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A2" w:rsidRPr="005537D0" w:rsidRDefault="005537D0" w:rsidP="00870FA2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5537D0">
        <w:rPr>
          <w:rFonts w:ascii="黑体" w:eastAsia="黑体" w:hAnsi="黑体" w:cs="宋体" w:hint="eastAsia"/>
          <w:kern w:val="0"/>
          <w:sz w:val="44"/>
          <w:szCs w:val="44"/>
        </w:rPr>
        <w:t>安阳</w:t>
      </w:r>
      <w:r w:rsidR="00870FA2" w:rsidRPr="005537D0">
        <w:rPr>
          <w:rFonts w:ascii="黑体" w:eastAsia="黑体" w:hAnsi="黑体" w:cs="宋体" w:hint="eastAsia"/>
          <w:kern w:val="0"/>
          <w:sz w:val="44"/>
          <w:szCs w:val="44"/>
        </w:rPr>
        <w:t>珠江村镇银行关于征信异议受理渠道的公示</w:t>
      </w:r>
    </w:p>
    <w:p w:rsidR="005537D0" w:rsidRDefault="00E0119C" w:rsidP="005537D0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尊敬的客户</w:t>
      </w:r>
      <w:r w:rsidR="005537D0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5537D0" w:rsidRDefault="00E0119C" w:rsidP="005537D0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为保障您的合法</w:t>
      </w:r>
      <w:r w:rsidR="00B3032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权益，规范征信异议处理流程，全面提高征</w:t>
      </w:r>
      <w:r w:rsidR="00C527E7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信服务效率和水平，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C527E7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珠江村镇银行股份有限公司（以下</w:t>
      </w:r>
      <w:r w:rsidR="00B3032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简称“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村镇银行”）根据《征信业管理条例》等相关规定，现就征信异议受理渠道及办理流程公示如下</w:t>
      </w:r>
      <w:r w:rsidR="000E2408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</w:p>
    <w:p w:rsidR="005537D0" w:rsidRPr="005537D0" w:rsidRDefault="00E0119C" w:rsidP="005537D0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受理范围</w:t>
      </w:r>
    </w:p>
    <w:p w:rsidR="005537D0" w:rsidRDefault="00E0119C" w:rsidP="005537D0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根据《征信业管理条例》的规定，如果您认为由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采集、上报的个人及企业信用报告中的基本信息、借款信息、还款信息和贷款状态、查询记录等有错误、遗漏之处,可以向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提出异议申请，要求更正</w:t>
      </w:r>
      <w:r w:rsidR="005537D0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E0119C" w:rsidRPr="005537D0" w:rsidRDefault="00E0119C" w:rsidP="005537D0">
      <w:pPr>
        <w:widowControl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二、受理渠道及地址</w:t>
      </w:r>
    </w:p>
    <w:p w:rsidR="00E0119C" w:rsidRPr="005537D0" w:rsidRDefault="005537D0" w:rsidP="005537D0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0657C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通过</w:t>
      </w:r>
      <w:r w:rsidR="00A44C81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线下渠道受理征信异议申请</w:t>
      </w:r>
      <w:r w:rsidR="006D5399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，如有异议，请</w:t>
      </w:r>
      <w:r w:rsidR="00240E7D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到以下</w:t>
      </w:r>
      <w:r w:rsidR="00A44C81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网点</w:t>
      </w:r>
      <w:r w:rsidR="00E0119C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申请征信异议。</w:t>
      </w:r>
    </w:p>
    <w:tbl>
      <w:tblPr>
        <w:tblW w:w="8522" w:type="dxa"/>
        <w:tblInd w:w="91" w:type="dxa"/>
        <w:tblLook w:val="04A0"/>
      </w:tblPr>
      <w:tblGrid>
        <w:gridCol w:w="868"/>
        <w:gridCol w:w="992"/>
        <w:gridCol w:w="1134"/>
        <w:gridCol w:w="2410"/>
        <w:gridCol w:w="1559"/>
        <w:gridCol w:w="1559"/>
      </w:tblGrid>
      <w:tr w:rsidR="003C295B" w:rsidRPr="003C295B" w:rsidTr="003C295B">
        <w:trPr>
          <w:trHeight w:val="27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C295B" w:rsidRP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C295B" w:rsidRP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C295B" w:rsidRP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C295B" w:rsidRP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C295B" w:rsidRP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C295B" w:rsidRP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办理时间</w:t>
            </w:r>
          </w:p>
        </w:tc>
      </w:tr>
      <w:tr w:rsidR="003C295B" w:rsidRPr="003C295B" w:rsidTr="003C295B">
        <w:trPr>
          <w:trHeight w:val="2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5B" w:rsidRP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5B" w:rsidRPr="003C295B" w:rsidRDefault="005537D0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</w:t>
            </w:r>
            <w:r w:rsidR="003C295B"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5B" w:rsidRPr="003C295B" w:rsidRDefault="005537D0" w:rsidP="00553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总行信贷部门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5B" w:rsidRPr="003C295B" w:rsidRDefault="005537D0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安阳市文峰区兴泰路与建安街交叉口西北角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5B" w:rsidRPr="003C295B" w:rsidRDefault="003C295B" w:rsidP="00553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</w:t>
            </w:r>
            <w:r w:rsidR="00553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553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5B" w:rsidRDefault="003C295B" w:rsidP="003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工作日8:30-</w:t>
            </w: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C29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</w:t>
            </w:r>
          </w:p>
          <w:p w:rsidR="003C295B" w:rsidRPr="003C295B" w:rsidRDefault="003C295B" w:rsidP="00553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</w:t>
            </w:r>
            <w:r w:rsidR="00231E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</w:t>
            </w:r>
            <w:r w:rsidR="00553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 w:rsidR="00231E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5537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（节假日不办理）</w:t>
            </w:r>
          </w:p>
        </w:tc>
      </w:tr>
    </w:tbl>
    <w:p w:rsidR="001C1A25" w:rsidRDefault="001C1A25" w:rsidP="006D167E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bCs/>
          <w:kern w:val="0"/>
          <w:sz w:val="30"/>
        </w:rPr>
      </w:pPr>
    </w:p>
    <w:p w:rsidR="005537D0" w:rsidRDefault="00E0119C" w:rsidP="005537D0">
      <w:pPr>
        <w:widowControl/>
        <w:spacing w:before="100" w:beforeAutospacing="1" w:after="100" w:afterAutospacing="1" w:line="360" w:lineRule="auto"/>
        <w:ind w:firstLineChars="198" w:firstLine="63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三、异议申请所需材料</w:t>
      </w:r>
    </w:p>
    <w:p w:rsidR="005537D0" w:rsidRDefault="00E0119C" w:rsidP="005537D0">
      <w:pPr>
        <w:widowControl/>
        <w:spacing w:before="100" w:beforeAutospacing="1" w:after="100" w:afterAutospacing="1" w:line="360" w:lineRule="auto"/>
        <w:ind w:firstLineChars="198" w:firstLine="63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（一）个人异议申请材料</w:t>
      </w:r>
    </w:p>
    <w:p w:rsidR="00E0119C" w:rsidRPr="005537D0" w:rsidRDefault="00E0119C" w:rsidP="005537D0">
      <w:pPr>
        <w:widowControl/>
        <w:spacing w:before="100" w:beforeAutospacing="1" w:after="100" w:afterAutospacing="1" w:line="360" w:lineRule="auto"/>
        <w:ind w:firstLineChars="198" w:firstLine="63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1、本人</w:t>
      </w:r>
      <w:r w:rsidR="00B7237D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提出异议申请需提供：填写《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FB5DEC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珠江村镇银行个人征信</w:t>
      </w:r>
      <w:r w:rsidR="00B7237D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异议申请表》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，提供有效身份证件原件、复印件、客户个人信用报告。</w:t>
      </w:r>
    </w:p>
    <w:p w:rsidR="00E0119C" w:rsidRPr="005537D0" w:rsidRDefault="00E0119C" w:rsidP="005537D0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2、委托代理人</w:t>
      </w:r>
      <w:r w:rsidR="00934BD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提出异议申请需提供：代理人应填写《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FB5DEC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珠江村镇银行个人征信异议申请表</w:t>
      </w:r>
      <w:r w:rsidR="00934BD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》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934BD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提供委托人和代理人双方的有效身份证原件及复印件、</w:t>
      </w:r>
      <w:r w:rsidR="009C439D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个人授权委托证明书</w:t>
      </w:r>
      <w:r w:rsidR="00870FA2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975631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附件1）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和委托人的个人信用报告。</w:t>
      </w:r>
    </w:p>
    <w:p w:rsidR="00E0119C" w:rsidRPr="005537D0" w:rsidRDefault="00E0119C" w:rsidP="005537D0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3、相关证明材料（若有）。</w:t>
      </w:r>
    </w:p>
    <w:p w:rsidR="00E0119C" w:rsidRPr="005537D0" w:rsidRDefault="00E0119C" w:rsidP="006D167E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（二）企业异议申请材料</w:t>
      </w:r>
    </w:p>
    <w:p w:rsidR="00E0119C" w:rsidRPr="005537D0" w:rsidRDefault="00E0119C" w:rsidP="005537D0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1、企业法定</w:t>
      </w:r>
      <w:r w:rsidR="00934BD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代表人提出异议申请需提供：应填写《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FB5DEC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934BD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企业信用报告异议申请表》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，提供有效营业执照原件及复印件、法定代表人有效身份证复印件、企业信用报告，以上复印件均加盖企业公章。</w:t>
      </w:r>
    </w:p>
    <w:p w:rsidR="00E0119C" w:rsidRPr="005537D0" w:rsidRDefault="00E0119C" w:rsidP="005537D0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2、委托代理人</w:t>
      </w:r>
      <w:r w:rsidR="00934BD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提出异议申请需提供：代理人应填写《</w:t>
      </w:r>
      <w:r w:rsidR="005537D0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FB5DEC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珠江村镇银行企业信用报告异议申请表</w:t>
      </w:r>
      <w:r w:rsidR="00934BD4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》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，提供有效营业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执照原件及复印件、法定代表人和代理人双方的有效身份证复印件、</w:t>
      </w:r>
      <w:r w:rsidR="009C439D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企业法定代表人授权委托证明书</w:t>
      </w:r>
      <w:r w:rsidR="00870FA2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975631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附件</w:t>
      </w:r>
      <w:r w:rsidR="009C439D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975631"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5537D0">
        <w:rPr>
          <w:rFonts w:ascii="仿宋_GB2312" w:eastAsia="仿宋_GB2312" w:hAnsi="仿宋" w:cs="宋体" w:hint="eastAsia"/>
          <w:kern w:val="0"/>
          <w:sz w:val="32"/>
          <w:szCs w:val="32"/>
        </w:rPr>
        <w:t>、企业信用报告，以上复印件均加盖企业公章。</w:t>
      </w:r>
    </w:p>
    <w:p w:rsidR="00C72146" w:rsidRDefault="00E0119C" w:rsidP="00C72146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3、相关证明材料（若有）。</w:t>
      </w:r>
    </w:p>
    <w:p w:rsidR="00E0119C" w:rsidRPr="00C72146" w:rsidRDefault="00E0119C" w:rsidP="00C72146">
      <w:pPr>
        <w:widowControl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四、办理流程</w:t>
      </w:r>
    </w:p>
    <w:p w:rsidR="00C72146" w:rsidRDefault="005537D0" w:rsidP="00C72146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E0119C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收到您的异议申请后，自收到异议之日起20日内进行核查和处理，并将处理结果书面答复您。如您提供的申请材料不全的，</w:t>
      </w: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E0119C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不予接收，并告知原因。经</w:t>
      </w: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E0119C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核实，异议信息确实存在错误、遗漏的，</w:t>
      </w: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E0119C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将及时向人民银行征信中心报送更正信息。</w:t>
      </w:r>
    </w:p>
    <w:p w:rsidR="00E0119C" w:rsidRPr="00C72146" w:rsidRDefault="00E0119C" w:rsidP="00C72146">
      <w:pPr>
        <w:widowControl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五、温馨提示</w:t>
      </w:r>
    </w:p>
    <w:p w:rsidR="00E0119C" w:rsidRPr="00C72146" w:rsidRDefault="005537D0" w:rsidP="00C72146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E0119C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温馨提示：征信异议申请不收取任何费用，任何打着“征信修复”、“征信洗白”的幌子，要求转账汇款的行为都是骗局。请谨记，任何机构和个人无权擅自修改删除真实无误的信用记录。向征信中心或者通过</w:t>
      </w: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E0119C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受理渠道提出异议申请是唯一的处理信用报告错误、遗漏信息的途径。如遇征信问题，请联系</w:t>
      </w: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安阳</w:t>
      </w:r>
      <w:r w:rsidR="00B30324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珠江村镇银行</w:t>
      </w:r>
      <w:r w:rsidR="00E0119C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各经营网点。</w:t>
      </w:r>
    </w:p>
    <w:p w:rsidR="00240E7D" w:rsidRPr="00C72146" w:rsidRDefault="00240E7D" w:rsidP="006D167E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特此公示</w:t>
      </w:r>
    </w:p>
    <w:p w:rsidR="001F524C" w:rsidRDefault="003C295B" w:rsidP="001F524C">
      <w:pPr>
        <w:widowControl/>
        <w:spacing w:before="100" w:beforeAutospacing="1" w:after="100" w:afterAutospacing="1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附件1：</w:t>
      </w:r>
      <w:r w:rsidR="009C439D"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个人授权委托证明书 </w:t>
      </w:r>
    </w:p>
    <w:p w:rsidR="009C439D" w:rsidRDefault="009C439D" w:rsidP="001F524C">
      <w:pPr>
        <w:widowControl/>
        <w:spacing w:before="100" w:beforeAutospacing="1" w:after="100" w:afterAutospacing="1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附件2：企业法定代表人授权委托证明书</w:t>
      </w:r>
    </w:p>
    <w:p w:rsidR="00C72146" w:rsidRPr="00C72146" w:rsidRDefault="00C72146" w:rsidP="001F524C">
      <w:pPr>
        <w:widowControl/>
        <w:spacing w:before="100" w:beforeAutospacing="1" w:after="100" w:afterAutospacing="1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E0119C" w:rsidRPr="00C72146" w:rsidRDefault="00E0119C" w:rsidP="00870FA2">
      <w:pPr>
        <w:widowControl/>
        <w:spacing w:before="100" w:beforeAutospacing="1" w:after="100" w:afterAutospacing="1" w:line="360" w:lineRule="auto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2025年4月2</w:t>
      </w:r>
      <w:r w:rsidR="00C72146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C72146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sectPr w:rsidR="00E0119C" w:rsidRPr="00C72146" w:rsidSect="003F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564" w:rsidRDefault="009E0564" w:rsidP="00E0119C">
      <w:r>
        <w:separator/>
      </w:r>
    </w:p>
  </w:endnote>
  <w:endnote w:type="continuationSeparator" w:id="1">
    <w:p w:rsidR="009E0564" w:rsidRDefault="009E0564" w:rsidP="00E0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564" w:rsidRDefault="009E0564" w:rsidP="00E0119C">
      <w:r>
        <w:separator/>
      </w:r>
    </w:p>
  </w:footnote>
  <w:footnote w:type="continuationSeparator" w:id="1">
    <w:p w:rsidR="009E0564" w:rsidRDefault="009E0564" w:rsidP="00E01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B35"/>
    <w:multiLevelType w:val="hybridMultilevel"/>
    <w:tmpl w:val="12884DC4"/>
    <w:lvl w:ilvl="0" w:tplc="4D985584">
      <w:start w:val="1"/>
      <w:numFmt w:val="japaneseCounting"/>
      <w:lvlText w:val="%1、"/>
      <w:lvlJc w:val="left"/>
      <w:pPr>
        <w:ind w:left="1363" w:hanging="720"/>
      </w:pPr>
      <w:rPr>
        <w:rFonts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9C"/>
    <w:rsid w:val="000657C0"/>
    <w:rsid w:val="000B75F1"/>
    <w:rsid w:val="000E2408"/>
    <w:rsid w:val="0013615B"/>
    <w:rsid w:val="00181BD9"/>
    <w:rsid w:val="001C1A25"/>
    <w:rsid w:val="001E7B52"/>
    <w:rsid w:val="001F524C"/>
    <w:rsid w:val="00231E99"/>
    <w:rsid w:val="00240E7D"/>
    <w:rsid w:val="003C295B"/>
    <w:rsid w:val="003F14FC"/>
    <w:rsid w:val="003F3954"/>
    <w:rsid w:val="0045010B"/>
    <w:rsid w:val="005537D0"/>
    <w:rsid w:val="005A06B5"/>
    <w:rsid w:val="006068FF"/>
    <w:rsid w:val="00647478"/>
    <w:rsid w:val="006D167E"/>
    <w:rsid w:val="006D5399"/>
    <w:rsid w:val="007E589B"/>
    <w:rsid w:val="00804048"/>
    <w:rsid w:val="00870FA2"/>
    <w:rsid w:val="008A42CC"/>
    <w:rsid w:val="00934BD4"/>
    <w:rsid w:val="00975631"/>
    <w:rsid w:val="009C439D"/>
    <w:rsid w:val="009E0564"/>
    <w:rsid w:val="00A044D3"/>
    <w:rsid w:val="00A44C81"/>
    <w:rsid w:val="00AB1B55"/>
    <w:rsid w:val="00B240B2"/>
    <w:rsid w:val="00B30324"/>
    <w:rsid w:val="00B7237D"/>
    <w:rsid w:val="00B9242F"/>
    <w:rsid w:val="00BD64CB"/>
    <w:rsid w:val="00C527E7"/>
    <w:rsid w:val="00C610B6"/>
    <w:rsid w:val="00C72146"/>
    <w:rsid w:val="00CA729E"/>
    <w:rsid w:val="00CC1208"/>
    <w:rsid w:val="00DA29CA"/>
    <w:rsid w:val="00DD17AE"/>
    <w:rsid w:val="00E0119C"/>
    <w:rsid w:val="00EB5BB0"/>
    <w:rsid w:val="00ED48E1"/>
    <w:rsid w:val="00F76C43"/>
    <w:rsid w:val="00F82E0B"/>
    <w:rsid w:val="00FB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1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1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119C"/>
    <w:rPr>
      <w:b/>
      <w:bCs/>
    </w:rPr>
  </w:style>
  <w:style w:type="paragraph" w:styleId="a7">
    <w:name w:val="List Paragraph"/>
    <w:basedOn w:val="a"/>
    <w:uiPriority w:val="34"/>
    <w:qFormat/>
    <w:rsid w:val="000657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4904-53F8-4F54-BD5E-4A6CE988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땰Ɏ</cp:lastModifiedBy>
  <cp:revision>38</cp:revision>
  <dcterms:created xsi:type="dcterms:W3CDTF">2025-04-27T00:57:00Z</dcterms:created>
  <dcterms:modified xsi:type="dcterms:W3CDTF">2025-04-30T02:09:00Z</dcterms:modified>
</cp:coreProperties>
</file>