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D67" w:rsidRPr="00916C82" w:rsidRDefault="00B16D67" w:rsidP="00916C82">
      <w:pPr>
        <w:spacing w:line="600" w:lineRule="exact"/>
        <w:jc w:val="center"/>
        <w:rPr>
          <w:rFonts w:ascii="方正小标宋简体" w:eastAsia="方正小标宋简体" w:hAnsiTheme="majorEastAsia"/>
          <w:sz w:val="44"/>
          <w:szCs w:val="44"/>
        </w:rPr>
      </w:pPr>
      <w:r w:rsidRPr="00916C82">
        <w:rPr>
          <w:rFonts w:ascii="方正小标宋简体" w:eastAsia="方正小标宋简体" w:hAnsiTheme="majorEastAsia" w:hint="eastAsia"/>
          <w:sz w:val="44"/>
          <w:szCs w:val="44"/>
        </w:rPr>
        <w:t>广州农村商业银行股份有限公司关于关联交易事项的公告</w:t>
      </w:r>
    </w:p>
    <w:p w:rsidR="00916C82" w:rsidRDefault="00916C82" w:rsidP="00916C82">
      <w:pPr>
        <w:pStyle w:val="1"/>
        <w:spacing w:line="600" w:lineRule="exact"/>
        <w:ind w:firstLine="640"/>
        <w:rPr>
          <w:rFonts w:ascii="黑体" w:eastAsia="黑体" w:hAnsi="黑体"/>
          <w:b w:val="0"/>
          <w:sz w:val="32"/>
          <w:szCs w:val="32"/>
        </w:rPr>
      </w:pPr>
    </w:p>
    <w:p w:rsidR="00DD77BF" w:rsidRPr="00916C82" w:rsidRDefault="00DD77BF" w:rsidP="00916C82">
      <w:pPr>
        <w:pStyle w:val="1"/>
        <w:spacing w:line="600" w:lineRule="exact"/>
        <w:ind w:firstLine="640"/>
        <w:rPr>
          <w:rFonts w:ascii="黑体" w:eastAsia="黑体" w:hAnsi="黑体"/>
          <w:b w:val="0"/>
          <w:sz w:val="32"/>
          <w:szCs w:val="32"/>
        </w:rPr>
      </w:pPr>
      <w:bookmarkStart w:id="0" w:name="_GoBack"/>
      <w:bookmarkEnd w:id="0"/>
      <w:r w:rsidRPr="00916C82">
        <w:rPr>
          <w:rFonts w:ascii="黑体" w:eastAsia="黑体" w:hAnsi="黑体" w:hint="eastAsia"/>
          <w:b w:val="0"/>
          <w:sz w:val="32"/>
          <w:szCs w:val="32"/>
        </w:rPr>
        <w:t>一、</w:t>
      </w:r>
      <w:r w:rsidR="00537CC2" w:rsidRPr="00916C82">
        <w:rPr>
          <w:rFonts w:ascii="黑体" w:eastAsia="黑体" w:hAnsi="黑体" w:hint="eastAsia"/>
          <w:b w:val="0"/>
          <w:sz w:val="32"/>
          <w:szCs w:val="32"/>
        </w:rPr>
        <w:t>关联交易概述及交易标的情况</w:t>
      </w:r>
    </w:p>
    <w:p w:rsidR="00DD77BF" w:rsidRPr="00916C82" w:rsidRDefault="00491B51" w:rsidP="00916C82">
      <w:pPr>
        <w:tabs>
          <w:tab w:val="left" w:pos="8306"/>
        </w:tabs>
        <w:adjustRightInd w:val="0"/>
        <w:snapToGrid w:val="0"/>
        <w:spacing w:line="600" w:lineRule="exact"/>
        <w:ind w:right="-57" w:firstLineChars="200" w:firstLine="640"/>
        <w:jc w:val="left"/>
        <w:rPr>
          <w:rFonts w:ascii="仿宋_GB2312" w:eastAsia="仿宋_GB2312" w:hAnsiTheme="minorEastAsia"/>
          <w:sz w:val="32"/>
          <w:szCs w:val="32"/>
        </w:rPr>
      </w:pPr>
      <w:r w:rsidRPr="00916C82">
        <w:rPr>
          <w:rFonts w:ascii="仿宋_GB2312" w:eastAsia="仿宋_GB2312" w:hAnsiTheme="minorEastAsia" w:hint="eastAsia"/>
          <w:sz w:val="32"/>
          <w:szCs w:val="32"/>
        </w:rPr>
        <w:t>广州农村商业银行股份有限公司（以下简称“本行”）</w:t>
      </w:r>
      <w:r w:rsidR="00DD77BF" w:rsidRPr="00916C82">
        <w:rPr>
          <w:rFonts w:ascii="仿宋_GB2312" w:eastAsia="仿宋_GB2312" w:hAnsiTheme="minorEastAsia" w:hint="eastAsia"/>
          <w:sz w:val="32"/>
          <w:szCs w:val="32"/>
        </w:rPr>
        <w:t>于202</w:t>
      </w:r>
      <w:r w:rsidR="00BA7ADB" w:rsidRPr="00916C82">
        <w:rPr>
          <w:rFonts w:ascii="仿宋_GB2312" w:eastAsia="仿宋_GB2312" w:hAnsiTheme="minorEastAsia"/>
          <w:sz w:val="32"/>
          <w:szCs w:val="32"/>
        </w:rPr>
        <w:t>4</w:t>
      </w:r>
      <w:r w:rsidR="00DD77BF" w:rsidRPr="00916C82">
        <w:rPr>
          <w:rFonts w:ascii="仿宋_GB2312" w:eastAsia="仿宋_GB2312" w:hAnsiTheme="minorEastAsia" w:hint="eastAsia"/>
          <w:sz w:val="32"/>
          <w:szCs w:val="32"/>
        </w:rPr>
        <w:t xml:space="preserve"> 年</w:t>
      </w:r>
      <w:r w:rsidR="00BA7ADB" w:rsidRPr="00916C82">
        <w:rPr>
          <w:rFonts w:ascii="仿宋_GB2312" w:eastAsia="仿宋_GB2312" w:hAnsiTheme="minorEastAsia" w:hint="eastAsia"/>
          <w:sz w:val="32"/>
          <w:szCs w:val="32"/>
        </w:rPr>
        <w:t>1</w:t>
      </w:r>
      <w:r w:rsidR="00DD77BF" w:rsidRPr="00916C82">
        <w:rPr>
          <w:rFonts w:ascii="仿宋_GB2312" w:eastAsia="仿宋_GB2312" w:hAnsiTheme="minorEastAsia" w:hint="eastAsia"/>
          <w:sz w:val="32"/>
          <w:szCs w:val="32"/>
        </w:rPr>
        <w:t>月</w:t>
      </w:r>
      <w:r w:rsidR="00BA7ADB" w:rsidRPr="00916C82">
        <w:rPr>
          <w:rFonts w:ascii="仿宋_GB2312" w:eastAsia="仿宋_GB2312" w:hAnsiTheme="minorEastAsia" w:hint="eastAsia"/>
          <w:sz w:val="32"/>
          <w:szCs w:val="32"/>
        </w:rPr>
        <w:t>1</w:t>
      </w:r>
      <w:r w:rsidR="00BA7ADB" w:rsidRPr="00916C82">
        <w:rPr>
          <w:rFonts w:ascii="仿宋_GB2312" w:eastAsia="仿宋_GB2312" w:hAnsiTheme="minorEastAsia"/>
          <w:sz w:val="32"/>
          <w:szCs w:val="32"/>
        </w:rPr>
        <w:t>9</w:t>
      </w:r>
      <w:r w:rsidR="00DD77BF" w:rsidRPr="00916C82">
        <w:rPr>
          <w:rFonts w:ascii="仿宋_GB2312" w:eastAsia="仿宋_GB2312" w:hAnsiTheme="minorEastAsia"/>
          <w:sz w:val="32"/>
          <w:szCs w:val="32"/>
        </w:rPr>
        <w:t>日召开第三届董事会</w:t>
      </w:r>
      <w:r w:rsidR="00922136" w:rsidRPr="00916C82">
        <w:rPr>
          <w:rFonts w:ascii="仿宋_GB2312" w:eastAsia="仿宋_GB2312" w:hAnsiTheme="minorEastAsia" w:hint="eastAsia"/>
          <w:sz w:val="32"/>
          <w:szCs w:val="32"/>
        </w:rPr>
        <w:t>第</w:t>
      </w:r>
      <w:r w:rsidR="00BA7ADB" w:rsidRPr="00916C82">
        <w:rPr>
          <w:rFonts w:ascii="仿宋_GB2312" w:eastAsia="仿宋_GB2312" w:hAnsiTheme="minorEastAsia" w:hint="eastAsia"/>
          <w:sz w:val="32"/>
          <w:szCs w:val="32"/>
        </w:rPr>
        <w:t>五十</w:t>
      </w:r>
      <w:r w:rsidR="00922136" w:rsidRPr="00916C82">
        <w:rPr>
          <w:rFonts w:ascii="仿宋_GB2312" w:eastAsia="仿宋_GB2312" w:hAnsiTheme="minorEastAsia" w:hint="eastAsia"/>
          <w:sz w:val="32"/>
          <w:szCs w:val="32"/>
        </w:rPr>
        <w:t>次会议</w:t>
      </w:r>
      <w:r w:rsidR="00DD77BF" w:rsidRPr="00916C82">
        <w:rPr>
          <w:rFonts w:ascii="仿宋_GB2312" w:eastAsia="仿宋_GB2312" w:hAnsiTheme="minorEastAsia" w:hint="eastAsia"/>
          <w:sz w:val="32"/>
          <w:szCs w:val="32"/>
        </w:rPr>
        <w:t>，审议通过了《</w:t>
      </w:r>
      <w:r w:rsidR="00BA7ADB" w:rsidRPr="00916C82">
        <w:rPr>
          <w:rFonts w:ascii="仿宋_GB2312" w:eastAsia="仿宋_GB2312" w:hAnsiTheme="minorEastAsia" w:hint="eastAsia"/>
          <w:sz w:val="32"/>
          <w:szCs w:val="32"/>
        </w:rPr>
        <w:t>关于审议关联方广州珠江建设发展有限公司（珠江实业集团成员）重大关联交易的议案</w:t>
      </w:r>
      <w:r w:rsidR="00DD77BF" w:rsidRPr="00916C82">
        <w:rPr>
          <w:rFonts w:ascii="仿宋_GB2312" w:eastAsia="仿宋_GB2312" w:hAnsiTheme="minorEastAsia" w:hint="eastAsia"/>
          <w:sz w:val="32"/>
          <w:szCs w:val="32"/>
        </w:rPr>
        <w:t>》，同意本行</w:t>
      </w:r>
      <w:r w:rsidR="00BA36D4" w:rsidRPr="00916C82">
        <w:rPr>
          <w:rFonts w:ascii="仿宋_GB2312" w:eastAsia="仿宋_GB2312" w:hAnsi="宋体" w:hint="eastAsia"/>
          <w:sz w:val="32"/>
          <w:szCs w:val="32"/>
        </w:rPr>
        <w:t>给予</w:t>
      </w:r>
      <w:r w:rsidR="00BA7ADB" w:rsidRPr="00916C82">
        <w:rPr>
          <w:rFonts w:ascii="仿宋_GB2312" w:eastAsia="仿宋_GB2312" w:hAnsiTheme="minorEastAsia" w:hint="eastAsia"/>
          <w:sz w:val="32"/>
          <w:szCs w:val="32"/>
        </w:rPr>
        <w:t>广州珠江建设发展有限公司</w:t>
      </w:r>
      <w:r w:rsidR="00BA36D4" w:rsidRPr="00916C82">
        <w:rPr>
          <w:rFonts w:ascii="仿宋_GB2312" w:eastAsia="仿宋_GB2312" w:hAnsi="宋体" w:hint="eastAsia"/>
          <w:sz w:val="32"/>
          <w:szCs w:val="32"/>
        </w:rPr>
        <w:t>授信（敞口）额度</w:t>
      </w:r>
      <w:r w:rsidR="00BA7ADB" w:rsidRPr="00916C82">
        <w:rPr>
          <w:rFonts w:ascii="仿宋_GB2312" w:eastAsia="仿宋_GB2312" w:hAnsi="宋体"/>
          <w:sz w:val="32"/>
          <w:szCs w:val="32"/>
        </w:rPr>
        <w:t>13</w:t>
      </w:r>
      <w:r w:rsidR="00BA36D4" w:rsidRPr="00916C82">
        <w:rPr>
          <w:rFonts w:ascii="仿宋_GB2312" w:eastAsia="仿宋_GB2312" w:hAnsi="宋体" w:hint="eastAsia"/>
          <w:sz w:val="32"/>
          <w:szCs w:val="32"/>
        </w:rPr>
        <w:t>亿元</w:t>
      </w:r>
      <w:r w:rsidR="00DD77BF" w:rsidRPr="00916C82">
        <w:rPr>
          <w:rFonts w:ascii="仿宋_GB2312" w:eastAsia="仿宋_GB2312" w:hAnsiTheme="minorEastAsia" w:hint="eastAsia"/>
          <w:sz w:val="32"/>
          <w:szCs w:val="32"/>
        </w:rPr>
        <w:t>。</w:t>
      </w:r>
    </w:p>
    <w:p w:rsidR="00DD77BF" w:rsidRPr="00916C82" w:rsidRDefault="00DD77BF" w:rsidP="00916C82">
      <w:pPr>
        <w:pStyle w:val="1"/>
        <w:spacing w:line="600" w:lineRule="exact"/>
        <w:ind w:firstLine="640"/>
        <w:rPr>
          <w:rFonts w:ascii="黑体" w:eastAsia="黑体" w:hAnsi="黑体"/>
          <w:b w:val="0"/>
          <w:color w:val="FF0000"/>
          <w:sz w:val="32"/>
          <w:szCs w:val="32"/>
        </w:rPr>
      </w:pPr>
      <w:r w:rsidRPr="00916C82">
        <w:rPr>
          <w:rFonts w:ascii="黑体" w:eastAsia="黑体" w:hAnsi="黑体" w:hint="eastAsia"/>
          <w:b w:val="0"/>
          <w:sz w:val="32"/>
          <w:szCs w:val="32"/>
        </w:rPr>
        <w:t>二、关联方介绍</w:t>
      </w:r>
      <w:r w:rsidR="006F29DA" w:rsidRPr="00916C82">
        <w:rPr>
          <w:rFonts w:ascii="黑体" w:eastAsia="黑体" w:hAnsi="黑体" w:hint="eastAsia"/>
          <w:b w:val="0"/>
          <w:sz w:val="32"/>
          <w:szCs w:val="32"/>
        </w:rPr>
        <w:t>及关联关系</w:t>
      </w:r>
    </w:p>
    <w:p w:rsidR="004A4324" w:rsidRPr="00916C82" w:rsidRDefault="007643FD" w:rsidP="00916C82">
      <w:pPr>
        <w:spacing w:line="600" w:lineRule="exact"/>
        <w:ind w:firstLineChars="200" w:firstLine="640"/>
        <w:rPr>
          <w:rFonts w:ascii="仿宋_GB2312" w:eastAsia="仿宋_GB2312" w:hAnsiTheme="minorEastAsia"/>
          <w:sz w:val="32"/>
          <w:szCs w:val="32"/>
        </w:rPr>
      </w:pPr>
      <w:r w:rsidRPr="00916C82">
        <w:rPr>
          <w:rFonts w:ascii="仿宋_GB2312" w:eastAsia="仿宋_GB2312" w:hAnsiTheme="minorEastAsia" w:hint="eastAsia"/>
          <w:sz w:val="32"/>
          <w:szCs w:val="32"/>
        </w:rPr>
        <w:t>广州珠江建设发展有限公司成立于1957年11月18日，主营业务和经营范围为对外承包工程，普通机械设备安装服务，土石方工程施工等，法定代表人王志强，企业注册地址为广州市越秀区环市东路476号之一10-17层，注册资本人民币100084.729612万元。</w:t>
      </w:r>
      <w:r w:rsidR="003815DE" w:rsidRPr="00916C82">
        <w:rPr>
          <w:rFonts w:ascii="仿宋_GB2312" w:eastAsia="仿宋_GB2312" w:hAnsiTheme="minorEastAsia" w:hint="eastAsia"/>
          <w:sz w:val="32"/>
          <w:szCs w:val="32"/>
        </w:rPr>
        <w:t>广州珠江建设发展有限公司系广州珠江实业集团有限公司控股子公司，广州珠江实业集团有限公司同时控股的另一家子公司广州城市更新集团有限公司为我行主要股东</w:t>
      </w:r>
      <w:r w:rsidR="00442588" w:rsidRPr="00916C82">
        <w:rPr>
          <w:rFonts w:ascii="仿宋_GB2312" w:eastAsia="仿宋_GB2312" w:hAnsiTheme="minorEastAsia" w:hint="eastAsia"/>
          <w:sz w:val="32"/>
          <w:szCs w:val="32"/>
        </w:rPr>
        <w:t>，根据中国银保监会《银行保险机构关联交易管理办法》</w:t>
      </w:r>
      <w:r w:rsidR="007C3837" w:rsidRPr="00916C82">
        <w:rPr>
          <w:rFonts w:ascii="仿宋_GB2312" w:eastAsia="仿宋_GB2312" w:hAnsiTheme="minorEastAsia" w:hint="eastAsia"/>
          <w:sz w:val="32"/>
          <w:szCs w:val="32"/>
        </w:rPr>
        <w:t>和《香港联合交易所有限公司证券上市规则》等相关</w:t>
      </w:r>
      <w:r w:rsidR="004A4324" w:rsidRPr="00916C82">
        <w:rPr>
          <w:rFonts w:ascii="仿宋_GB2312" w:eastAsia="仿宋_GB2312" w:hAnsiTheme="minorEastAsia" w:hint="eastAsia"/>
          <w:sz w:val="32"/>
          <w:szCs w:val="32"/>
        </w:rPr>
        <w:t>规定</w:t>
      </w:r>
      <w:r w:rsidR="00442588" w:rsidRPr="00916C82">
        <w:rPr>
          <w:rFonts w:ascii="仿宋_GB2312" w:eastAsia="仿宋_GB2312" w:hAnsiTheme="minorEastAsia" w:hint="eastAsia"/>
          <w:sz w:val="32"/>
          <w:szCs w:val="32"/>
        </w:rPr>
        <w:t>，</w:t>
      </w:r>
      <w:r w:rsidR="00BA7ADB" w:rsidRPr="00916C82">
        <w:rPr>
          <w:rFonts w:ascii="仿宋_GB2312" w:eastAsia="仿宋_GB2312" w:hAnsiTheme="minorEastAsia" w:hint="eastAsia"/>
          <w:sz w:val="32"/>
          <w:szCs w:val="32"/>
        </w:rPr>
        <w:t>广州珠江建设发展有限公司</w:t>
      </w:r>
      <w:r w:rsidR="004A4324" w:rsidRPr="00916C82">
        <w:rPr>
          <w:rFonts w:ascii="仿宋_GB2312" w:eastAsia="仿宋_GB2312" w:hAnsiTheme="minorEastAsia" w:hint="eastAsia"/>
          <w:sz w:val="32"/>
          <w:szCs w:val="32"/>
        </w:rPr>
        <w:t>认定为本行关联方，</w:t>
      </w:r>
      <w:r w:rsidR="00442588" w:rsidRPr="00916C82">
        <w:rPr>
          <w:rFonts w:ascii="仿宋_GB2312" w:eastAsia="仿宋_GB2312" w:hAnsiTheme="minorEastAsia" w:hint="eastAsia"/>
          <w:sz w:val="32"/>
          <w:szCs w:val="32"/>
        </w:rPr>
        <w:t>本行与</w:t>
      </w:r>
      <w:r w:rsidR="00BA7ADB" w:rsidRPr="00916C82">
        <w:rPr>
          <w:rFonts w:ascii="仿宋_GB2312" w:eastAsia="仿宋_GB2312" w:hAnsiTheme="minorEastAsia" w:hint="eastAsia"/>
          <w:sz w:val="32"/>
          <w:szCs w:val="32"/>
        </w:rPr>
        <w:t>广州珠江建设发展有限公司</w:t>
      </w:r>
      <w:r w:rsidR="00442588" w:rsidRPr="00916C82">
        <w:rPr>
          <w:rFonts w:ascii="仿宋_GB2312" w:eastAsia="仿宋_GB2312" w:hAnsiTheme="minorEastAsia" w:hint="eastAsia"/>
          <w:sz w:val="32"/>
          <w:szCs w:val="32"/>
        </w:rPr>
        <w:t>之间的交易构成关联交易。</w:t>
      </w:r>
    </w:p>
    <w:p w:rsidR="00DD77BF" w:rsidRPr="00916C82" w:rsidRDefault="00DD77BF" w:rsidP="00916C82">
      <w:pPr>
        <w:adjustRightInd w:val="0"/>
        <w:spacing w:line="600" w:lineRule="exact"/>
        <w:ind w:firstLineChars="200" w:firstLine="640"/>
        <w:rPr>
          <w:rFonts w:ascii="黑体" w:eastAsia="黑体" w:hAnsi="黑体"/>
          <w:sz w:val="32"/>
          <w:szCs w:val="32"/>
        </w:rPr>
      </w:pPr>
      <w:r w:rsidRPr="00916C82">
        <w:rPr>
          <w:rFonts w:ascii="黑体" w:eastAsia="黑体" w:hAnsi="黑体" w:hint="eastAsia"/>
          <w:sz w:val="32"/>
          <w:szCs w:val="32"/>
        </w:rPr>
        <w:t>三、关联交易的定价政策</w:t>
      </w:r>
    </w:p>
    <w:p w:rsidR="00DD77BF" w:rsidRPr="00916C82" w:rsidRDefault="00DD77BF" w:rsidP="00916C82">
      <w:pPr>
        <w:adjustRightInd w:val="0"/>
        <w:spacing w:line="600" w:lineRule="exact"/>
        <w:ind w:firstLineChars="200" w:firstLine="640"/>
        <w:rPr>
          <w:rFonts w:ascii="仿宋_GB2312" w:eastAsia="仿宋_GB2312" w:hAnsiTheme="minorEastAsia"/>
          <w:sz w:val="32"/>
          <w:szCs w:val="32"/>
        </w:rPr>
      </w:pPr>
      <w:r w:rsidRPr="00916C82">
        <w:rPr>
          <w:rFonts w:ascii="仿宋_GB2312" w:eastAsia="仿宋_GB2312" w:hAnsiTheme="minorEastAsia" w:hint="eastAsia"/>
          <w:sz w:val="32"/>
          <w:szCs w:val="32"/>
        </w:rPr>
        <w:lastRenderedPageBreak/>
        <w:t>本行与</w:t>
      </w:r>
      <w:r w:rsidR="00BA7ADB" w:rsidRPr="00916C82">
        <w:rPr>
          <w:rFonts w:ascii="仿宋_GB2312" w:eastAsia="仿宋_GB2312" w:hAnsiTheme="minorEastAsia" w:hint="eastAsia"/>
          <w:sz w:val="32"/>
          <w:szCs w:val="32"/>
        </w:rPr>
        <w:t>广州珠江建设发展有限公司</w:t>
      </w:r>
      <w:r w:rsidR="00DD38DD" w:rsidRPr="00916C82">
        <w:rPr>
          <w:rFonts w:ascii="仿宋_GB2312" w:eastAsia="仿宋_GB2312" w:hAnsiTheme="minorEastAsia"/>
          <w:sz w:val="32"/>
          <w:szCs w:val="32"/>
        </w:rPr>
        <w:t>的关联交易</w:t>
      </w:r>
      <w:r w:rsidR="000B706B" w:rsidRPr="00916C82">
        <w:rPr>
          <w:rFonts w:ascii="仿宋_GB2312" w:eastAsia="仿宋_GB2312" w:hAnsiTheme="minorEastAsia" w:hint="eastAsia"/>
          <w:sz w:val="32"/>
          <w:szCs w:val="32"/>
        </w:rPr>
        <w:t>按照一般商业原则</w:t>
      </w:r>
      <w:r w:rsidR="00DD38DD" w:rsidRPr="00916C82">
        <w:rPr>
          <w:rFonts w:ascii="仿宋_GB2312" w:eastAsia="仿宋_GB2312" w:hAnsiTheme="minorEastAsia" w:hint="eastAsia"/>
          <w:sz w:val="32"/>
          <w:szCs w:val="32"/>
        </w:rPr>
        <w:t>开展</w:t>
      </w:r>
      <w:r w:rsidR="000B706B" w:rsidRPr="00916C82">
        <w:rPr>
          <w:rFonts w:ascii="仿宋_GB2312" w:eastAsia="仿宋_GB2312" w:hAnsiTheme="minorEastAsia" w:hint="eastAsia"/>
          <w:sz w:val="32"/>
          <w:szCs w:val="32"/>
        </w:rPr>
        <w:t>。</w:t>
      </w:r>
    </w:p>
    <w:p w:rsidR="000576FD" w:rsidRPr="00916C82" w:rsidRDefault="000576FD" w:rsidP="00916C82">
      <w:pPr>
        <w:pStyle w:val="1"/>
        <w:spacing w:line="600" w:lineRule="exact"/>
        <w:ind w:firstLine="640"/>
        <w:rPr>
          <w:rFonts w:ascii="黑体" w:eastAsia="黑体" w:hAnsi="黑体"/>
          <w:b w:val="0"/>
          <w:sz w:val="32"/>
          <w:szCs w:val="32"/>
        </w:rPr>
      </w:pPr>
      <w:r w:rsidRPr="00916C82">
        <w:rPr>
          <w:rFonts w:ascii="黑体" w:eastAsia="黑体" w:hAnsi="黑体" w:hint="eastAsia"/>
          <w:b w:val="0"/>
          <w:sz w:val="32"/>
          <w:szCs w:val="32"/>
        </w:rPr>
        <w:t>四、关联交易金额及相应比例</w:t>
      </w:r>
    </w:p>
    <w:p w:rsidR="0010422A" w:rsidRPr="00916C82" w:rsidRDefault="00144844" w:rsidP="00916C82">
      <w:pPr>
        <w:widowControl/>
        <w:spacing w:line="600" w:lineRule="exact"/>
        <w:ind w:firstLine="640"/>
        <w:rPr>
          <w:rFonts w:ascii="仿宋_GB2312" w:eastAsia="仿宋_GB2312" w:hAnsiTheme="minorEastAsia"/>
          <w:sz w:val="32"/>
          <w:szCs w:val="32"/>
        </w:rPr>
      </w:pPr>
      <w:r w:rsidRPr="00916C82">
        <w:rPr>
          <w:rFonts w:ascii="仿宋_GB2312" w:eastAsia="仿宋_GB2312" w:cs="宋体" w:hint="eastAsia"/>
          <w:color w:val="000000"/>
          <w:kern w:val="0"/>
          <w:sz w:val="32"/>
          <w:szCs w:val="32"/>
        </w:rPr>
        <w:t>本行本次给予</w:t>
      </w:r>
      <w:r w:rsidR="003815DE" w:rsidRPr="00916C82">
        <w:rPr>
          <w:rFonts w:ascii="仿宋_GB2312" w:eastAsia="仿宋_GB2312" w:hAnsiTheme="minorEastAsia" w:hint="eastAsia"/>
          <w:sz w:val="32"/>
          <w:szCs w:val="32"/>
        </w:rPr>
        <w:t>广州珠江建设发展有限公司</w:t>
      </w:r>
      <w:r w:rsidRPr="00916C82">
        <w:rPr>
          <w:rFonts w:ascii="仿宋_GB2312" w:eastAsia="仿宋_GB2312" w:cs="宋体" w:hint="eastAsia"/>
          <w:color w:val="000000"/>
          <w:kern w:val="0"/>
          <w:sz w:val="32"/>
          <w:szCs w:val="32"/>
        </w:rPr>
        <w:t>授信（敞口）额度</w:t>
      </w:r>
      <w:r w:rsidR="003815DE" w:rsidRPr="00916C82">
        <w:rPr>
          <w:rFonts w:ascii="仿宋_GB2312" w:eastAsia="仿宋_GB2312" w:cs="宋体"/>
          <w:color w:val="000000"/>
          <w:kern w:val="0"/>
          <w:sz w:val="32"/>
          <w:szCs w:val="32"/>
        </w:rPr>
        <w:t>13</w:t>
      </w:r>
      <w:r w:rsidRPr="00916C82">
        <w:rPr>
          <w:rFonts w:ascii="仿宋_GB2312" w:eastAsia="仿宋_GB2312" w:cs="宋体" w:hint="eastAsia"/>
          <w:color w:val="000000"/>
          <w:kern w:val="0"/>
          <w:sz w:val="32"/>
          <w:szCs w:val="32"/>
        </w:rPr>
        <w:t>亿元，</w:t>
      </w:r>
      <w:r w:rsidR="00644C8E" w:rsidRPr="00916C82">
        <w:rPr>
          <w:rFonts w:ascii="仿宋_GB2312" w:eastAsia="仿宋_GB2312" w:hAnsiTheme="minorEastAsia" w:hint="eastAsia"/>
          <w:sz w:val="32"/>
          <w:szCs w:val="32"/>
        </w:rPr>
        <w:t>单笔交易</w:t>
      </w:r>
      <w:r w:rsidR="0010422A" w:rsidRPr="00916C82">
        <w:rPr>
          <w:rFonts w:ascii="仿宋_GB2312" w:eastAsia="仿宋_GB2312" w:hAnsiTheme="minorEastAsia" w:hint="eastAsia"/>
          <w:sz w:val="32"/>
          <w:szCs w:val="32"/>
        </w:rPr>
        <w:t>超过上季度末资本净额1%，</w:t>
      </w:r>
      <w:r w:rsidR="00396274" w:rsidRPr="00916C82">
        <w:rPr>
          <w:rFonts w:ascii="仿宋_GB2312" w:eastAsia="仿宋_GB2312" w:hAnsiTheme="minorEastAsia" w:hint="eastAsia"/>
          <w:sz w:val="32"/>
          <w:szCs w:val="32"/>
        </w:rPr>
        <w:t>属于</w:t>
      </w:r>
      <w:r w:rsidR="0010422A" w:rsidRPr="00916C82">
        <w:rPr>
          <w:rFonts w:ascii="仿宋_GB2312" w:eastAsia="仿宋_GB2312" w:hAnsiTheme="minorEastAsia" w:hint="eastAsia"/>
          <w:sz w:val="32"/>
          <w:szCs w:val="32"/>
        </w:rPr>
        <w:t>重大关联交易。</w:t>
      </w:r>
    </w:p>
    <w:p w:rsidR="00CF19F6" w:rsidRPr="00916C82" w:rsidRDefault="00CF19F6" w:rsidP="00916C82">
      <w:pPr>
        <w:pStyle w:val="1"/>
        <w:spacing w:line="600" w:lineRule="exact"/>
        <w:ind w:firstLine="640"/>
        <w:rPr>
          <w:rFonts w:ascii="黑体" w:eastAsia="黑体" w:hAnsi="黑体"/>
          <w:b w:val="0"/>
          <w:sz w:val="32"/>
          <w:szCs w:val="32"/>
        </w:rPr>
      </w:pPr>
      <w:r w:rsidRPr="00916C82">
        <w:rPr>
          <w:rFonts w:ascii="黑体" w:eastAsia="黑体" w:hAnsi="黑体" w:hint="eastAsia"/>
          <w:b w:val="0"/>
          <w:sz w:val="32"/>
          <w:szCs w:val="32"/>
        </w:rPr>
        <w:t>五、独立董事发表意见情况</w:t>
      </w:r>
    </w:p>
    <w:p w:rsidR="00CF19F6" w:rsidRPr="00916C82" w:rsidRDefault="00CF19F6" w:rsidP="00916C82">
      <w:pPr>
        <w:adjustRightInd w:val="0"/>
        <w:spacing w:line="600" w:lineRule="exact"/>
        <w:ind w:firstLineChars="200" w:firstLine="640"/>
        <w:rPr>
          <w:rFonts w:ascii="仿宋_GB2312" w:eastAsia="仿宋_GB2312" w:hAnsiTheme="minorEastAsia"/>
          <w:sz w:val="32"/>
          <w:szCs w:val="32"/>
        </w:rPr>
      </w:pPr>
      <w:r w:rsidRPr="00916C82">
        <w:rPr>
          <w:rFonts w:ascii="仿宋_GB2312" w:eastAsia="仿宋_GB2312" w:hAnsiTheme="minorEastAsia" w:hint="eastAsia"/>
          <w:sz w:val="32"/>
          <w:szCs w:val="32"/>
        </w:rPr>
        <w:t>本行已于事前就本笔重大关联交易的“公允性、合规性以及内部审批程序履行情况”书面征求全体独立董事意见并获一致同意。</w:t>
      </w:r>
    </w:p>
    <w:p w:rsidR="000576FD" w:rsidRPr="00916C82" w:rsidRDefault="00CF19F6" w:rsidP="00916C82">
      <w:pPr>
        <w:adjustRightInd w:val="0"/>
        <w:spacing w:line="600" w:lineRule="exact"/>
        <w:ind w:firstLineChars="200" w:firstLine="640"/>
        <w:rPr>
          <w:rFonts w:ascii="黑体" w:eastAsia="黑体" w:hAnsi="黑体"/>
          <w:sz w:val="32"/>
          <w:szCs w:val="32"/>
        </w:rPr>
      </w:pPr>
      <w:r w:rsidRPr="00916C82">
        <w:rPr>
          <w:rFonts w:ascii="黑体" w:eastAsia="黑体" w:hAnsi="黑体" w:hint="eastAsia"/>
          <w:sz w:val="32"/>
          <w:szCs w:val="32"/>
        </w:rPr>
        <w:t>六、</w:t>
      </w:r>
      <w:r w:rsidR="000576FD" w:rsidRPr="00916C82">
        <w:rPr>
          <w:rFonts w:ascii="黑体" w:eastAsia="黑体" w:hAnsi="黑体" w:hint="eastAsia"/>
          <w:sz w:val="32"/>
          <w:szCs w:val="32"/>
        </w:rPr>
        <w:t>董事会决议，关联交易与风险管理委员会的意见或决议情况</w:t>
      </w:r>
    </w:p>
    <w:p w:rsidR="00487B42" w:rsidRPr="00916C82" w:rsidRDefault="00535D59" w:rsidP="00916C82">
      <w:pPr>
        <w:adjustRightInd w:val="0"/>
        <w:spacing w:line="600" w:lineRule="exact"/>
        <w:ind w:firstLineChars="200" w:firstLine="640"/>
        <w:rPr>
          <w:rFonts w:ascii="仿宋_GB2312" w:eastAsia="仿宋_GB2312" w:hAnsiTheme="minorEastAsia"/>
          <w:sz w:val="32"/>
          <w:szCs w:val="32"/>
        </w:rPr>
      </w:pPr>
      <w:r w:rsidRPr="00916C82">
        <w:rPr>
          <w:rFonts w:ascii="仿宋_GB2312" w:eastAsia="仿宋_GB2312" w:hAnsiTheme="minorEastAsia" w:hint="eastAsia"/>
          <w:sz w:val="32"/>
          <w:szCs w:val="32"/>
        </w:rPr>
        <w:t>本行</w:t>
      </w:r>
      <w:r w:rsidR="00A176C8" w:rsidRPr="00916C82">
        <w:rPr>
          <w:rFonts w:ascii="仿宋_GB2312" w:eastAsia="仿宋_GB2312" w:hAnsi="宋体" w:hint="eastAsia"/>
          <w:sz w:val="32"/>
          <w:szCs w:val="32"/>
        </w:rPr>
        <w:t>第三届董事会关联交易与风险管理委员会第</w:t>
      </w:r>
      <w:r w:rsidR="003815DE" w:rsidRPr="00916C82">
        <w:rPr>
          <w:rFonts w:ascii="仿宋_GB2312" w:eastAsia="仿宋_GB2312" w:hAnsi="宋体" w:hint="eastAsia"/>
          <w:sz w:val="32"/>
          <w:szCs w:val="32"/>
        </w:rPr>
        <w:t>三十九</w:t>
      </w:r>
      <w:r w:rsidR="00AE62E3" w:rsidRPr="00916C82">
        <w:rPr>
          <w:rFonts w:ascii="仿宋_GB2312" w:eastAsia="仿宋_GB2312" w:hAnsi="宋体" w:hint="eastAsia"/>
          <w:sz w:val="32"/>
          <w:szCs w:val="32"/>
        </w:rPr>
        <w:t>次会议审议</w:t>
      </w:r>
      <w:r w:rsidRPr="00916C82">
        <w:rPr>
          <w:rFonts w:ascii="仿宋_GB2312" w:eastAsia="仿宋_GB2312" w:hAnsiTheme="minorEastAsia" w:hint="eastAsia"/>
          <w:sz w:val="32"/>
          <w:szCs w:val="32"/>
        </w:rPr>
        <w:t>通过</w:t>
      </w:r>
      <w:r w:rsidR="00CF19F6" w:rsidRPr="00916C82">
        <w:rPr>
          <w:rFonts w:ascii="仿宋_GB2312" w:eastAsia="仿宋_GB2312" w:hAnsiTheme="minorEastAsia" w:hint="eastAsia"/>
          <w:sz w:val="32"/>
          <w:szCs w:val="32"/>
        </w:rPr>
        <w:t>了</w:t>
      </w:r>
      <w:r w:rsidRPr="00916C82">
        <w:rPr>
          <w:rFonts w:ascii="仿宋_GB2312" w:eastAsia="仿宋_GB2312" w:hAnsiTheme="minorEastAsia" w:hint="eastAsia"/>
          <w:sz w:val="32"/>
          <w:szCs w:val="32"/>
        </w:rPr>
        <w:t>《</w:t>
      </w:r>
      <w:r w:rsidR="003815DE" w:rsidRPr="00916C82">
        <w:rPr>
          <w:rFonts w:ascii="仿宋_GB2312" w:eastAsia="仿宋_GB2312" w:hAnsiTheme="minorEastAsia" w:hint="eastAsia"/>
          <w:sz w:val="32"/>
          <w:szCs w:val="32"/>
        </w:rPr>
        <w:t>关于审议关联方广州珠江建设发展有限公司（珠江实业集团成员）重大关联交易的议案</w:t>
      </w:r>
      <w:r w:rsidRPr="00916C82">
        <w:rPr>
          <w:rFonts w:ascii="仿宋_GB2312" w:eastAsia="仿宋_GB2312" w:hAnsiTheme="minorEastAsia" w:hint="eastAsia"/>
          <w:sz w:val="32"/>
          <w:szCs w:val="32"/>
        </w:rPr>
        <w:t>》，并同意将该关联交易事项提交董事会进行审议。</w:t>
      </w:r>
    </w:p>
    <w:p w:rsidR="00535D59" w:rsidRPr="00916C82" w:rsidRDefault="00535D59" w:rsidP="00916C82">
      <w:pPr>
        <w:adjustRightInd w:val="0"/>
        <w:spacing w:line="600" w:lineRule="exact"/>
        <w:ind w:firstLineChars="200" w:firstLine="640"/>
        <w:rPr>
          <w:rFonts w:ascii="仿宋_GB2312" w:eastAsia="仿宋_GB2312" w:hAnsi="宋体"/>
          <w:sz w:val="32"/>
          <w:szCs w:val="32"/>
        </w:rPr>
      </w:pPr>
      <w:r w:rsidRPr="00916C82">
        <w:rPr>
          <w:rFonts w:ascii="仿宋_GB2312" w:eastAsia="仿宋_GB2312" w:hAnsiTheme="minorEastAsia" w:hint="eastAsia"/>
          <w:sz w:val="32"/>
          <w:szCs w:val="32"/>
        </w:rPr>
        <w:t>本行</w:t>
      </w:r>
      <w:r w:rsidR="00EC1F25" w:rsidRPr="00916C82">
        <w:rPr>
          <w:rFonts w:ascii="仿宋_GB2312" w:eastAsia="仿宋_GB2312" w:hAnsi="宋体" w:hint="eastAsia"/>
          <w:sz w:val="32"/>
          <w:szCs w:val="32"/>
        </w:rPr>
        <w:t>第三届董事会第</w:t>
      </w:r>
      <w:r w:rsidR="003815DE" w:rsidRPr="00916C82">
        <w:rPr>
          <w:rFonts w:ascii="仿宋_GB2312" w:eastAsia="仿宋_GB2312" w:hAnsi="宋体" w:hint="eastAsia"/>
          <w:sz w:val="32"/>
          <w:szCs w:val="32"/>
        </w:rPr>
        <w:t>五十</w:t>
      </w:r>
      <w:r w:rsidR="00EC1F25" w:rsidRPr="00916C82">
        <w:rPr>
          <w:rFonts w:ascii="仿宋_GB2312" w:eastAsia="仿宋_GB2312" w:hAnsi="宋体" w:hint="eastAsia"/>
          <w:sz w:val="32"/>
          <w:szCs w:val="32"/>
        </w:rPr>
        <w:t>次会议审议通过</w:t>
      </w:r>
      <w:r w:rsidRPr="00916C82">
        <w:rPr>
          <w:rFonts w:ascii="仿宋_GB2312" w:eastAsia="仿宋_GB2312" w:hAnsiTheme="minorEastAsia" w:hint="eastAsia"/>
          <w:sz w:val="32"/>
          <w:szCs w:val="32"/>
        </w:rPr>
        <w:t>了</w:t>
      </w:r>
      <w:r w:rsidR="00144844" w:rsidRPr="00916C82">
        <w:rPr>
          <w:rFonts w:ascii="仿宋_GB2312" w:eastAsia="仿宋_GB2312" w:hAnsiTheme="minorEastAsia" w:hint="eastAsia"/>
          <w:sz w:val="32"/>
          <w:szCs w:val="32"/>
        </w:rPr>
        <w:t>《</w:t>
      </w:r>
      <w:r w:rsidR="003815DE" w:rsidRPr="00916C82">
        <w:rPr>
          <w:rFonts w:ascii="仿宋_GB2312" w:eastAsia="仿宋_GB2312" w:hAnsiTheme="minorEastAsia" w:hint="eastAsia"/>
          <w:sz w:val="32"/>
          <w:szCs w:val="32"/>
        </w:rPr>
        <w:t>关于审议关联方广州珠江建设发展有限公司（珠江实业集团成员）重大关联交易的议案</w:t>
      </w:r>
      <w:r w:rsidR="00144844" w:rsidRPr="00916C82">
        <w:rPr>
          <w:rFonts w:ascii="仿宋_GB2312" w:eastAsia="仿宋_GB2312" w:hAnsiTheme="minorEastAsia" w:hint="eastAsia"/>
          <w:sz w:val="32"/>
          <w:szCs w:val="32"/>
        </w:rPr>
        <w:t>》</w:t>
      </w:r>
      <w:r w:rsidR="00337440" w:rsidRPr="00916C82">
        <w:rPr>
          <w:rFonts w:ascii="仿宋_GB2312" w:eastAsia="仿宋_GB2312" w:hAnsiTheme="minorEastAsia" w:hint="eastAsia"/>
          <w:sz w:val="32"/>
          <w:szCs w:val="32"/>
        </w:rPr>
        <w:t>，</w:t>
      </w:r>
      <w:r w:rsidRPr="00916C82">
        <w:rPr>
          <w:rFonts w:ascii="仿宋_GB2312" w:eastAsia="仿宋_GB2312" w:hAnsiTheme="minorEastAsia" w:hint="eastAsia"/>
          <w:sz w:val="32"/>
          <w:szCs w:val="32"/>
        </w:rPr>
        <w:t>同意本行给予</w:t>
      </w:r>
      <w:r w:rsidR="003815DE" w:rsidRPr="00916C82">
        <w:rPr>
          <w:rFonts w:ascii="仿宋_GB2312" w:eastAsia="仿宋_GB2312" w:hAnsiTheme="minorEastAsia" w:hint="eastAsia"/>
          <w:sz w:val="32"/>
          <w:szCs w:val="32"/>
        </w:rPr>
        <w:t>广州珠江建设发展有限公司</w:t>
      </w:r>
      <w:r w:rsidR="00E560D3" w:rsidRPr="00916C82">
        <w:rPr>
          <w:rFonts w:ascii="仿宋_GB2312" w:eastAsia="仿宋_GB2312" w:hAnsi="宋体" w:hint="eastAsia"/>
          <w:sz w:val="32"/>
          <w:szCs w:val="32"/>
        </w:rPr>
        <w:t>授信（敞口）额度</w:t>
      </w:r>
      <w:r w:rsidR="003815DE" w:rsidRPr="00916C82">
        <w:rPr>
          <w:rFonts w:ascii="仿宋_GB2312" w:eastAsia="仿宋_GB2312" w:hAnsi="宋体"/>
          <w:sz w:val="32"/>
          <w:szCs w:val="32"/>
        </w:rPr>
        <w:t>13</w:t>
      </w:r>
      <w:r w:rsidR="00E560D3" w:rsidRPr="00916C82">
        <w:rPr>
          <w:rFonts w:ascii="仿宋_GB2312" w:eastAsia="仿宋_GB2312" w:hAnsi="宋体" w:hint="eastAsia"/>
          <w:sz w:val="32"/>
          <w:szCs w:val="32"/>
        </w:rPr>
        <w:t>亿元。</w:t>
      </w:r>
    </w:p>
    <w:p w:rsidR="00F907AE" w:rsidRPr="00916C82" w:rsidRDefault="00F907AE" w:rsidP="00916C82">
      <w:pPr>
        <w:adjustRightInd w:val="0"/>
        <w:spacing w:line="600" w:lineRule="exact"/>
        <w:ind w:firstLineChars="200" w:firstLine="640"/>
        <w:rPr>
          <w:rFonts w:ascii="仿宋_GB2312" w:eastAsia="仿宋_GB2312" w:hAnsiTheme="minorEastAsia"/>
          <w:sz w:val="32"/>
          <w:szCs w:val="32"/>
        </w:rPr>
      </w:pPr>
    </w:p>
    <w:sectPr w:rsidR="00F907AE" w:rsidRPr="00916C82" w:rsidSect="00F35FF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E7B" w:rsidRDefault="00C34E7B" w:rsidP="00B16D67">
      <w:r>
        <w:separator/>
      </w:r>
    </w:p>
  </w:endnote>
  <w:endnote w:type="continuationSeparator" w:id="0">
    <w:p w:rsidR="00C34E7B" w:rsidRDefault="00C34E7B" w:rsidP="00B1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209387"/>
      <w:docPartObj>
        <w:docPartGallery w:val="Page Numbers (Bottom of Page)"/>
        <w:docPartUnique/>
      </w:docPartObj>
    </w:sdtPr>
    <w:sdtEndPr/>
    <w:sdtContent>
      <w:sdt>
        <w:sdtPr>
          <w:id w:val="-1669238322"/>
          <w:docPartObj>
            <w:docPartGallery w:val="Page Numbers (Top of Page)"/>
            <w:docPartUnique/>
          </w:docPartObj>
        </w:sdtPr>
        <w:sdtEndPr/>
        <w:sdtContent>
          <w:p w:rsidR="00BA7ADB" w:rsidRDefault="00BA7ADB">
            <w:pPr>
              <w:pStyle w:val="a5"/>
              <w:jc w:val="center"/>
            </w:pPr>
            <w:r>
              <w:rPr>
                <w:b/>
                <w:bCs/>
                <w:sz w:val="24"/>
                <w:szCs w:val="24"/>
              </w:rPr>
              <w:fldChar w:fldCharType="begin"/>
            </w:r>
            <w:r>
              <w:rPr>
                <w:b/>
                <w:bCs/>
              </w:rPr>
              <w:instrText>PAGE</w:instrText>
            </w:r>
            <w:r>
              <w:rPr>
                <w:b/>
                <w:bCs/>
                <w:sz w:val="24"/>
                <w:szCs w:val="24"/>
              </w:rPr>
              <w:fldChar w:fldCharType="separate"/>
            </w:r>
            <w:r w:rsidR="00916C82">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16C82">
              <w:rPr>
                <w:b/>
                <w:bCs/>
                <w:noProof/>
              </w:rPr>
              <w:t>2</w:t>
            </w:r>
            <w:r>
              <w:rPr>
                <w:b/>
                <w:bCs/>
                <w:sz w:val="24"/>
                <w:szCs w:val="24"/>
              </w:rPr>
              <w:fldChar w:fldCharType="end"/>
            </w:r>
          </w:p>
        </w:sdtContent>
      </w:sdt>
    </w:sdtContent>
  </w:sdt>
  <w:p w:rsidR="00BA7ADB" w:rsidRDefault="00BA7AD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E7B" w:rsidRDefault="00C34E7B" w:rsidP="00B16D67">
      <w:r>
        <w:separator/>
      </w:r>
    </w:p>
  </w:footnote>
  <w:footnote w:type="continuationSeparator" w:id="0">
    <w:p w:rsidR="00C34E7B" w:rsidRDefault="00C34E7B" w:rsidP="00B16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6EA4"/>
    <w:rsid w:val="00050BCB"/>
    <w:rsid w:val="000576FD"/>
    <w:rsid w:val="00090D75"/>
    <w:rsid w:val="000B706B"/>
    <w:rsid w:val="000C26DC"/>
    <w:rsid w:val="000D4CAA"/>
    <w:rsid w:val="000D630F"/>
    <w:rsid w:val="000D79B5"/>
    <w:rsid w:val="000F45ED"/>
    <w:rsid w:val="001024BE"/>
    <w:rsid w:val="0010422A"/>
    <w:rsid w:val="00106EA4"/>
    <w:rsid w:val="00120DB7"/>
    <w:rsid w:val="00120E16"/>
    <w:rsid w:val="00134F8E"/>
    <w:rsid w:val="00144844"/>
    <w:rsid w:val="00153DBF"/>
    <w:rsid w:val="00157082"/>
    <w:rsid w:val="0017280A"/>
    <w:rsid w:val="00174CFE"/>
    <w:rsid w:val="0017736C"/>
    <w:rsid w:val="00180DAF"/>
    <w:rsid w:val="00182E63"/>
    <w:rsid w:val="001A0A6E"/>
    <w:rsid w:val="001A196D"/>
    <w:rsid w:val="001E45F9"/>
    <w:rsid w:val="002106A3"/>
    <w:rsid w:val="00252791"/>
    <w:rsid w:val="002606F5"/>
    <w:rsid w:val="002D75A8"/>
    <w:rsid w:val="00301007"/>
    <w:rsid w:val="00310925"/>
    <w:rsid w:val="00312A05"/>
    <w:rsid w:val="00337440"/>
    <w:rsid w:val="00356778"/>
    <w:rsid w:val="00357BF4"/>
    <w:rsid w:val="003600EE"/>
    <w:rsid w:val="00373536"/>
    <w:rsid w:val="003815DE"/>
    <w:rsid w:val="00382C4D"/>
    <w:rsid w:val="00387A9B"/>
    <w:rsid w:val="00396274"/>
    <w:rsid w:val="003A20CF"/>
    <w:rsid w:val="003C1ECE"/>
    <w:rsid w:val="00404E2B"/>
    <w:rsid w:val="004149EB"/>
    <w:rsid w:val="004211AA"/>
    <w:rsid w:val="0042462F"/>
    <w:rsid w:val="00441606"/>
    <w:rsid w:val="00442310"/>
    <w:rsid w:val="00442588"/>
    <w:rsid w:val="004472E6"/>
    <w:rsid w:val="0045234B"/>
    <w:rsid w:val="00460A98"/>
    <w:rsid w:val="004851FE"/>
    <w:rsid w:val="00487B42"/>
    <w:rsid w:val="00491B51"/>
    <w:rsid w:val="004935D9"/>
    <w:rsid w:val="004A4324"/>
    <w:rsid w:val="004C0354"/>
    <w:rsid w:val="004C114D"/>
    <w:rsid w:val="004E29D3"/>
    <w:rsid w:val="005019BB"/>
    <w:rsid w:val="0051201D"/>
    <w:rsid w:val="005131E3"/>
    <w:rsid w:val="005236BB"/>
    <w:rsid w:val="00535D59"/>
    <w:rsid w:val="00537CC2"/>
    <w:rsid w:val="005A5BFD"/>
    <w:rsid w:val="005C1F9D"/>
    <w:rsid w:val="005C44A9"/>
    <w:rsid w:val="005D5548"/>
    <w:rsid w:val="006045E9"/>
    <w:rsid w:val="00641213"/>
    <w:rsid w:val="00644C8E"/>
    <w:rsid w:val="006A36CE"/>
    <w:rsid w:val="006A41E6"/>
    <w:rsid w:val="006B5AA0"/>
    <w:rsid w:val="006D4DC4"/>
    <w:rsid w:val="006E4D75"/>
    <w:rsid w:val="006F29DA"/>
    <w:rsid w:val="006F3E2B"/>
    <w:rsid w:val="006F7155"/>
    <w:rsid w:val="007250AF"/>
    <w:rsid w:val="00726251"/>
    <w:rsid w:val="00726CA8"/>
    <w:rsid w:val="007418AC"/>
    <w:rsid w:val="007643FD"/>
    <w:rsid w:val="0078212B"/>
    <w:rsid w:val="00782DE3"/>
    <w:rsid w:val="007B3E33"/>
    <w:rsid w:val="007C3837"/>
    <w:rsid w:val="007D6596"/>
    <w:rsid w:val="007E4DA3"/>
    <w:rsid w:val="00851753"/>
    <w:rsid w:val="00852662"/>
    <w:rsid w:val="008573A5"/>
    <w:rsid w:val="008820C6"/>
    <w:rsid w:val="00884D74"/>
    <w:rsid w:val="008B1BF4"/>
    <w:rsid w:val="008F00C8"/>
    <w:rsid w:val="008F51A2"/>
    <w:rsid w:val="00916C82"/>
    <w:rsid w:val="00922136"/>
    <w:rsid w:val="00933A95"/>
    <w:rsid w:val="00942A59"/>
    <w:rsid w:val="00950038"/>
    <w:rsid w:val="00962020"/>
    <w:rsid w:val="00964794"/>
    <w:rsid w:val="00972E3B"/>
    <w:rsid w:val="00974BF5"/>
    <w:rsid w:val="009A7A8E"/>
    <w:rsid w:val="009B095F"/>
    <w:rsid w:val="00A11EFF"/>
    <w:rsid w:val="00A176C8"/>
    <w:rsid w:val="00A21AE1"/>
    <w:rsid w:val="00A3189E"/>
    <w:rsid w:val="00A33E19"/>
    <w:rsid w:val="00A3460B"/>
    <w:rsid w:val="00A35CA3"/>
    <w:rsid w:val="00A35FEB"/>
    <w:rsid w:val="00A553B9"/>
    <w:rsid w:val="00A6460F"/>
    <w:rsid w:val="00A66FA7"/>
    <w:rsid w:val="00A955CC"/>
    <w:rsid w:val="00AA0043"/>
    <w:rsid w:val="00AA1337"/>
    <w:rsid w:val="00AB2944"/>
    <w:rsid w:val="00AC5C87"/>
    <w:rsid w:val="00AE4A2F"/>
    <w:rsid w:val="00AE62E3"/>
    <w:rsid w:val="00B16D67"/>
    <w:rsid w:val="00B24CF6"/>
    <w:rsid w:val="00B34454"/>
    <w:rsid w:val="00B35097"/>
    <w:rsid w:val="00B439FF"/>
    <w:rsid w:val="00B448CD"/>
    <w:rsid w:val="00B71962"/>
    <w:rsid w:val="00B8689C"/>
    <w:rsid w:val="00B95672"/>
    <w:rsid w:val="00B95673"/>
    <w:rsid w:val="00BA36D4"/>
    <w:rsid w:val="00BA6A1A"/>
    <w:rsid w:val="00BA7ADB"/>
    <w:rsid w:val="00BD1984"/>
    <w:rsid w:val="00BD1DC2"/>
    <w:rsid w:val="00BD53D8"/>
    <w:rsid w:val="00BF1844"/>
    <w:rsid w:val="00C00C1A"/>
    <w:rsid w:val="00C34E7B"/>
    <w:rsid w:val="00C51801"/>
    <w:rsid w:val="00C71076"/>
    <w:rsid w:val="00C81121"/>
    <w:rsid w:val="00CB28B2"/>
    <w:rsid w:val="00CC158B"/>
    <w:rsid w:val="00CD0178"/>
    <w:rsid w:val="00CD3173"/>
    <w:rsid w:val="00CE382B"/>
    <w:rsid w:val="00CF19F6"/>
    <w:rsid w:val="00D21A3B"/>
    <w:rsid w:val="00D2269B"/>
    <w:rsid w:val="00D24FDF"/>
    <w:rsid w:val="00D33530"/>
    <w:rsid w:val="00D765C1"/>
    <w:rsid w:val="00D77BE0"/>
    <w:rsid w:val="00D91EE4"/>
    <w:rsid w:val="00DA1E59"/>
    <w:rsid w:val="00DC6BE8"/>
    <w:rsid w:val="00DD38DD"/>
    <w:rsid w:val="00DD3906"/>
    <w:rsid w:val="00DD77BF"/>
    <w:rsid w:val="00DE748E"/>
    <w:rsid w:val="00E12F9C"/>
    <w:rsid w:val="00E51B16"/>
    <w:rsid w:val="00E560D3"/>
    <w:rsid w:val="00E8542E"/>
    <w:rsid w:val="00E9271E"/>
    <w:rsid w:val="00E94475"/>
    <w:rsid w:val="00EA4B0E"/>
    <w:rsid w:val="00EB1CEF"/>
    <w:rsid w:val="00EB5E6F"/>
    <w:rsid w:val="00EC1F25"/>
    <w:rsid w:val="00EF5D47"/>
    <w:rsid w:val="00F123A2"/>
    <w:rsid w:val="00F31F95"/>
    <w:rsid w:val="00F35FF7"/>
    <w:rsid w:val="00F451AD"/>
    <w:rsid w:val="00F66189"/>
    <w:rsid w:val="00F72DC8"/>
    <w:rsid w:val="00F907AE"/>
    <w:rsid w:val="00FB6652"/>
    <w:rsid w:val="00FC0DB4"/>
    <w:rsid w:val="00FE3101"/>
    <w:rsid w:val="00FF3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B11B7"/>
  <w15:docId w15:val="{5DF33F8E-55AF-49D2-B98C-8CAB9625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D67"/>
    <w:pPr>
      <w:widowControl w:val="0"/>
      <w:jc w:val="both"/>
    </w:pPr>
    <w:rPr>
      <w:rFonts w:ascii="Calibri" w:eastAsia="宋体" w:hAnsi="Calibri" w:cs="Times New Roman"/>
    </w:rPr>
  </w:style>
  <w:style w:type="paragraph" w:styleId="1">
    <w:name w:val="heading 1"/>
    <w:basedOn w:val="a"/>
    <w:next w:val="a"/>
    <w:link w:val="10"/>
    <w:uiPriority w:val="1"/>
    <w:qFormat/>
    <w:rsid w:val="00B16D67"/>
    <w:pPr>
      <w:autoSpaceDE w:val="0"/>
      <w:autoSpaceDN w:val="0"/>
      <w:adjustRightInd w:val="0"/>
      <w:spacing w:line="360" w:lineRule="auto"/>
      <w:ind w:firstLineChars="200" w:firstLine="482"/>
      <w:jc w:val="left"/>
      <w:outlineLvl w:val="0"/>
    </w:pPr>
    <w:rPr>
      <w:rFonts w:ascii="仿宋" w:eastAsia="仿宋" w:hAnsi="仿宋" w:cs="宋体"/>
      <w:b/>
      <w:bCs/>
      <w:kern w:val="0"/>
      <w:sz w:val="24"/>
      <w:szCs w:val="24"/>
      <w:lang w:val="zh-CN" w:bidi="zh-CN"/>
    </w:rPr>
  </w:style>
  <w:style w:type="paragraph" w:styleId="2">
    <w:name w:val="heading 2"/>
    <w:basedOn w:val="a"/>
    <w:next w:val="a"/>
    <w:link w:val="20"/>
    <w:uiPriority w:val="9"/>
    <w:unhideWhenUsed/>
    <w:qFormat/>
    <w:rsid w:val="00B16D67"/>
    <w:pPr>
      <w:keepNext/>
      <w:keepLines/>
      <w:adjustRightInd w:val="0"/>
      <w:spacing w:line="360" w:lineRule="auto"/>
      <w:ind w:firstLineChars="200" w:firstLine="480"/>
      <w:outlineLvl w:val="1"/>
    </w:pPr>
    <w:rPr>
      <w:rFonts w:ascii="仿宋" w:eastAsia="仿宋" w:hAnsi="仿宋"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D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16D67"/>
    <w:rPr>
      <w:sz w:val="18"/>
      <w:szCs w:val="18"/>
    </w:rPr>
  </w:style>
  <w:style w:type="paragraph" w:styleId="a5">
    <w:name w:val="footer"/>
    <w:basedOn w:val="a"/>
    <w:link w:val="a6"/>
    <w:uiPriority w:val="99"/>
    <w:unhideWhenUsed/>
    <w:rsid w:val="00B16D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16D67"/>
    <w:rPr>
      <w:sz w:val="18"/>
      <w:szCs w:val="18"/>
    </w:rPr>
  </w:style>
  <w:style w:type="character" w:customStyle="1" w:styleId="10">
    <w:name w:val="标题 1 字符"/>
    <w:basedOn w:val="a0"/>
    <w:link w:val="1"/>
    <w:uiPriority w:val="1"/>
    <w:qFormat/>
    <w:rsid w:val="00B16D67"/>
    <w:rPr>
      <w:rFonts w:ascii="仿宋" w:eastAsia="仿宋" w:hAnsi="仿宋" w:cs="宋体"/>
      <w:b/>
      <w:bCs/>
      <w:kern w:val="0"/>
      <w:sz w:val="24"/>
      <w:szCs w:val="24"/>
      <w:lang w:val="zh-CN" w:bidi="zh-CN"/>
    </w:rPr>
  </w:style>
  <w:style w:type="character" w:customStyle="1" w:styleId="20">
    <w:name w:val="标题 2 字符"/>
    <w:basedOn w:val="a0"/>
    <w:link w:val="2"/>
    <w:uiPriority w:val="9"/>
    <w:rsid w:val="00B16D67"/>
    <w:rPr>
      <w:rFonts w:ascii="仿宋" w:eastAsia="仿宋" w:hAnsi="仿宋" w:cstheme="majorBidi"/>
      <w:sz w:val="24"/>
      <w:szCs w:val="24"/>
    </w:rPr>
  </w:style>
  <w:style w:type="character" w:styleId="a7">
    <w:name w:val="annotation reference"/>
    <w:basedOn w:val="a0"/>
    <w:uiPriority w:val="99"/>
    <w:semiHidden/>
    <w:unhideWhenUsed/>
    <w:rsid w:val="00DE748E"/>
    <w:rPr>
      <w:sz w:val="21"/>
      <w:szCs w:val="21"/>
    </w:rPr>
  </w:style>
  <w:style w:type="paragraph" w:styleId="a8">
    <w:name w:val="annotation text"/>
    <w:basedOn w:val="a"/>
    <w:link w:val="a9"/>
    <w:uiPriority w:val="99"/>
    <w:semiHidden/>
    <w:unhideWhenUsed/>
    <w:rsid w:val="00DE748E"/>
    <w:pPr>
      <w:jc w:val="left"/>
    </w:pPr>
  </w:style>
  <w:style w:type="character" w:customStyle="1" w:styleId="a9">
    <w:name w:val="批注文字 字符"/>
    <w:basedOn w:val="a0"/>
    <w:link w:val="a8"/>
    <w:uiPriority w:val="99"/>
    <w:semiHidden/>
    <w:rsid w:val="00DE748E"/>
    <w:rPr>
      <w:rFonts w:ascii="Calibri" w:eastAsia="宋体" w:hAnsi="Calibri" w:cs="Times New Roman"/>
    </w:rPr>
  </w:style>
  <w:style w:type="paragraph" w:styleId="aa">
    <w:name w:val="annotation subject"/>
    <w:basedOn w:val="a8"/>
    <w:next w:val="a8"/>
    <w:link w:val="ab"/>
    <w:uiPriority w:val="99"/>
    <w:semiHidden/>
    <w:unhideWhenUsed/>
    <w:rsid w:val="00DE748E"/>
    <w:rPr>
      <w:b/>
      <w:bCs/>
    </w:rPr>
  </w:style>
  <w:style w:type="character" w:customStyle="1" w:styleId="ab">
    <w:name w:val="批注主题 字符"/>
    <w:basedOn w:val="a9"/>
    <w:link w:val="aa"/>
    <w:uiPriority w:val="99"/>
    <w:semiHidden/>
    <w:rsid w:val="00DE748E"/>
    <w:rPr>
      <w:rFonts w:ascii="Calibri" w:eastAsia="宋体" w:hAnsi="Calibri" w:cs="Times New Roman"/>
      <w:b/>
      <w:bCs/>
    </w:rPr>
  </w:style>
  <w:style w:type="paragraph" w:styleId="ac">
    <w:name w:val="Balloon Text"/>
    <w:basedOn w:val="a"/>
    <w:link w:val="ad"/>
    <w:uiPriority w:val="99"/>
    <w:semiHidden/>
    <w:unhideWhenUsed/>
    <w:rsid w:val="00DE748E"/>
    <w:rPr>
      <w:sz w:val="18"/>
      <w:szCs w:val="18"/>
    </w:rPr>
  </w:style>
  <w:style w:type="character" w:customStyle="1" w:styleId="ad">
    <w:name w:val="批注框文本 字符"/>
    <w:basedOn w:val="a0"/>
    <w:link w:val="ac"/>
    <w:uiPriority w:val="99"/>
    <w:semiHidden/>
    <w:rsid w:val="00DE748E"/>
    <w:rPr>
      <w:rFonts w:ascii="Calibri" w:eastAsia="宋体" w:hAnsi="Calibri" w:cs="Times New Roman"/>
      <w:sz w:val="18"/>
      <w:szCs w:val="18"/>
    </w:rPr>
  </w:style>
  <w:style w:type="table" w:styleId="ae">
    <w:name w:val="Table Grid"/>
    <w:basedOn w:val="a1"/>
    <w:uiPriority w:val="59"/>
    <w:qFormat/>
    <w:rsid w:val="000B706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ECABE-F40D-4E85-BF77-9640BD644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2023-10-24T08:44:00Z</cp:lastPrinted>
  <dcterms:created xsi:type="dcterms:W3CDTF">2023-09-05T08:37:00Z</dcterms:created>
  <dcterms:modified xsi:type="dcterms:W3CDTF">2024-04-18T07:27:00Z</dcterms:modified>
</cp:coreProperties>
</file>