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CB" w:rsidRPr="00E460D5" w:rsidRDefault="002A6973" w:rsidP="00E460D5">
      <w:pPr>
        <w:pStyle w:val="a3"/>
        <w:spacing w:line="600" w:lineRule="exact"/>
        <w:jc w:val="center"/>
        <w:rPr>
          <w:rFonts w:ascii="方正小标宋简体" w:eastAsia="方正小标宋简体" w:hAnsi="方正大标宋简体"/>
          <w:bCs/>
          <w:color w:val="000000" w:themeColor="text1"/>
          <w:sz w:val="44"/>
          <w:szCs w:val="44"/>
        </w:rPr>
      </w:pPr>
      <w:r w:rsidRPr="00E460D5">
        <w:rPr>
          <w:rFonts w:ascii="方正小标宋简体" w:eastAsia="方正小标宋简体" w:hAnsi="微软雅黑" w:cs="微软雅黑" w:hint="eastAsia"/>
          <w:bCs/>
          <w:color w:val="000000" w:themeColor="text1"/>
          <w:sz w:val="44"/>
          <w:szCs w:val="44"/>
        </w:rPr>
        <w:t>广州农村商业银行股份有限公司2</w:t>
      </w:r>
      <w:r w:rsidR="00C01ED0" w:rsidRPr="00E460D5">
        <w:rPr>
          <w:rFonts w:ascii="方正小标宋简体" w:eastAsia="方正小标宋简体" w:hAnsi="微软雅黑" w:cs="微软雅黑" w:hint="eastAsia"/>
          <w:bCs/>
          <w:color w:val="000000" w:themeColor="text1"/>
          <w:sz w:val="44"/>
          <w:szCs w:val="44"/>
        </w:rPr>
        <w:t>024年</w:t>
      </w:r>
      <w:r w:rsidR="00E460D5">
        <w:rPr>
          <w:rFonts w:ascii="方正小标宋简体" w:eastAsia="方正小标宋简体" w:hAnsi="微软雅黑" w:cs="微软雅黑"/>
          <w:bCs/>
          <w:color w:val="000000" w:themeColor="text1"/>
          <w:sz w:val="44"/>
          <w:szCs w:val="44"/>
        </w:rPr>
        <w:br/>
      </w:r>
      <w:r w:rsidR="00850B5C" w:rsidRPr="00E460D5">
        <w:rPr>
          <w:rFonts w:ascii="方正小标宋简体" w:eastAsia="方正小标宋简体" w:hAnsi="微软雅黑" w:cs="微软雅黑" w:hint="eastAsia"/>
          <w:bCs/>
          <w:color w:val="000000" w:themeColor="text1"/>
          <w:sz w:val="44"/>
          <w:szCs w:val="44"/>
        </w:rPr>
        <w:t>二</w:t>
      </w:r>
      <w:r w:rsidRPr="00E460D5">
        <w:rPr>
          <w:rFonts w:ascii="方正小标宋简体" w:eastAsia="方正小标宋简体" w:hAnsi="微软雅黑" w:cs="微软雅黑" w:hint="eastAsia"/>
          <w:bCs/>
          <w:color w:val="000000" w:themeColor="text1"/>
          <w:sz w:val="44"/>
          <w:szCs w:val="44"/>
        </w:rPr>
        <w:t>季度关联交易情况公告</w:t>
      </w:r>
    </w:p>
    <w:p w:rsidR="00A866CB" w:rsidRPr="00BD5EF7" w:rsidRDefault="00A866CB" w:rsidP="00E460D5">
      <w:pPr>
        <w:pStyle w:val="a3"/>
        <w:spacing w:line="600" w:lineRule="exact"/>
        <w:jc w:val="both"/>
        <w:rPr>
          <w:rFonts w:ascii="仿宋_GB2312" w:eastAsia="仿宋_GB2312" w:hAnsi="等线"/>
          <w:color w:val="000000" w:themeColor="text1"/>
          <w:sz w:val="32"/>
          <w:szCs w:val="32"/>
        </w:rPr>
      </w:pPr>
    </w:p>
    <w:p w:rsidR="006B23FB" w:rsidRPr="00BD5EF7" w:rsidRDefault="006B23FB" w:rsidP="00E460D5">
      <w:pPr>
        <w:pStyle w:val="a3"/>
        <w:spacing w:line="600" w:lineRule="exact"/>
        <w:ind w:firstLineChars="200" w:firstLine="640"/>
        <w:jc w:val="both"/>
        <w:rPr>
          <w:rFonts w:ascii="仿宋_GB2312" w:eastAsia="仿宋_GB2312" w:hAnsi="等线"/>
          <w:color w:val="000000" w:themeColor="text1"/>
          <w:sz w:val="32"/>
          <w:szCs w:val="32"/>
        </w:rPr>
      </w:pPr>
      <w:r w:rsidRPr="00BD5EF7">
        <w:rPr>
          <w:rFonts w:ascii="仿宋_GB2312" w:eastAsia="仿宋_GB2312" w:hAnsi="等线" w:hint="eastAsia"/>
          <w:color w:val="000000" w:themeColor="text1"/>
          <w:sz w:val="32"/>
          <w:szCs w:val="32"/>
        </w:rPr>
        <w:t>根据《银行保险机构关联交易管理办法》（中国银行保险监督管理委员会令〔</w:t>
      </w:r>
      <w:r w:rsidRPr="00BD5EF7">
        <w:rPr>
          <w:rFonts w:ascii="仿宋_GB2312" w:eastAsia="仿宋_GB2312" w:hAnsi="等线"/>
          <w:color w:val="000000" w:themeColor="text1"/>
          <w:sz w:val="32"/>
          <w:szCs w:val="32"/>
        </w:rPr>
        <w:t>2022〕1号）</w:t>
      </w:r>
      <w:r w:rsidRPr="00BD5EF7">
        <w:rPr>
          <w:rFonts w:ascii="仿宋_GB2312" w:eastAsia="仿宋_GB2312" w:hAnsi="等线" w:hint="eastAsia"/>
          <w:color w:val="000000" w:themeColor="text1"/>
          <w:sz w:val="32"/>
          <w:szCs w:val="32"/>
        </w:rPr>
        <w:t>第五十</w:t>
      </w:r>
      <w:r w:rsidR="0048262B">
        <w:rPr>
          <w:rFonts w:ascii="仿宋_GB2312" w:eastAsia="仿宋_GB2312" w:hAnsi="等线" w:hint="eastAsia"/>
          <w:color w:val="000000" w:themeColor="text1"/>
          <w:sz w:val="32"/>
          <w:szCs w:val="32"/>
        </w:rPr>
        <w:t>六</w:t>
      </w:r>
      <w:r w:rsidRPr="00BD5EF7">
        <w:rPr>
          <w:rFonts w:ascii="仿宋_GB2312" w:eastAsia="仿宋_GB2312" w:hAnsi="等线" w:hint="eastAsia"/>
          <w:color w:val="000000" w:themeColor="text1"/>
          <w:sz w:val="32"/>
          <w:szCs w:val="32"/>
        </w:rPr>
        <w:t>条和《广州农村商业银行股份有限公司关联交易管理办法（</w:t>
      </w:r>
      <w:r w:rsidRPr="00BD5EF7">
        <w:rPr>
          <w:rFonts w:ascii="仿宋_GB2312" w:eastAsia="仿宋_GB2312" w:hAnsi="等线"/>
          <w:color w:val="000000" w:themeColor="text1"/>
          <w:sz w:val="32"/>
          <w:szCs w:val="32"/>
        </w:rPr>
        <w:t>2022年修订）》</w:t>
      </w:r>
      <w:r w:rsidR="0048262B">
        <w:rPr>
          <w:rFonts w:ascii="仿宋_GB2312" w:eastAsia="仿宋_GB2312" w:hAnsi="等线" w:hint="eastAsia"/>
          <w:color w:val="000000" w:themeColor="text1"/>
          <w:sz w:val="32"/>
          <w:szCs w:val="32"/>
        </w:rPr>
        <w:t>的</w:t>
      </w:r>
      <w:r w:rsidRPr="00BD5EF7">
        <w:rPr>
          <w:rFonts w:ascii="仿宋_GB2312" w:eastAsia="仿宋_GB2312" w:hAnsi="等线"/>
          <w:color w:val="000000" w:themeColor="text1"/>
          <w:sz w:val="32"/>
          <w:szCs w:val="32"/>
        </w:rPr>
        <w:t>相关规定，现就</w:t>
      </w:r>
      <w:r w:rsidRPr="00BD5EF7">
        <w:rPr>
          <w:rFonts w:ascii="仿宋_GB2312" w:eastAsia="仿宋_GB2312" w:hAnsi="等线" w:hint="eastAsia"/>
          <w:color w:val="000000" w:themeColor="text1"/>
          <w:sz w:val="32"/>
          <w:szCs w:val="32"/>
        </w:rPr>
        <w:t>广州农村商业银行股份有限公司（以下简称“本行”）</w:t>
      </w:r>
      <w:r w:rsidRPr="00BD5EF7">
        <w:rPr>
          <w:rFonts w:ascii="仿宋_GB2312" w:eastAsia="仿宋_GB2312" w:hAnsi="等线"/>
          <w:color w:val="000000" w:themeColor="text1"/>
          <w:sz w:val="32"/>
          <w:szCs w:val="32"/>
        </w:rPr>
        <w:t>202</w:t>
      </w:r>
      <w:r w:rsidR="00C01ED0">
        <w:rPr>
          <w:rFonts w:ascii="仿宋_GB2312" w:eastAsia="仿宋_GB2312" w:hAnsi="等线"/>
          <w:color w:val="000000" w:themeColor="text1"/>
          <w:sz w:val="32"/>
          <w:szCs w:val="32"/>
        </w:rPr>
        <w:t>4</w:t>
      </w:r>
      <w:r w:rsidRPr="00BD5EF7">
        <w:rPr>
          <w:rFonts w:ascii="仿宋_GB2312" w:eastAsia="仿宋_GB2312" w:hAnsi="等线"/>
          <w:color w:val="000000" w:themeColor="text1"/>
          <w:sz w:val="32"/>
          <w:szCs w:val="32"/>
        </w:rPr>
        <w:t>年</w:t>
      </w:r>
      <w:r w:rsidR="00850B5C">
        <w:rPr>
          <w:rFonts w:ascii="仿宋_GB2312" w:eastAsia="仿宋_GB2312" w:hAnsi="等线" w:hint="eastAsia"/>
          <w:color w:val="000000" w:themeColor="text1"/>
          <w:sz w:val="32"/>
          <w:szCs w:val="32"/>
        </w:rPr>
        <w:t>二季度</w:t>
      </w:r>
      <w:r w:rsidRPr="00BD5EF7">
        <w:rPr>
          <w:rFonts w:ascii="仿宋_GB2312" w:eastAsia="仿宋_GB2312" w:hAnsi="等线"/>
          <w:color w:val="000000" w:themeColor="text1"/>
          <w:sz w:val="32"/>
          <w:szCs w:val="32"/>
        </w:rPr>
        <w:t>一般关联交易情况</w:t>
      </w:r>
      <w:r w:rsidRPr="00BD5EF7">
        <w:rPr>
          <w:rFonts w:ascii="仿宋_GB2312" w:eastAsia="仿宋_GB2312" w:hAnsi="等线" w:hint="eastAsia"/>
          <w:color w:val="000000" w:themeColor="text1"/>
          <w:sz w:val="32"/>
          <w:szCs w:val="32"/>
        </w:rPr>
        <w:t>披露</w:t>
      </w:r>
      <w:r w:rsidRPr="00BD5EF7">
        <w:rPr>
          <w:rFonts w:ascii="仿宋_GB2312" w:eastAsia="仿宋_GB2312" w:hAnsi="等线"/>
          <w:color w:val="000000" w:themeColor="text1"/>
          <w:sz w:val="32"/>
          <w:szCs w:val="32"/>
        </w:rPr>
        <w:t>如下：</w:t>
      </w:r>
    </w:p>
    <w:p w:rsidR="006B23FB" w:rsidRPr="00BD5EF7" w:rsidRDefault="006B23FB" w:rsidP="00E460D5">
      <w:pPr>
        <w:pStyle w:val="a3"/>
        <w:spacing w:line="600" w:lineRule="exact"/>
        <w:ind w:firstLine="640"/>
        <w:rPr>
          <w:rFonts w:ascii="黑体" w:eastAsia="黑体" w:hAnsi="黑体"/>
          <w:color w:val="000000" w:themeColor="text1"/>
          <w:sz w:val="32"/>
          <w:szCs w:val="32"/>
        </w:rPr>
      </w:pPr>
      <w:r w:rsidRPr="00BD5EF7">
        <w:rPr>
          <w:rFonts w:ascii="黑体" w:eastAsia="黑体" w:hAnsi="黑体" w:hint="eastAsia"/>
          <w:color w:val="000000" w:themeColor="text1"/>
          <w:sz w:val="32"/>
          <w:szCs w:val="32"/>
        </w:rPr>
        <w:t>一、关联交易概况</w:t>
      </w:r>
    </w:p>
    <w:p w:rsidR="006B23FB" w:rsidRPr="00574D92" w:rsidRDefault="006B23FB" w:rsidP="00E460D5">
      <w:pPr>
        <w:spacing w:line="600" w:lineRule="exact"/>
        <w:ind w:firstLineChars="200" w:firstLine="640"/>
      </w:pPr>
      <w:r w:rsidRPr="00AC602E">
        <w:rPr>
          <w:rFonts w:ascii="仿宋_GB2312" w:eastAsia="仿宋_GB2312" w:hAnsi="等线" w:hint="eastAsia"/>
          <w:color w:val="000000" w:themeColor="text1"/>
          <w:sz w:val="32"/>
          <w:szCs w:val="32"/>
        </w:rPr>
        <w:t>本行关联交易遵循一般商业原则、诚实信用原则和公允原则以及回避原则，符合有关法律、法规及监管制度规定。</w:t>
      </w:r>
      <w:r w:rsidRPr="00AC602E">
        <w:rPr>
          <w:rFonts w:ascii="仿宋_GB2312" w:eastAsia="仿宋_GB2312" w:hAnsi="等线"/>
          <w:color w:val="000000" w:themeColor="text1"/>
          <w:sz w:val="32"/>
          <w:szCs w:val="32"/>
        </w:rPr>
        <w:t>202</w:t>
      </w:r>
      <w:r w:rsidR="00C01ED0">
        <w:rPr>
          <w:rFonts w:ascii="仿宋_GB2312" w:eastAsia="仿宋_GB2312" w:hAnsi="等线"/>
          <w:color w:val="000000" w:themeColor="text1"/>
          <w:sz w:val="32"/>
          <w:szCs w:val="32"/>
        </w:rPr>
        <w:t>4</w:t>
      </w:r>
      <w:r w:rsidR="009D679F" w:rsidRPr="00AC602E">
        <w:rPr>
          <w:rFonts w:ascii="仿宋_GB2312" w:eastAsia="仿宋_GB2312" w:hAnsi="等线"/>
          <w:color w:val="000000" w:themeColor="text1"/>
          <w:sz w:val="32"/>
          <w:szCs w:val="32"/>
        </w:rPr>
        <w:t>年</w:t>
      </w:r>
      <w:r w:rsidR="00850B5C">
        <w:rPr>
          <w:rFonts w:ascii="仿宋_GB2312" w:eastAsia="仿宋_GB2312" w:hAnsi="等线" w:hint="eastAsia"/>
          <w:color w:val="000000" w:themeColor="text1"/>
          <w:sz w:val="32"/>
          <w:szCs w:val="32"/>
        </w:rPr>
        <w:t>二季度</w:t>
      </w:r>
      <w:r w:rsidRPr="00AC602E">
        <w:rPr>
          <w:rFonts w:ascii="仿宋_GB2312" w:eastAsia="仿宋_GB2312" w:hAnsi="等线"/>
          <w:color w:val="000000" w:themeColor="text1"/>
          <w:sz w:val="32"/>
          <w:szCs w:val="32"/>
        </w:rPr>
        <w:t>，本行与关联</w:t>
      </w:r>
      <w:r w:rsidR="00FD5E6F" w:rsidRPr="00AC602E">
        <w:rPr>
          <w:rFonts w:ascii="仿宋_GB2312" w:eastAsia="仿宋_GB2312" w:hAnsi="等线" w:hint="eastAsia"/>
          <w:color w:val="000000" w:themeColor="text1"/>
          <w:sz w:val="32"/>
          <w:szCs w:val="32"/>
        </w:rPr>
        <w:t>方</w:t>
      </w:r>
      <w:r w:rsidRPr="00AC602E">
        <w:rPr>
          <w:rFonts w:ascii="仿宋_GB2312" w:eastAsia="仿宋_GB2312" w:hAnsi="等线"/>
          <w:color w:val="000000" w:themeColor="text1"/>
          <w:sz w:val="32"/>
          <w:szCs w:val="32"/>
        </w:rPr>
        <w:t>发生的一般关联交易合计交易金额</w:t>
      </w:r>
      <w:r w:rsidR="009173E1">
        <w:rPr>
          <w:rFonts w:ascii="仿宋_GB2312" w:eastAsia="仿宋_GB2312" w:hAnsi="等线"/>
          <w:color w:val="000000" w:themeColor="text1"/>
          <w:sz w:val="32"/>
          <w:szCs w:val="32"/>
        </w:rPr>
        <w:t>29</w:t>
      </w:r>
      <w:r w:rsidR="00ED7981">
        <w:rPr>
          <w:rFonts w:ascii="仿宋_GB2312" w:eastAsia="仿宋_GB2312" w:hAnsi="等线"/>
          <w:color w:val="000000" w:themeColor="text1"/>
          <w:sz w:val="32"/>
          <w:szCs w:val="32"/>
        </w:rPr>
        <w:t>3</w:t>
      </w:r>
      <w:r w:rsidR="009173E1">
        <w:rPr>
          <w:rFonts w:ascii="仿宋_GB2312" w:eastAsia="仿宋_GB2312" w:hAnsi="等线"/>
          <w:color w:val="000000" w:themeColor="text1"/>
          <w:sz w:val="32"/>
          <w:szCs w:val="32"/>
        </w:rPr>
        <w:t>.2</w:t>
      </w:r>
      <w:r w:rsidR="00B74325">
        <w:rPr>
          <w:rFonts w:ascii="仿宋_GB2312" w:eastAsia="仿宋_GB2312" w:hAnsi="等线"/>
          <w:color w:val="000000" w:themeColor="text1"/>
          <w:sz w:val="32"/>
          <w:szCs w:val="32"/>
        </w:rPr>
        <w:t>8</w:t>
      </w:r>
      <w:r w:rsidR="00574D92" w:rsidRPr="00AC602E">
        <w:rPr>
          <w:rFonts w:ascii="仿宋_GB2312" w:eastAsia="仿宋_GB2312" w:hAnsi="等线" w:hint="eastAsia"/>
          <w:color w:val="000000" w:themeColor="text1"/>
          <w:sz w:val="32"/>
          <w:szCs w:val="32"/>
        </w:rPr>
        <w:t>亿</w:t>
      </w:r>
      <w:r w:rsidR="00574D92" w:rsidRPr="00AC602E">
        <w:rPr>
          <w:rFonts w:ascii="仿宋_GB2312" w:eastAsia="仿宋_GB2312" w:hAnsi="等线"/>
          <w:color w:val="000000" w:themeColor="text1"/>
          <w:sz w:val="32"/>
          <w:szCs w:val="32"/>
        </w:rPr>
        <w:t>元</w:t>
      </w:r>
      <w:r w:rsidR="00574D92" w:rsidRPr="00AC602E">
        <w:rPr>
          <w:rFonts w:ascii="仿宋_GB2312" w:eastAsia="仿宋_GB2312" w:hAnsi="等线" w:hint="eastAsia"/>
          <w:color w:val="000000" w:themeColor="text1"/>
          <w:sz w:val="32"/>
          <w:szCs w:val="32"/>
        </w:rPr>
        <w:t>，</w:t>
      </w:r>
      <w:r w:rsidR="00574D92" w:rsidRPr="00AC602E">
        <w:rPr>
          <w:rFonts w:ascii="仿宋_GB2312" w:eastAsia="仿宋_GB2312" w:hAnsi="等线"/>
          <w:color w:val="000000" w:themeColor="text1"/>
          <w:sz w:val="32"/>
          <w:szCs w:val="32"/>
        </w:rPr>
        <w:t>其中授信类</w:t>
      </w:r>
      <w:bookmarkStart w:id="0" w:name="_GoBack"/>
      <w:r w:rsidR="00ED7981">
        <w:rPr>
          <w:rFonts w:ascii="仿宋_GB2312" w:eastAsia="仿宋_GB2312" w:hAnsi="等线"/>
          <w:color w:val="000000" w:themeColor="text1"/>
          <w:sz w:val="32"/>
          <w:szCs w:val="32"/>
        </w:rPr>
        <w:t>78.8</w:t>
      </w:r>
      <w:r w:rsidR="00082DE8">
        <w:rPr>
          <w:rFonts w:ascii="仿宋_GB2312" w:eastAsia="仿宋_GB2312" w:hAnsi="等线"/>
          <w:color w:val="000000" w:themeColor="text1"/>
          <w:sz w:val="32"/>
          <w:szCs w:val="32"/>
        </w:rPr>
        <w:t>0</w:t>
      </w:r>
      <w:bookmarkEnd w:id="0"/>
      <w:r w:rsidR="00574D92" w:rsidRPr="00AC602E">
        <w:rPr>
          <w:rFonts w:ascii="仿宋_GB2312" w:eastAsia="仿宋_GB2312" w:hAnsi="等线" w:hint="eastAsia"/>
          <w:color w:val="000000" w:themeColor="text1"/>
          <w:sz w:val="32"/>
          <w:szCs w:val="32"/>
        </w:rPr>
        <w:t>亿</w:t>
      </w:r>
      <w:r w:rsidR="00574D92" w:rsidRPr="00AC602E">
        <w:rPr>
          <w:rFonts w:ascii="仿宋_GB2312" w:eastAsia="仿宋_GB2312" w:hAnsi="等线"/>
          <w:color w:val="000000" w:themeColor="text1"/>
          <w:sz w:val="32"/>
          <w:szCs w:val="32"/>
        </w:rPr>
        <w:t>元</w:t>
      </w:r>
      <w:r w:rsidR="00574D92" w:rsidRPr="00AC602E">
        <w:rPr>
          <w:rFonts w:ascii="仿宋_GB2312" w:eastAsia="仿宋_GB2312" w:hAnsi="等线" w:hint="eastAsia"/>
          <w:color w:val="000000" w:themeColor="text1"/>
          <w:sz w:val="32"/>
          <w:szCs w:val="32"/>
        </w:rPr>
        <w:t>，</w:t>
      </w:r>
      <w:r w:rsidR="00927223">
        <w:rPr>
          <w:rFonts w:ascii="仿宋_GB2312" w:eastAsia="仿宋_GB2312" w:hAnsi="等线" w:hint="eastAsia"/>
          <w:color w:val="000000" w:themeColor="text1"/>
          <w:sz w:val="32"/>
          <w:szCs w:val="32"/>
        </w:rPr>
        <w:t>服务</w:t>
      </w:r>
      <w:r w:rsidR="00574D92" w:rsidRPr="00AC602E">
        <w:rPr>
          <w:rFonts w:ascii="仿宋_GB2312" w:eastAsia="仿宋_GB2312" w:hAnsi="等线" w:hint="eastAsia"/>
          <w:color w:val="000000" w:themeColor="text1"/>
          <w:sz w:val="32"/>
          <w:szCs w:val="32"/>
        </w:rPr>
        <w:t>类</w:t>
      </w:r>
      <w:r w:rsidR="00DC350D">
        <w:rPr>
          <w:rFonts w:ascii="仿宋_GB2312" w:eastAsia="仿宋_GB2312" w:hAnsi="等线"/>
          <w:color w:val="000000" w:themeColor="text1"/>
          <w:sz w:val="32"/>
          <w:szCs w:val="32"/>
        </w:rPr>
        <w:t>0.1</w:t>
      </w:r>
      <w:r w:rsidR="00D768D9">
        <w:rPr>
          <w:rFonts w:ascii="仿宋_GB2312" w:eastAsia="仿宋_GB2312" w:hAnsi="等线"/>
          <w:color w:val="000000" w:themeColor="text1"/>
          <w:sz w:val="32"/>
          <w:szCs w:val="32"/>
        </w:rPr>
        <w:t>1</w:t>
      </w:r>
      <w:r w:rsidR="00574D92" w:rsidRPr="00AC602E">
        <w:rPr>
          <w:rFonts w:ascii="仿宋_GB2312" w:eastAsia="仿宋_GB2312" w:hAnsi="等线" w:hint="eastAsia"/>
          <w:color w:val="000000" w:themeColor="text1"/>
          <w:sz w:val="32"/>
          <w:szCs w:val="32"/>
        </w:rPr>
        <w:t>亿元，</w:t>
      </w:r>
      <w:r w:rsidR="00574D92" w:rsidRPr="00AC602E">
        <w:rPr>
          <w:rFonts w:ascii="仿宋_GB2312" w:eastAsia="仿宋_GB2312" w:hAnsi="等线"/>
          <w:color w:val="000000" w:themeColor="text1"/>
          <w:sz w:val="32"/>
          <w:szCs w:val="32"/>
        </w:rPr>
        <w:t>存款</w:t>
      </w:r>
      <w:r w:rsidR="00574D92" w:rsidRPr="00AC602E">
        <w:rPr>
          <w:rFonts w:ascii="仿宋_GB2312" w:eastAsia="仿宋_GB2312" w:hAnsi="等线" w:hint="eastAsia"/>
          <w:color w:val="000000" w:themeColor="text1"/>
          <w:sz w:val="32"/>
          <w:szCs w:val="32"/>
        </w:rPr>
        <w:t>和</w:t>
      </w:r>
      <w:r w:rsidR="00574D92" w:rsidRPr="00AC602E">
        <w:rPr>
          <w:rFonts w:ascii="仿宋_GB2312" w:eastAsia="仿宋_GB2312" w:hAnsi="等线"/>
          <w:color w:val="000000" w:themeColor="text1"/>
          <w:sz w:val="32"/>
          <w:szCs w:val="32"/>
        </w:rPr>
        <w:t>其他类</w:t>
      </w:r>
      <w:r w:rsidR="009173E1">
        <w:rPr>
          <w:rFonts w:ascii="仿宋_GB2312" w:eastAsia="仿宋_GB2312" w:hAnsi="等线"/>
          <w:color w:val="000000" w:themeColor="text1"/>
          <w:sz w:val="32"/>
          <w:szCs w:val="32"/>
        </w:rPr>
        <w:t>214.3</w:t>
      </w:r>
      <w:r w:rsidR="00B74325">
        <w:rPr>
          <w:rFonts w:ascii="仿宋_GB2312" w:eastAsia="仿宋_GB2312" w:hAnsi="等线"/>
          <w:color w:val="000000" w:themeColor="text1"/>
          <w:sz w:val="32"/>
          <w:szCs w:val="32"/>
        </w:rPr>
        <w:t>7</w:t>
      </w:r>
      <w:r w:rsidR="00574D92" w:rsidRPr="00AC602E">
        <w:rPr>
          <w:rFonts w:ascii="仿宋_GB2312" w:eastAsia="仿宋_GB2312" w:hAnsi="等线" w:hint="eastAsia"/>
          <w:color w:val="000000" w:themeColor="text1"/>
          <w:sz w:val="32"/>
          <w:szCs w:val="32"/>
        </w:rPr>
        <w:t>亿</w:t>
      </w:r>
      <w:r w:rsidR="00574D92" w:rsidRPr="00AC602E">
        <w:rPr>
          <w:rFonts w:ascii="仿宋_GB2312" w:eastAsia="仿宋_GB2312" w:hAnsi="等线"/>
          <w:color w:val="000000" w:themeColor="text1"/>
          <w:sz w:val="32"/>
          <w:szCs w:val="32"/>
        </w:rPr>
        <w:t>元。</w:t>
      </w:r>
    </w:p>
    <w:p w:rsidR="006B23FB" w:rsidRPr="00BD5EF7" w:rsidRDefault="006B23FB" w:rsidP="00E460D5">
      <w:pPr>
        <w:pStyle w:val="a3"/>
        <w:spacing w:line="600" w:lineRule="exact"/>
        <w:ind w:firstLine="640"/>
        <w:rPr>
          <w:rFonts w:ascii="黑体" w:eastAsia="黑体" w:hAnsi="黑体"/>
          <w:color w:val="000000" w:themeColor="text1"/>
          <w:sz w:val="32"/>
          <w:szCs w:val="32"/>
        </w:rPr>
      </w:pPr>
      <w:r w:rsidRPr="00BD5EF7">
        <w:rPr>
          <w:rFonts w:ascii="黑体" w:eastAsia="黑体" w:hAnsi="黑体" w:hint="eastAsia"/>
          <w:color w:val="000000" w:themeColor="text1"/>
          <w:sz w:val="32"/>
          <w:szCs w:val="32"/>
        </w:rPr>
        <w:t>二、监管比例执行情况</w:t>
      </w:r>
    </w:p>
    <w:p w:rsidR="00A866CB" w:rsidRPr="00BD5EF7" w:rsidRDefault="006B23FB" w:rsidP="00E460D5">
      <w:pPr>
        <w:pStyle w:val="a3"/>
        <w:spacing w:line="600" w:lineRule="exact"/>
        <w:ind w:firstLine="640"/>
        <w:jc w:val="both"/>
        <w:rPr>
          <w:rFonts w:ascii="仿宋_GB2312" w:eastAsia="仿宋_GB2312" w:hAnsi="等线"/>
          <w:color w:val="000000" w:themeColor="text1"/>
          <w:sz w:val="32"/>
          <w:szCs w:val="32"/>
        </w:rPr>
      </w:pPr>
      <w:r w:rsidRPr="00BD5EF7">
        <w:rPr>
          <w:rFonts w:ascii="仿宋_GB2312" w:eastAsia="仿宋_GB2312" w:hAnsi="等线" w:hint="eastAsia"/>
          <w:color w:val="000000" w:themeColor="text1"/>
          <w:sz w:val="32"/>
          <w:szCs w:val="32"/>
        </w:rPr>
        <w:t>截至</w:t>
      </w:r>
      <w:r w:rsidRPr="00BD5EF7">
        <w:rPr>
          <w:rFonts w:ascii="仿宋_GB2312" w:eastAsia="仿宋_GB2312" w:hAnsi="等线"/>
          <w:color w:val="000000" w:themeColor="text1"/>
          <w:sz w:val="32"/>
          <w:szCs w:val="32"/>
        </w:rPr>
        <w:t>202</w:t>
      </w:r>
      <w:r w:rsidR="00927223">
        <w:rPr>
          <w:rFonts w:ascii="仿宋_GB2312" w:eastAsia="仿宋_GB2312" w:hAnsi="等线"/>
          <w:color w:val="000000" w:themeColor="text1"/>
          <w:sz w:val="32"/>
          <w:szCs w:val="32"/>
        </w:rPr>
        <w:t>4</w:t>
      </w:r>
      <w:r w:rsidRPr="00BD5EF7">
        <w:rPr>
          <w:rFonts w:ascii="仿宋_GB2312" w:eastAsia="仿宋_GB2312" w:hAnsi="等线"/>
          <w:color w:val="000000" w:themeColor="text1"/>
          <w:sz w:val="32"/>
          <w:szCs w:val="32"/>
        </w:rPr>
        <w:t>年</w:t>
      </w:r>
      <w:r w:rsidR="00850B5C">
        <w:rPr>
          <w:rFonts w:ascii="仿宋_GB2312" w:eastAsia="仿宋_GB2312" w:hAnsi="等线" w:hint="eastAsia"/>
          <w:color w:val="000000" w:themeColor="text1"/>
          <w:sz w:val="32"/>
          <w:szCs w:val="32"/>
        </w:rPr>
        <w:t>二季度</w:t>
      </w:r>
      <w:r w:rsidRPr="00BD5EF7">
        <w:rPr>
          <w:rFonts w:ascii="仿宋_GB2312" w:eastAsia="仿宋_GB2312" w:hAnsi="等线"/>
          <w:color w:val="000000" w:themeColor="text1"/>
          <w:sz w:val="32"/>
          <w:szCs w:val="32"/>
        </w:rPr>
        <w:t>末，上述关联交易中本行对单个关联方的最高授信余额不超过本公司上季末资本净额的10%，对单个关联法人或非法人组织所在集团客户的最高授信余额不超过本行上季末资本净额的15%，</w:t>
      </w:r>
      <w:r w:rsidR="00975E93">
        <w:rPr>
          <w:rFonts w:ascii="仿宋_GB2312" w:eastAsia="仿宋_GB2312" w:hAnsi="等线" w:hint="eastAsia"/>
          <w:color w:val="000000" w:themeColor="text1"/>
          <w:sz w:val="32"/>
          <w:szCs w:val="32"/>
        </w:rPr>
        <w:t>对全部关联方的授信余额不超过本行上季末资本净额的50%，</w:t>
      </w:r>
      <w:r w:rsidR="006333DA">
        <w:rPr>
          <w:rFonts w:ascii="仿宋_GB2312" w:eastAsia="仿宋_GB2312" w:hAnsi="等线" w:hint="eastAsia"/>
          <w:color w:val="000000" w:themeColor="text1"/>
          <w:sz w:val="32"/>
          <w:szCs w:val="32"/>
        </w:rPr>
        <w:t>监管比例</w:t>
      </w:r>
      <w:r w:rsidRPr="00BD5EF7">
        <w:rPr>
          <w:rFonts w:ascii="仿宋_GB2312" w:eastAsia="仿宋_GB2312" w:hAnsi="等线"/>
          <w:color w:val="000000" w:themeColor="text1"/>
          <w:sz w:val="32"/>
          <w:szCs w:val="32"/>
        </w:rPr>
        <w:t>符合有关监管规定</w:t>
      </w:r>
      <w:r w:rsidRPr="00BD5EF7">
        <w:rPr>
          <w:rFonts w:ascii="仿宋_GB2312" w:eastAsia="仿宋_GB2312" w:hAnsi="等线" w:hint="eastAsia"/>
          <w:color w:val="000000" w:themeColor="text1"/>
          <w:sz w:val="32"/>
          <w:szCs w:val="32"/>
        </w:rPr>
        <w:t>。</w:t>
      </w:r>
    </w:p>
    <w:p w:rsidR="006B23FB" w:rsidRPr="00BD5EF7" w:rsidRDefault="006B23FB" w:rsidP="00E460D5">
      <w:pPr>
        <w:pStyle w:val="a3"/>
        <w:spacing w:line="600" w:lineRule="exact"/>
        <w:ind w:firstLine="640"/>
        <w:jc w:val="both"/>
        <w:rPr>
          <w:rFonts w:ascii="等线" w:eastAsia="等线" w:hAnsi="等线"/>
          <w:color w:val="000000" w:themeColor="text1"/>
          <w:sz w:val="21"/>
          <w:szCs w:val="21"/>
        </w:rPr>
      </w:pPr>
      <w:r w:rsidRPr="00BD5EF7">
        <w:rPr>
          <w:rFonts w:ascii="仿宋_GB2312" w:eastAsia="仿宋_GB2312" w:hAnsi="等线" w:hint="eastAsia"/>
          <w:color w:val="000000" w:themeColor="text1"/>
          <w:sz w:val="32"/>
          <w:szCs w:val="32"/>
        </w:rPr>
        <w:t>特此公告。</w:t>
      </w:r>
    </w:p>
    <w:p w:rsidR="00A866CB" w:rsidRPr="00BD5EF7" w:rsidRDefault="00A866CB" w:rsidP="00E460D5">
      <w:pPr>
        <w:pStyle w:val="a3"/>
        <w:spacing w:line="600" w:lineRule="exact"/>
        <w:ind w:firstLine="640"/>
        <w:jc w:val="both"/>
        <w:rPr>
          <w:rFonts w:ascii="等线" w:eastAsia="等线" w:hAnsi="等线"/>
          <w:color w:val="000000" w:themeColor="text1"/>
          <w:sz w:val="21"/>
          <w:szCs w:val="21"/>
        </w:rPr>
      </w:pPr>
      <w:r w:rsidRPr="00BD5EF7">
        <w:rPr>
          <w:rFonts w:ascii="等线" w:eastAsia="等线" w:hAnsi="等线" w:hint="eastAsia"/>
          <w:color w:val="000000" w:themeColor="text1"/>
          <w:sz w:val="21"/>
          <w:szCs w:val="21"/>
        </w:rPr>
        <w:t> </w:t>
      </w:r>
    </w:p>
    <w:p w:rsidR="00A866CB" w:rsidRPr="00BD5EF7" w:rsidRDefault="006B23FB" w:rsidP="00E460D5">
      <w:pPr>
        <w:pStyle w:val="a3"/>
        <w:spacing w:line="600" w:lineRule="exact"/>
        <w:ind w:firstLine="640"/>
        <w:jc w:val="right"/>
        <w:rPr>
          <w:rFonts w:ascii="等线" w:eastAsia="等线" w:hAnsi="等线"/>
          <w:color w:val="000000" w:themeColor="text1"/>
          <w:sz w:val="21"/>
          <w:szCs w:val="21"/>
        </w:rPr>
      </w:pPr>
      <w:r w:rsidRPr="00BD5EF7">
        <w:rPr>
          <w:rFonts w:ascii="仿宋_GB2312" w:eastAsia="仿宋_GB2312" w:hAnsi="等线" w:hint="eastAsia"/>
          <w:color w:val="000000" w:themeColor="text1"/>
          <w:sz w:val="32"/>
          <w:szCs w:val="32"/>
        </w:rPr>
        <w:lastRenderedPageBreak/>
        <w:t>广州农村</w:t>
      </w:r>
      <w:r w:rsidR="00A866CB" w:rsidRPr="00BD5EF7">
        <w:rPr>
          <w:rFonts w:ascii="仿宋_GB2312" w:eastAsia="仿宋_GB2312" w:hAnsi="等线" w:hint="eastAsia"/>
          <w:color w:val="000000" w:themeColor="text1"/>
          <w:sz w:val="32"/>
          <w:szCs w:val="32"/>
        </w:rPr>
        <w:t>商业银行股份有限公司</w:t>
      </w:r>
    </w:p>
    <w:p w:rsidR="00A866CB" w:rsidRPr="00BD5EF7" w:rsidRDefault="00A866CB" w:rsidP="00E460D5">
      <w:pPr>
        <w:pStyle w:val="a3"/>
        <w:spacing w:line="600" w:lineRule="exact"/>
        <w:ind w:firstLine="640"/>
        <w:jc w:val="right"/>
        <w:rPr>
          <w:rFonts w:ascii="等线" w:eastAsia="等线" w:hAnsi="等线"/>
          <w:color w:val="000000" w:themeColor="text1"/>
          <w:sz w:val="21"/>
          <w:szCs w:val="21"/>
        </w:rPr>
      </w:pPr>
      <w:r w:rsidRPr="00BD5EF7">
        <w:rPr>
          <w:rFonts w:ascii="仿宋_GB2312" w:eastAsia="仿宋_GB2312" w:hAnsi="等线" w:hint="eastAsia"/>
          <w:color w:val="000000" w:themeColor="text1"/>
          <w:sz w:val="32"/>
          <w:szCs w:val="32"/>
        </w:rPr>
        <w:t>202</w:t>
      </w:r>
      <w:r w:rsidR="002A6973">
        <w:rPr>
          <w:rFonts w:ascii="仿宋_GB2312" w:eastAsia="仿宋_GB2312" w:hAnsi="等线"/>
          <w:color w:val="000000" w:themeColor="text1"/>
          <w:sz w:val="32"/>
          <w:szCs w:val="32"/>
        </w:rPr>
        <w:t>4</w:t>
      </w:r>
      <w:r w:rsidRPr="00BD5EF7">
        <w:rPr>
          <w:rFonts w:ascii="仿宋_GB2312" w:eastAsia="仿宋_GB2312" w:hAnsi="等线" w:hint="eastAsia"/>
          <w:color w:val="000000" w:themeColor="text1"/>
          <w:sz w:val="32"/>
          <w:szCs w:val="32"/>
        </w:rPr>
        <w:t>年</w:t>
      </w:r>
      <w:r w:rsidR="00850B5C">
        <w:rPr>
          <w:rFonts w:ascii="仿宋_GB2312" w:eastAsia="仿宋_GB2312" w:hAnsi="等线"/>
          <w:color w:val="000000" w:themeColor="text1"/>
          <w:sz w:val="32"/>
          <w:szCs w:val="32"/>
        </w:rPr>
        <w:t>7</w:t>
      </w:r>
      <w:r w:rsidRPr="00BD5EF7">
        <w:rPr>
          <w:rFonts w:ascii="仿宋_GB2312" w:eastAsia="仿宋_GB2312" w:hAnsi="等线" w:hint="eastAsia"/>
          <w:color w:val="000000" w:themeColor="text1"/>
          <w:sz w:val="32"/>
          <w:szCs w:val="32"/>
        </w:rPr>
        <w:t>月</w:t>
      </w:r>
      <w:r w:rsidR="00EB689D">
        <w:rPr>
          <w:rFonts w:ascii="仿宋_GB2312" w:eastAsia="仿宋_GB2312" w:hAnsi="等线"/>
          <w:color w:val="000000" w:themeColor="text1"/>
          <w:sz w:val="32"/>
          <w:szCs w:val="32"/>
        </w:rPr>
        <w:t>30</w:t>
      </w:r>
      <w:r w:rsidRPr="00BD5EF7">
        <w:rPr>
          <w:rFonts w:ascii="仿宋_GB2312" w:eastAsia="仿宋_GB2312" w:hAnsi="等线" w:hint="eastAsia"/>
          <w:color w:val="000000" w:themeColor="text1"/>
          <w:sz w:val="32"/>
          <w:szCs w:val="32"/>
        </w:rPr>
        <w:t>日</w:t>
      </w:r>
    </w:p>
    <w:p w:rsidR="00B57678" w:rsidRPr="00BD5EF7" w:rsidRDefault="00B57678" w:rsidP="00E460D5">
      <w:pPr>
        <w:spacing w:line="600" w:lineRule="exact"/>
        <w:rPr>
          <w:color w:val="000000" w:themeColor="text1"/>
        </w:rPr>
      </w:pPr>
    </w:p>
    <w:sectPr w:rsidR="00B57678" w:rsidRPr="00BD5EF7" w:rsidSect="00E97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8E5" w:rsidRDefault="001C68E5" w:rsidP="006B23FB">
      <w:r>
        <w:separator/>
      </w:r>
    </w:p>
  </w:endnote>
  <w:endnote w:type="continuationSeparator" w:id="0">
    <w:p w:rsidR="001C68E5" w:rsidRDefault="001C68E5" w:rsidP="006B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大标宋简体">
    <w:altName w:val="Malgun Gothic Semilight"/>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8E5" w:rsidRDefault="001C68E5" w:rsidP="006B23FB">
      <w:r>
        <w:separator/>
      </w:r>
    </w:p>
  </w:footnote>
  <w:footnote w:type="continuationSeparator" w:id="0">
    <w:p w:rsidR="001C68E5" w:rsidRDefault="001C68E5" w:rsidP="006B2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145"/>
    <w:rsid w:val="00021934"/>
    <w:rsid w:val="0004158C"/>
    <w:rsid w:val="000631CC"/>
    <w:rsid w:val="00077073"/>
    <w:rsid w:val="00082DE8"/>
    <w:rsid w:val="00090FF5"/>
    <w:rsid w:val="00093B1F"/>
    <w:rsid w:val="000C5D14"/>
    <w:rsid w:val="000D40E8"/>
    <w:rsid w:val="00130E9E"/>
    <w:rsid w:val="001358E9"/>
    <w:rsid w:val="00142812"/>
    <w:rsid w:val="00180F39"/>
    <w:rsid w:val="001C68E5"/>
    <w:rsid w:val="001D6F4B"/>
    <w:rsid w:val="001F02EE"/>
    <w:rsid w:val="0022344D"/>
    <w:rsid w:val="002460B7"/>
    <w:rsid w:val="00247972"/>
    <w:rsid w:val="0028110C"/>
    <w:rsid w:val="0028387A"/>
    <w:rsid w:val="0029616E"/>
    <w:rsid w:val="002A287B"/>
    <w:rsid w:val="002A535A"/>
    <w:rsid w:val="002A6973"/>
    <w:rsid w:val="002D74EA"/>
    <w:rsid w:val="00325566"/>
    <w:rsid w:val="0033047D"/>
    <w:rsid w:val="003330E2"/>
    <w:rsid w:val="00350399"/>
    <w:rsid w:val="00356FAE"/>
    <w:rsid w:val="00376394"/>
    <w:rsid w:val="003B53BA"/>
    <w:rsid w:val="0040458D"/>
    <w:rsid w:val="00452BED"/>
    <w:rsid w:val="0047027A"/>
    <w:rsid w:val="004747E5"/>
    <w:rsid w:val="0048262B"/>
    <w:rsid w:val="00485F1B"/>
    <w:rsid w:val="00494182"/>
    <w:rsid w:val="004A4061"/>
    <w:rsid w:val="004C5884"/>
    <w:rsid w:val="004C59B4"/>
    <w:rsid w:val="004D0084"/>
    <w:rsid w:val="004D0965"/>
    <w:rsid w:val="005255F7"/>
    <w:rsid w:val="0055533C"/>
    <w:rsid w:val="00574D92"/>
    <w:rsid w:val="005777B6"/>
    <w:rsid w:val="005A3E6E"/>
    <w:rsid w:val="005A5BE3"/>
    <w:rsid w:val="005A670D"/>
    <w:rsid w:val="005C6353"/>
    <w:rsid w:val="005D2CBB"/>
    <w:rsid w:val="005E64C3"/>
    <w:rsid w:val="00620F07"/>
    <w:rsid w:val="006333DA"/>
    <w:rsid w:val="006B23FB"/>
    <w:rsid w:val="006D3290"/>
    <w:rsid w:val="006E06C4"/>
    <w:rsid w:val="006E0957"/>
    <w:rsid w:val="007368B0"/>
    <w:rsid w:val="00780460"/>
    <w:rsid w:val="007B4366"/>
    <w:rsid w:val="00824C6C"/>
    <w:rsid w:val="008426B2"/>
    <w:rsid w:val="00850B5C"/>
    <w:rsid w:val="00870F21"/>
    <w:rsid w:val="008A6559"/>
    <w:rsid w:val="008B3EDA"/>
    <w:rsid w:val="009173E1"/>
    <w:rsid w:val="00927223"/>
    <w:rsid w:val="009523F2"/>
    <w:rsid w:val="0096177A"/>
    <w:rsid w:val="00975E93"/>
    <w:rsid w:val="009D679F"/>
    <w:rsid w:val="009E38FC"/>
    <w:rsid w:val="00A12C21"/>
    <w:rsid w:val="00A2754F"/>
    <w:rsid w:val="00A61D94"/>
    <w:rsid w:val="00A6293E"/>
    <w:rsid w:val="00A866CB"/>
    <w:rsid w:val="00AC3CFF"/>
    <w:rsid w:val="00AC602E"/>
    <w:rsid w:val="00AF3F3D"/>
    <w:rsid w:val="00B20664"/>
    <w:rsid w:val="00B3507A"/>
    <w:rsid w:val="00B36145"/>
    <w:rsid w:val="00B449F9"/>
    <w:rsid w:val="00B57678"/>
    <w:rsid w:val="00B74325"/>
    <w:rsid w:val="00BD5EF7"/>
    <w:rsid w:val="00BE63A0"/>
    <w:rsid w:val="00BF0170"/>
    <w:rsid w:val="00BF751F"/>
    <w:rsid w:val="00C01ED0"/>
    <w:rsid w:val="00C0710F"/>
    <w:rsid w:val="00C21FF7"/>
    <w:rsid w:val="00C73963"/>
    <w:rsid w:val="00C97CFE"/>
    <w:rsid w:val="00CC3544"/>
    <w:rsid w:val="00CD0D85"/>
    <w:rsid w:val="00CD122C"/>
    <w:rsid w:val="00D462B4"/>
    <w:rsid w:val="00D768D9"/>
    <w:rsid w:val="00D84BEA"/>
    <w:rsid w:val="00DB24FB"/>
    <w:rsid w:val="00DC350D"/>
    <w:rsid w:val="00DD0F7B"/>
    <w:rsid w:val="00DF1E1C"/>
    <w:rsid w:val="00E06F5B"/>
    <w:rsid w:val="00E263DD"/>
    <w:rsid w:val="00E41994"/>
    <w:rsid w:val="00E460D5"/>
    <w:rsid w:val="00E524C9"/>
    <w:rsid w:val="00E975F3"/>
    <w:rsid w:val="00EB1AC4"/>
    <w:rsid w:val="00EB689D"/>
    <w:rsid w:val="00ED7981"/>
    <w:rsid w:val="00EE142F"/>
    <w:rsid w:val="00F04087"/>
    <w:rsid w:val="00F11374"/>
    <w:rsid w:val="00F93FFD"/>
    <w:rsid w:val="00FD09DF"/>
    <w:rsid w:val="00FD5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53FCB"/>
  <w15:docId w15:val="{287115BD-9A73-4DF1-9AB4-1B9E7A0F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6CB"/>
    <w:pPr>
      <w:widowControl/>
      <w:jc w:val="left"/>
    </w:pPr>
    <w:rPr>
      <w:rFonts w:ascii="宋体" w:eastAsia="宋体" w:hAnsi="宋体" w:cs="宋体"/>
      <w:kern w:val="0"/>
      <w:sz w:val="24"/>
      <w:szCs w:val="24"/>
    </w:rPr>
  </w:style>
  <w:style w:type="paragraph" w:styleId="a4">
    <w:name w:val="header"/>
    <w:basedOn w:val="a"/>
    <w:link w:val="a5"/>
    <w:uiPriority w:val="99"/>
    <w:unhideWhenUsed/>
    <w:rsid w:val="006B23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B23FB"/>
    <w:rPr>
      <w:sz w:val="18"/>
      <w:szCs w:val="18"/>
    </w:rPr>
  </w:style>
  <w:style w:type="paragraph" w:styleId="a6">
    <w:name w:val="footer"/>
    <w:basedOn w:val="a"/>
    <w:link w:val="a7"/>
    <w:uiPriority w:val="99"/>
    <w:unhideWhenUsed/>
    <w:rsid w:val="006B23FB"/>
    <w:pPr>
      <w:tabs>
        <w:tab w:val="center" w:pos="4153"/>
        <w:tab w:val="right" w:pos="8306"/>
      </w:tabs>
      <w:snapToGrid w:val="0"/>
      <w:jc w:val="left"/>
    </w:pPr>
    <w:rPr>
      <w:sz w:val="18"/>
      <w:szCs w:val="18"/>
    </w:rPr>
  </w:style>
  <w:style w:type="character" w:customStyle="1" w:styleId="a7">
    <w:name w:val="页脚 字符"/>
    <w:basedOn w:val="a0"/>
    <w:link w:val="a6"/>
    <w:uiPriority w:val="99"/>
    <w:rsid w:val="006B23FB"/>
    <w:rPr>
      <w:sz w:val="18"/>
      <w:szCs w:val="18"/>
    </w:rPr>
  </w:style>
  <w:style w:type="paragraph" w:styleId="a8">
    <w:name w:val="Balloon Text"/>
    <w:basedOn w:val="a"/>
    <w:link w:val="a9"/>
    <w:uiPriority w:val="99"/>
    <w:semiHidden/>
    <w:unhideWhenUsed/>
    <w:rsid w:val="00FD5E6F"/>
    <w:rPr>
      <w:sz w:val="18"/>
      <w:szCs w:val="18"/>
    </w:rPr>
  </w:style>
  <w:style w:type="character" w:customStyle="1" w:styleId="a9">
    <w:name w:val="批注框文本 字符"/>
    <w:basedOn w:val="a0"/>
    <w:link w:val="a8"/>
    <w:uiPriority w:val="99"/>
    <w:semiHidden/>
    <w:rsid w:val="00FD5E6F"/>
    <w:rPr>
      <w:sz w:val="18"/>
      <w:szCs w:val="18"/>
    </w:rPr>
  </w:style>
  <w:style w:type="paragraph" w:styleId="aa">
    <w:name w:val="footnote text"/>
    <w:basedOn w:val="a"/>
    <w:link w:val="ab"/>
    <w:uiPriority w:val="99"/>
    <w:semiHidden/>
    <w:unhideWhenUsed/>
    <w:rsid w:val="00C97CFE"/>
    <w:pPr>
      <w:snapToGrid w:val="0"/>
      <w:jc w:val="left"/>
    </w:pPr>
    <w:rPr>
      <w:sz w:val="18"/>
      <w:szCs w:val="18"/>
    </w:rPr>
  </w:style>
  <w:style w:type="character" w:customStyle="1" w:styleId="ab">
    <w:name w:val="脚注文本 字符"/>
    <w:basedOn w:val="a0"/>
    <w:link w:val="aa"/>
    <w:uiPriority w:val="99"/>
    <w:semiHidden/>
    <w:rsid w:val="00C97CFE"/>
    <w:rPr>
      <w:sz w:val="18"/>
      <w:szCs w:val="18"/>
    </w:rPr>
  </w:style>
  <w:style w:type="character" w:styleId="ac">
    <w:name w:val="footnote reference"/>
    <w:basedOn w:val="a0"/>
    <w:uiPriority w:val="99"/>
    <w:semiHidden/>
    <w:unhideWhenUsed/>
    <w:rsid w:val="00C97C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59621">
      <w:bodyDiv w:val="1"/>
      <w:marLeft w:val="0"/>
      <w:marRight w:val="0"/>
      <w:marTop w:val="0"/>
      <w:marBottom w:val="0"/>
      <w:divBdr>
        <w:top w:val="none" w:sz="0" w:space="0" w:color="auto"/>
        <w:left w:val="none" w:sz="0" w:space="0" w:color="auto"/>
        <w:bottom w:val="none" w:sz="0" w:space="0" w:color="auto"/>
        <w:right w:val="none" w:sz="0" w:space="0" w:color="auto"/>
      </w:divBdr>
      <w:divsChild>
        <w:div w:id="403722287">
          <w:marLeft w:val="0"/>
          <w:marRight w:val="0"/>
          <w:marTop w:val="0"/>
          <w:marBottom w:val="0"/>
          <w:divBdr>
            <w:top w:val="none" w:sz="0" w:space="0" w:color="auto"/>
            <w:left w:val="none" w:sz="0" w:space="0" w:color="auto"/>
            <w:bottom w:val="none" w:sz="0" w:space="0" w:color="auto"/>
            <w:right w:val="none" w:sz="0" w:space="0" w:color="auto"/>
          </w:divBdr>
          <w:divsChild>
            <w:div w:id="114568015">
              <w:marLeft w:val="0"/>
              <w:marRight w:val="0"/>
              <w:marTop w:val="0"/>
              <w:marBottom w:val="0"/>
              <w:divBdr>
                <w:top w:val="none" w:sz="0" w:space="0" w:color="auto"/>
                <w:left w:val="none" w:sz="0" w:space="0" w:color="auto"/>
                <w:bottom w:val="none" w:sz="0" w:space="0" w:color="auto"/>
                <w:right w:val="none" w:sz="0" w:space="0" w:color="auto"/>
              </w:divBdr>
              <w:divsChild>
                <w:div w:id="837355284">
                  <w:marLeft w:val="0"/>
                  <w:marRight w:val="0"/>
                  <w:marTop w:val="0"/>
                  <w:marBottom w:val="0"/>
                  <w:divBdr>
                    <w:top w:val="single" w:sz="6" w:space="15" w:color="EEEEEE"/>
                    <w:left w:val="none" w:sz="0" w:space="0" w:color="auto"/>
                    <w:bottom w:val="single" w:sz="6" w:space="15" w:color="EEEEEE"/>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8A95-A39E-47AD-8CE2-36A617D4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2</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GRCB</cp:lastModifiedBy>
  <cp:revision>45</cp:revision>
  <cp:lastPrinted>2024-07-30T02:58:00Z</cp:lastPrinted>
  <dcterms:created xsi:type="dcterms:W3CDTF">2023-04-23T00:41:00Z</dcterms:created>
  <dcterms:modified xsi:type="dcterms:W3CDTF">2024-07-30T03:20:00Z</dcterms:modified>
</cp:coreProperties>
</file>