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11DC" w14:textId="354186E8" w:rsidR="004A6979" w:rsidRPr="00A861AC" w:rsidRDefault="00CB2F6B" w:rsidP="00017E55">
      <w:pPr>
        <w:ind w:firstLine="0"/>
        <w:rPr>
          <w:rFonts w:ascii="宋体" w:hAnsi="宋体"/>
          <w:b/>
          <w:sz w:val="30"/>
          <w:szCs w:val="30"/>
        </w:rPr>
      </w:pPr>
      <w:r w:rsidRPr="00A861AC">
        <w:rPr>
          <w:rFonts w:ascii="宋体" w:hAnsi="宋体" w:hint="eastAsia"/>
          <w:b/>
          <w:sz w:val="30"/>
          <w:szCs w:val="30"/>
        </w:rPr>
        <w:t>监管登记编码：</w:t>
      </w:r>
      <w:r w:rsidR="006B0D68" w:rsidRPr="00BA274F">
        <w:rPr>
          <w:rFonts w:ascii="Times New Roman" w:hAnsi="Times New Roman"/>
          <w:b/>
          <w:sz w:val="30"/>
          <w:szCs w:val="30"/>
        </w:rPr>
        <w:t>C1131224000020</w:t>
      </w: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7C5B0D"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43732995" w14:textId="018A1544" w:rsidR="004A6979" w:rsidRPr="00A861AC" w:rsidRDefault="004243C1" w:rsidP="00293615">
      <w:pPr>
        <w:jc w:val="center"/>
        <w:rPr>
          <w:rFonts w:ascii="宋体" w:hAnsi="宋体"/>
          <w:b/>
          <w:sz w:val="44"/>
          <w:szCs w:val="44"/>
        </w:rPr>
      </w:pPr>
      <w:r w:rsidRPr="00A861AC">
        <w:rPr>
          <w:rFonts w:ascii="宋体" w:hAnsi="宋体"/>
          <w:b/>
          <w:sz w:val="44"/>
          <w:szCs w:val="44"/>
        </w:rPr>
        <w:t xml:space="preserve"> </w:t>
      </w:r>
      <w:r w:rsidR="004A6979" w:rsidRPr="00A861AC">
        <w:rPr>
          <w:rFonts w:ascii="宋体" w:hAnsi="宋体" w:hint="eastAsia"/>
          <w:b/>
          <w:sz w:val="44"/>
          <w:szCs w:val="44"/>
        </w:rPr>
        <w:t>“</w:t>
      </w:r>
      <w:r w:rsidR="006B0D68" w:rsidRPr="00C7461E">
        <w:rPr>
          <w:rFonts w:hint="eastAsia"/>
          <w:b/>
          <w:sz w:val="44"/>
          <w:szCs w:val="44"/>
        </w:rPr>
        <w:t>金米同盈</w:t>
      </w:r>
      <w:r w:rsidR="006B0D68" w:rsidRPr="002C7343">
        <w:rPr>
          <w:rFonts w:hint="eastAsia"/>
          <w:b/>
          <w:sz w:val="44"/>
          <w:szCs w:val="44"/>
        </w:rPr>
        <w:t>天添利</w:t>
      </w:r>
      <w:r w:rsidR="006B0D68">
        <w:rPr>
          <w:rFonts w:hint="eastAsia"/>
          <w:b/>
          <w:sz w:val="44"/>
          <w:szCs w:val="44"/>
        </w:rPr>
        <w:t>1</w:t>
      </w:r>
      <w:r w:rsidR="006B0D68" w:rsidRPr="002C7343">
        <w:rPr>
          <w:rFonts w:hint="eastAsia"/>
          <w:b/>
          <w:sz w:val="44"/>
          <w:szCs w:val="44"/>
        </w:rPr>
        <w:t>号</w:t>
      </w:r>
      <w:r w:rsidR="004A6979" w:rsidRPr="00A861AC">
        <w:rPr>
          <w:rFonts w:ascii="宋体" w:hAnsi="宋体" w:hint="eastAsia"/>
          <w:b/>
          <w:sz w:val="44"/>
          <w:szCs w:val="44"/>
        </w:rPr>
        <w:t>”</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w:t>
      </w:r>
      <w:proofErr w:type="gramStart"/>
      <w:r w:rsidR="004A6979" w:rsidRPr="00A861AC">
        <w:rPr>
          <w:rFonts w:ascii="宋体" w:hAnsi="宋体" w:hint="eastAsia"/>
          <w:b/>
          <w:sz w:val="44"/>
          <w:szCs w:val="44"/>
        </w:rPr>
        <w:t>产品产品</w:t>
      </w:r>
      <w:proofErr w:type="gramEnd"/>
      <w:r w:rsidR="004A6979" w:rsidRPr="00A861AC">
        <w:rPr>
          <w:rFonts w:ascii="宋体" w:hAnsi="宋体" w:hint="eastAsia"/>
          <w:b/>
          <w:sz w:val="44"/>
          <w:szCs w:val="44"/>
        </w:rPr>
        <w:t>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33127259" w14:textId="63612C08" w:rsidR="007B2463" w:rsidRDefault="007B2463" w:rsidP="004A6979">
      <w:pPr>
        <w:jc w:val="center"/>
        <w:rPr>
          <w:rFonts w:ascii="宋体" w:hAnsi="宋体"/>
          <w:b/>
          <w:sz w:val="44"/>
          <w:szCs w:val="44"/>
        </w:rPr>
      </w:pPr>
    </w:p>
    <w:p w14:paraId="21E31722" w14:textId="77777777" w:rsidR="007B2463" w:rsidRPr="00A861AC" w:rsidRDefault="007B2463"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058CAE0F" w:rsidR="00650FF7" w:rsidRDefault="00650FF7" w:rsidP="004A3D40">
      <w:pPr>
        <w:ind w:firstLine="643"/>
        <w:jc w:val="center"/>
        <w:rPr>
          <w:rFonts w:ascii="宋体" w:hAnsi="宋体"/>
          <w:szCs w:val="21"/>
        </w:rPr>
      </w:pPr>
    </w:p>
    <w:p w14:paraId="00FE3631" w14:textId="44457E83" w:rsidR="00937A32" w:rsidRDefault="00937A32" w:rsidP="004A3D40">
      <w:pPr>
        <w:ind w:firstLine="643"/>
        <w:jc w:val="center"/>
        <w:rPr>
          <w:rFonts w:ascii="宋体" w:hAnsi="宋体"/>
          <w:szCs w:val="21"/>
        </w:rPr>
      </w:pPr>
    </w:p>
    <w:p w14:paraId="39134BD8" w14:textId="77777777" w:rsidR="00937A32" w:rsidRPr="00A861AC" w:rsidRDefault="00937A32" w:rsidP="004A3D40">
      <w:pPr>
        <w:ind w:firstLine="643"/>
        <w:jc w:val="center"/>
        <w:rPr>
          <w:rFonts w:ascii="宋体" w:hAnsi="宋体"/>
          <w:szCs w:val="21"/>
        </w:rPr>
      </w:pPr>
    </w:p>
    <w:p w14:paraId="6E898702" w14:textId="0CCFEB3E"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w:t>
      </w:r>
      <w:r w:rsidR="006B0D68" w:rsidRPr="00C7461E">
        <w:rPr>
          <w:rFonts w:ascii="宋体" w:hAnsi="宋体" w:hint="eastAsia"/>
          <w:b/>
          <w:szCs w:val="21"/>
        </w:rPr>
        <w:t>金米同盈</w:t>
      </w:r>
      <w:r w:rsidR="006B0D68" w:rsidRPr="00260015">
        <w:rPr>
          <w:rFonts w:ascii="宋体" w:hAnsi="宋体" w:hint="eastAsia"/>
          <w:b/>
          <w:szCs w:val="21"/>
        </w:rPr>
        <w:t>天添利</w:t>
      </w:r>
      <w:r w:rsidR="006B0D68">
        <w:rPr>
          <w:rFonts w:ascii="宋体" w:hAnsi="宋体" w:hint="eastAsia"/>
          <w:b/>
          <w:szCs w:val="21"/>
        </w:rPr>
        <w:t>1</w:t>
      </w:r>
      <w:r w:rsidR="006B0D68" w:rsidRPr="00260015">
        <w:rPr>
          <w:rFonts w:ascii="宋体" w:hAnsi="宋体" w:hint="eastAsia"/>
          <w:b/>
          <w:szCs w:val="21"/>
        </w:rPr>
        <w:t>号</w:t>
      </w:r>
      <w:r w:rsidRPr="00156B89">
        <w:rPr>
          <w:rFonts w:ascii="宋体" w:hAnsi="宋体"/>
          <w:b/>
          <w:sz w:val="24"/>
          <w:szCs w:val="24"/>
        </w:rPr>
        <w:t>”净值型人民币理财</w:t>
      </w:r>
    </w:p>
    <w:p w14:paraId="2D0D3B15" w14:textId="7A80854F" w:rsidR="00083664" w:rsidRPr="00156B89" w:rsidRDefault="00CB7C72" w:rsidP="00293615">
      <w:pPr>
        <w:tabs>
          <w:tab w:val="left" w:pos="2051"/>
          <w:tab w:val="center" w:pos="4819"/>
        </w:tabs>
        <w:spacing w:line="360" w:lineRule="auto"/>
        <w:ind w:firstLine="0"/>
        <w:rPr>
          <w:rFonts w:ascii="宋体" w:hAnsi="宋体"/>
          <w:b/>
          <w:sz w:val="24"/>
          <w:szCs w:val="24"/>
        </w:rPr>
      </w:pPr>
      <w:r>
        <w:rPr>
          <w:rFonts w:ascii="宋体" w:hAnsi="宋体"/>
          <w:b/>
          <w:sz w:val="24"/>
          <w:szCs w:val="24"/>
        </w:rPr>
        <w:tab/>
      </w:r>
      <w:r>
        <w:rPr>
          <w:rFonts w:ascii="宋体" w:hAnsi="宋体"/>
          <w:b/>
          <w:sz w:val="24"/>
          <w:szCs w:val="24"/>
        </w:rPr>
        <w:tab/>
      </w:r>
      <w:r w:rsidR="00083664"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693B933" w14:textId="4CDB4B5C"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3E6DD05" w14:textId="34D91C2A" w:rsidR="00293615" w:rsidRDefault="00293615"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57DCFD87"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6A620B" w:rsidRPr="00293615">
        <w:rPr>
          <w:rFonts w:ascii="宋体" w:hAnsi="宋体" w:hint="eastAsia"/>
          <w:sz w:val="24"/>
          <w:szCs w:val="24"/>
        </w:rPr>
        <w:t>金米同盈天添利</w:t>
      </w:r>
      <w:r w:rsidR="006A620B" w:rsidRPr="00293615">
        <w:rPr>
          <w:rFonts w:ascii="宋体" w:hAnsi="宋体"/>
          <w:sz w:val="24"/>
          <w:szCs w:val="24"/>
        </w:rPr>
        <w:t>1号</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2076C79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6A620B" w:rsidRPr="006A620B">
        <w:rPr>
          <w:rFonts w:ascii="宋体" w:hAnsi="宋体" w:hint="eastAsia"/>
          <w:sz w:val="24"/>
          <w:szCs w:val="24"/>
        </w:rPr>
        <w:t>金米同盈天添利1号</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及风控策略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574D2052"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w:t>
      </w:r>
      <w:r w:rsidR="00D71403">
        <w:rPr>
          <w:rFonts w:ascii="宋体" w:hAnsi="宋体" w:hint="eastAsia"/>
          <w:b/>
          <w:sz w:val="24"/>
          <w:szCs w:val="24"/>
        </w:rPr>
        <w:t>滚续</w:t>
      </w:r>
      <w:r w:rsidRPr="00A861AC">
        <w:rPr>
          <w:rFonts w:ascii="宋体" w:hAnsi="宋体"/>
          <w:b/>
          <w:sz w:val="24"/>
          <w:szCs w:val="24"/>
        </w:rPr>
        <w:t>：</w:t>
      </w:r>
      <w:r w:rsidRPr="00A861AC">
        <w:rPr>
          <w:rFonts w:ascii="宋体" w:hAnsi="宋体" w:hint="eastAsia"/>
          <w:sz w:val="24"/>
          <w:szCs w:val="24"/>
        </w:rPr>
        <w:t>本理财产品采取到期份额</w:t>
      </w:r>
      <w:proofErr w:type="gramStart"/>
      <w:r w:rsidRPr="00A861AC">
        <w:rPr>
          <w:rFonts w:ascii="宋体" w:hAnsi="宋体" w:hint="eastAsia"/>
          <w:sz w:val="24"/>
          <w:szCs w:val="24"/>
        </w:rPr>
        <w:t>自动</w:t>
      </w:r>
      <w:r w:rsidR="00D71403">
        <w:rPr>
          <w:rFonts w:ascii="宋体" w:hAnsi="宋体" w:hint="eastAsia"/>
          <w:sz w:val="24"/>
          <w:szCs w:val="24"/>
        </w:rPr>
        <w:t>滚续</w:t>
      </w:r>
      <w:r w:rsidRPr="00A861AC">
        <w:rPr>
          <w:rFonts w:ascii="宋体" w:hAnsi="宋体" w:hint="eastAsia"/>
          <w:sz w:val="24"/>
          <w:szCs w:val="24"/>
        </w:rPr>
        <w:t>的</w:t>
      </w:r>
      <w:proofErr w:type="gramEnd"/>
      <w:r w:rsidRPr="00A861AC">
        <w:rPr>
          <w:rFonts w:ascii="宋体" w:hAnsi="宋体" w:hint="eastAsia"/>
          <w:sz w:val="24"/>
          <w:szCs w:val="24"/>
        </w:rPr>
        <w:t>方式，子周期到期后客户所持有的该周期的所有份额自动</w:t>
      </w:r>
      <w:r w:rsidR="00D71403">
        <w:rPr>
          <w:rFonts w:ascii="宋体" w:hAnsi="宋体" w:hint="eastAsia"/>
          <w:sz w:val="24"/>
          <w:szCs w:val="24"/>
        </w:rPr>
        <w:t>滚续</w:t>
      </w:r>
      <w:r w:rsidRPr="00A861AC">
        <w:rPr>
          <w:rFonts w:ascii="宋体" w:hAnsi="宋体" w:hint="eastAsia"/>
          <w:sz w:val="24"/>
          <w:szCs w:val="24"/>
        </w:rPr>
        <w:t>。</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w:t>
      </w:r>
      <w:proofErr w:type="gramStart"/>
      <w:r w:rsidRPr="00A861AC">
        <w:rPr>
          <w:rFonts w:ascii="宋体" w:hAnsi="宋体" w:hint="eastAsia"/>
          <w:sz w:val="24"/>
          <w:szCs w:val="24"/>
        </w:rPr>
        <w:t>申请总</w:t>
      </w:r>
      <w:proofErr w:type="gramEnd"/>
      <w:r w:rsidRPr="00A861AC">
        <w:rPr>
          <w:rFonts w:ascii="宋体" w:hAnsi="宋体" w:hint="eastAsia"/>
          <w:sz w:val="24"/>
          <w:szCs w:val="24"/>
        </w:rPr>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lastRenderedPageBreak/>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2E05FF10" w:rsidR="00B12266" w:rsidRPr="00156B89" w:rsidRDefault="006B0D68" w:rsidP="00293615">
            <w:pPr>
              <w:widowControl/>
              <w:ind w:left="8" w:hanging="8"/>
              <w:jc w:val="center"/>
              <w:rPr>
                <w:rFonts w:ascii="宋体" w:hAnsi="宋体" w:cs="宋体"/>
                <w:kern w:val="0"/>
                <w:szCs w:val="21"/>
              </w:rPr>
            </w:pPr>
            <w:r w:rsidRPr="00293615">
              <w:rPr>
                <w:rFonts w:ascii="宋体" w:hAnsi="宋体" w:cs="宋体" w:hint="eastAsia"/>
                <w:kern w:val="0"/>
                <w:szCs w:val="21"/>
              </w:rPr>
              <w:t>“金米同盈天添利1号”净值型理财产品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4305AC" w:rsidRPr="00156B89">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00058041" w:rsidR="00B12266" w:rsidRPr="00156B89" w:rsidRDefault="006B0D68" w:rsidP="00973DD9">
            <w:pPr>
              <w:widowControl/>
              <w:spacing w:before="100" w:beforeAutospacing="1" w:after="100" w:afterAutospacing="1" w:line="326" w:lineRule="atLeast"/>
              <w:ind w:firstLine="0"/>
              <w:jc w:val="center"/>
              <w:rPr>
                <w:rFonts w:ascii="宋体" w:hAnsi="宋体" w:cs="宋体"/>
                <w:kern w:val="0"/>
                <w:szCs w:val="21"/>
              </w:rPr>
            </w:pPr>
            <w:r w:rsidRPr="009E6E7C">
              <w:rPr>
                <w:rFonts w:ascii="宋体" w:hAnsi="宋体" w:cs="宋体" w:hint="eastAsia"/>
                <w:kern w:val="0"/>
                <w:szCs w:val="21"/>
              </w:rPr>
              <w:t>DXTY</w:t>
            </w:r>
            <w:r w:rsidRPr="009E6E7C">
              <w:rPr>
                <w:rFonts w:ascii="宋体" w:hAnsi="宋体" w:cs="宋体"/>
                <w:kern w:val="0"/>
                <w:szCs w:val="21"/>
              </w:rPr>
              <w:t>TTL00</w:t>
            </w:r>
            <w:r w:rsidRPr="009E6E7C">
              <w:rPr>
                <w:rFonts w:ascii="宋体" w:hAnsi="宋体" w:cs="宋体" w:hint="eastAsia"/>
                <w:kern w:val="0"/>
                <w:szCs w:val="21"/>
              </w:rPr>
              <w:t>1</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5B83E8E1" w:rsidR="00B12266" w:rsidRPr="00156B89" w:rsidRDefault="006B0D68" w:rsidP="007B2463">
            <w:pPr>
              <w:widowControl/>
              <w:spacing w:before="100" w:beforeAutospacing="1" w:after="100" w:afterAutospacing="1" w:line="326" w:lineRule="atLeast"/>
              <w:ind w:firstLine="0"/>
              <w:jc w:val="center"/>
              <w:rPr>
                <w:rFonts w:ascii="宋体" w:hAnsi="宋体" w:cs="宋体"/>
                <w:kern w:val="0"/>
                <w:szCs w:val="21"/>
              </w:rPr>
            </w:pPr>
            <w:r w:rsidRPr="009E6E7C">
              <w:rPr>
                <w:rFonts w:ascii="宋体" w:hAnsi="宋体" w:cs="宋体" w:hint="eastAsia"/>
                <w:kern w:val="0"/>
                <w:szCs w:val="21"/>
              </w:rPr>
              <w:t>C1131224000020</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156B89"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156B89" w:rsidRDefault="00592713" w:rsidP="00592713">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156B89" w:rsidRDefault="00592713" w:rsidP="00663B4C">
            <w:pPr>
              <w:spacing w:line="300" w:lineRule="exact"/>
              <w:ind w:firstLineChars="200" w:firstLine="420"/>
              <w:rPr>
                <w:rFonts w:ascii="宋体" w:hAnsi="宋体" w:cs="宋体"/>
                <w:kern w:val="0"/>
                <w:szCs w:val="21"/>
              </w:rPr>
            </w:pPr>
            <w:r w:rsidRPr="00156B89">
              <w:rPr>
                <w:rFonts w:ascii="宋体" w:hAnsi="宋体" w:cs="宋体" w:hint="eastAsia"/>
                <w:kern w:val="0"/>
                <w:szCs w:val="21"/>
              </w:rPr>
              <w:t>根据广州农商银行理财产品风险评级，</w:t>
            </w:r>
            <w:r w:rsidR="00AA2E56" w:rsidRPr="00156B89">
              <w:rPr>
                <w:rFonts w:ascii="宋体" w:hAnsi="宋体" w:cs="宋体" w:hint="eastAsia"/>
                <w:kern w:val="0"/>
                <w:szCs w:val="21"/>
              </w:rPr>
              <w:t>本产品为中低风险（理财产品风险评级为：低风险、中低风险、中风险、中高风险、高风险。</w:t>
            </w:r>
          </w:p>
          <w:p w14:paraId="28D10F30" w14:textId="30E86818" w:rsidR="00592713" w:rsidRPr="00156B89" w:rsidRDefault="00592713" w:rsidP="00663B4C">
            <w:pPr>
              <w:spacing w:line="300" w:lineRule="exact"/>
              <w:ind w:firstLineChars="200" w:firstLine="422"/>
              <w:rPr>
                <w:rFonts w:ascii="宋体" w:hAnsi="宋体" w:cs="宋体"/>
                <w:b/>
                <w:kern w:val="0"/>
                <w:szCs w:val="21"/>
              </w:rPr>
            </w:pPr>
            <w:r w:rsidRPr="00156B89">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156B89" w:rsidRDefault="00B12266" w:rsidP="00B12266">
            <w:pPr>
              <w:widowControl/>
              <w:spacing w:line="300" w:lineRule="exact"/>
              <w:ind w:firstLine="482"/>
              <w:rPr>
                <w:rFonts w:ascii="宋体" w:hAnsi="宋体" w:cs="宋体"/>
                <w:b/>
                <w:bCs/>
                <w:kern w:val="0"/>
                <w:szCs w:val="21"/>
              </w:rPr>
            </w:pPr>
            <w:r w:rsidRPr="00156B89">
              <w:rPr>
                <w:rFonts w:ascii="宋体" w:hAnsi="宋体" w:cs="宋体" w:hint="eastAsia"/>
                <w:kern w:val="0"/>
                <w:szCs w:val="21"/>
              </w:rPr>
              <w:t>经广州农村商业银行客户风险承受能力评估为</w:t>
            </w:r>
            <w:r w:rsidRPr="00156B89">
              <w:rPr>
                <w:rFonts w:ascii="宋体" w:hAnsi="宋体" w:cs="宋体" w:hint="eastAsia"/>
                <w:b/>
                <w:kern w:val="0"/>
                <w:szCs w:val="21"/>
              </w:rPr>
              <w:t>稳健型及以上</w:t>
            </w:r>
            <w:r w:rsidRPr="00156B89">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937A32"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937A32">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156B89" w:rsidRDefault="004305AC"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B12266" w:rsidRPr="00156B89">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937A32"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937A32">
              <w:rPr>
                <w:rFonts w:ascii="宋体" w:hAnsi="宋体" w:cs="宋体" w:hint="eastAsia"/>
                <w:kern w:val="0"/>
                <w:szCs w:val="21"/>
              </w:rPr>
              <w:t>本理财产品将持续运作，无固定期限</w:t>
            </w:r>
          </w:p>
        </w:tc>
      </w:tr>
      <w:tr w:rsidR="00017E55"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07E68423" w:rsidR="00017E55" w:rsidRPr="00937A32" w:rsidRDefault="006B0D68" w:rsidP="00017E55">
            <w:pPr>
              <w:widowControl/>
              <w:spacing w:line="326" w:lineRule="atLeast"/>
              <w:ind w:firstLine="0"/>
              <w:jc w:val="center"/>
              <w:rPr>
                <w:rFonts w:ascii="宋体" w:hAnsi="宋体" w:cs="宋体"/>
                <w:kern w:val="0"/>
                <w:szCs w:val="21"/>
              </w:rPr>
            </w:pPr>
            <w:r w:rsidRPr="00937A32">
              <w:rPr>
                <w:rFonts w:ascii="宋体" w:hAnsi="宋体" w:cs="宋体" w:hint="eastAsia"/>
                <w:kern w:val="0"/>
                <w:szCs w:val="21"/>
              </w:rPr>
              <w:t>2024年5月30日-2024年6月5日</w:t>
            </w:r>
          </w:p>
        </w:tc>
      </w:tr>
      <w:tr w:rsidR="00017E55"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1F5655E6" w:rsidR="00017E55" w:rsidRPr="00937A32" w:rsidRDefault="006B0D68" w:rsidP="00017E55">
            <w:pPr>
              <w:widowControl/>
              <w:spacing w:line="326" w:lineRule="atLeast"/>
              <w:ind w:firstLine="0"/>
              <w:jc w:val="center"/>
              <w:rPr>
                <w:rFonts w:ascii="宋体" w:hAnsi="宋体" w:cs="宋体"/>
                <w:kern w:val="0"/>
                <w:szCs w:val="21"/>
              </w:rPr>
            </w:pPr>
            <w:r w:rsidRPr="00937A32">
              <w:rPr>
                <w:rFonts w:ascii="宋体" w:hAnsi="宋体" w:cs="宋体" w:hint="eastAsia"/>
                <w:kern w:val="0"/>
                <w:szCs w:val="21"/>
              </w:rPr>
              <w:t>2024年6月6日</w:t>
            </w:r>
          </w:p>
        </w:tc>
      </w:tr>
      <w:tr w:rsidR="00017E55"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31BC785B" w:rsidR="00017E55" w:rsidRPr="00156B89" w:rsidRDefault="006B0D68" w:rsidP="00017E55">
            <w:pPr>
              <w:spacing w:line="300" w:lineRule="exact"/>
              <w:ind w:firstLineChars="200" w:firstLine="420"/>
              <w:rPr>
                <w:rFonts w:ascii="宋体" w:hAnsi="宋体" w:cs="宋体"/>
                <w:kern w:val="0"/>
                <w:szCs w:val="21"/>
              </w:rPr>
            </w:pPr>
            <w:r w:rsidRPr="00937A32">
              <w:rPr>
                <w:rFonts w:ascii="宋体" w:hAnsi="宋体" w:cs="宋体" w:hint="eastAsia"/>
                <w:kern w:val="0"/>
                <w:szCs w:val="21"/>
              </w:rPr>
              <w:t>2024年6月6日</w:t>
            </w:r>
            <w:proofErr w:type="gramStart"/>
            <w:r w:rsidR="00017E55" w:rsidRPr="00937A32">
              <w:rPr>
                <w:rFonts w:ascii="宋体" w:hAnsi="宋体" w:cs="宋体" w:hint="eastAsia"/>
                <w:kern w:val="0"/>
                <w:szCs w:val="21"/>
              </w:rPr>
              <w:t>至产品</w:t>
            </w:r>
            <w:proofErr w:type="gramEnd"/>
            <w:r w:rsidR="00017E55" w:rsidRPr="00937A32">
              <w:rPr>
                <w:rFonts w:ascii="宋体" w:hAnsi="宋体" w:cs="宋体" w:hint="eastAsia"/>
                <w:kern w:val="0"/>
                <w:szCs w:val="21"/>
              </w:rPr>
              <w:t>终止日（广州农商银行有权根据市场及产品运作等情况至少提前3个工作日</w:t>
            </w:r>
            <w:proofErr w:type="gramStart"/>
            <w:r w:rsidR="00017E55" w:rsidRPr="00937A32">
              <w:rPr>
                <w:rFonts w:ascii="宋体" w:hAnsi="宋体" w:cs="宋体" w:hint="eastAsia"/>
                <w:kern w:val="0"/>
                <w:szCs w:val="21"/>
              </w:rPr>
              <w:t>在官网公告</w:t>
            </w:r>
            <w:proofErr w:type="gramEnd"/>
            <w:r w:rsidR="00017E55" w:rsidRPr="00937A32">
              <w:rPr>
                <w:rFonts w:ascii="宋体" w:hAnsi="宋体" w:cs="宋体" w:hint="eastAsia"/>
                <w:kern w:val="0"/>
                <w:szCs w:val="21"/>
              </w:rPr>
              <w:t>产品终止日）</w:t>
            </w:r>
          </w:p>
        </w:tc>
      </w:tr>
      <w:tr w:rsidR="00017E55"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017E55" w:rsidRPr="00A861AC" w:rsidRDefault="00017E55" w:rsidP="00017E55">
            <w:pPr>
              <w:spacing w:line="300" w:lineRule="exact"/>
              <w:ind w:firstLineChars="200" w:firstLine="420"/>
              <w:rPr>
                <w:rFonts w:ascii="宋体" w:hAnsi="宋体" w:cs="宋体"/>
                <w:b/>
                <w:bCs/>
                <w:kern w:val="0"/>
                <w:szCs w:val="21"/>
              </w:rPr>
            </w:pPr>
            <w:r w:rsidRPr="00156B89">
              <w:rPr>
                <w:rFonts w:ascii="宋体" w:hAnsi="宋体" w:cs="宋体" w:hint="eastAsia"/>
                <w:kern w:val="0"/>
                <w:szCs w:val="21"/>
              </w:rPr>
              <w:t>如理财产品不成立的，广州农商银行将于募集期结束后的第</w:t>
            </w:r>
            <w:r w:rsidRPr="00156B89">
              <w:rPr>
                <w:rFonts w:ascii="宋体" w:hAnsi="宋体" w:cs="宋体"/>
                <w:kern w:val="0"/>
                <w:szCs w:val="21"/>
              </w:rPr>
              <w:t>1个工作日通过官方网站</w:t>
            </w:r>
            <w:r w:rsidRPr="00156B89">
              <w:rPr>
                <w:rFonts w:ascii="宋体" w:hAnsi="宋体" w:cs="宋体" w:hint="eastAsia"/>
                <w:kern w:val="0"/>
                <w:szCs w:val="21"/>
              </w:rPr>
              <w:t>或代销银行网点等渠道发布本理财产品不成立的公告，并于原定成立日后</w:t>
            </w:r>
            <w:r w:rsidRPr="00156B89">
              <w:rPr>
                <w:rFonts w:ascii="宋体" w:hAnsi="宋体" w:cs="宋体"/>
                <w:kern w:val="0"/>
                <w:szCs w:val="21"/>
              </w:rPr>
              <w:t>2个工作日内将已募集资金及自认购确认日至退回资金到账日期间的利息（按每日挂牌活期存款利率计算）一并退回投资者指定账户。</w:t>
            </w:r>
          </w:p>
        </w:tc>
      </w:tr>
      <w:tr w:rsidR="00017E55"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工作日</w:t>
            </w:r>
            <w:r w:rsidRPr="00156B89">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指上海证券交易所和深圳证券交易所的交易日，且同时为银行工作日。</w:t>
            </w:r>
          </w:p>
        </w:tc>
      </w:tr>
      <w:tr w:rsidR="00017E55"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首次开放日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43B7040" w14:textId="77777777" w:rsidR="006B0D68" w:rsidRPr="00937A32" w:rsidRDefault="006B0D68" w:rsidP="00937A32">
            <w:pPr>
              <w:widowControl/>
              <w:spacing w:line="326" w:lineRule="atLeast"/>
              <w:ind w:firstLine="0"/>
              <w:jc w:val="center"/>
              <w:rPr>
                <w:rFonts w:ascii="宋体" w:hAnsi="宋体" w:cs="宋体"/>
                <w:kern w:val="0"/>
                <w:szCs w:val="21"/>
              </w:rPr>
            </w:pPr>
            <w:r w:rsidRPr="00937A32">
              <w:rPr>
                <w:rFonts w:ascii="宋体" w:hAnsi="宋体" w:cs="宋体" w:hint="eastAsia"/>
                <w:kern w:val="0"/>
                <w:szCs w:val="21"/>
              </w:rPr>
              <w:t>2024年6月7日</w:t>
            </w:r>
          </w:p>
          <w:p w14:paraId="2A90745E" w14:textId="77777777" w:rsidR="00017E55" w:rsidRPr="00156B89" w:rsidRDefault="00017E55" w:rsidP="00017E55">
            <w:pPr>
              <w:widowControl/>
              <w:spacing w:line="300" w:lineRule="exact"/>
              <w:ind w:firstLine="0"/>
              <w:jc w:val="center"/>
              <w:rPr>
                <w:rFonts w:ascii="宋体" w:hAnsi="宋体" w:cs="宋体"/>
                <w:kern w:val="0"/>
                <w:szCs w:val="21"/>
              </w:rPr>
            </w:pPr>
            <w:proofErr w:type="gramStart"/>
            <w:r w:rsidRPr="00156B89">
              <w:rPr>
                <w:rFonts w:ascii="宋体" w:hAnsi="宋体" w:cs="宋体" w:hint="eastAsia"/>
                <w:kern w:val="0"/>
                <w:szCs w:val="21"/>
              </w:rPr>
              <w:t>如遇非工作日</w:t>
            </w:r>
            <w:proofErr w:type="gramEnd"/>
            <w:r w:rsidRPr="00156B89">
              <w:rPr>
                <w:rFonts w:ascii="宋体" w:hAnsi="宋体" w:cs="宋体"/>
                <w:kern w:val="0"/>
                <w:szCs w:val="21"/>
              </w:rPr>
              <w:t>(双休日及节假日)则顺延至下一个工作日</w:t>
            </w:r>
          </w:p>
        </w:tc>
      </w:tr>
      <w:tr w:rsidR="00017E55"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289F20E" w14:textId="77777777" w:rsidR="00937A32" w:rsidRPr="00937A32" w:rsidRDefault="006B0D68" w:rsidP="00937A32">
            <w:pPr>
              <w:spacing w:line="300" w:lineRule="exact"/>
              <w:ind w:firstLineChars="200" w:firstLine="420"/>
              <w:rPr>
                <w:rFonts w:ascii="宋体" w:hAnsi="宋体" w:cs="宋体"/>
                <w:kern w:val="0"/>
                <w:szCs w:val="21"/>
              </w:rPr>
            </w:pPr>
            <w:r w:rsidRPr="00937A32">
              <w:rPr>
                <w:rFonts w:ascii="宋体" w:hAnsi="宋体" w:cs="宋体" w:hint="eastAsia"/>
                <w:kern w:val="0"/>
                <w:szCs w:val="21"/>
              </w:rPr>
              <w:t xml:space="preserve">1. 每个交易日为理财产品申购（即约定购买，以下简称申购）、赎回（即约定赎回，以下简称赎回）的开放日。 </w:t>
            </w:r>
            <w:r w:rsidR="00017E55" w:rsidRPr="00937A32">
              <w:rPr>
                <w:rFonts w:ascii="宋体" w:hAnsi="宋体" w:cs="宋体" w:hint="eastAsia"/>
                <w:kern w:val="0"/>
                <w:szCs w:val="21"/>
              </w:rPr>
              <w:t xml:space="preserve">   </w:t>
            </w:r>
          </w:p>
          <w:p w14:paraId="3DB073C1" w14:textId="5106D394" w:rsidR="00017E55" w:rsidRPr="00156B89" w:rsidRDefault="00017E55" w:rsidP="00937A32">
            <w:pPr>
              <w:spacing w:line="300" w:lineRule="exact"/>
              <w:ind w:firstLineChars="200" w:firstLine="420"/>
              <w:rPr>
                <w:rFonts w:ascii="宋体" w:hAnsi="宋体" w:cs="宋体"/>
                <w:kern w:val="0"/>
                <w:szCs w:val="21"/>
              </w:rPr>
            </w:pPr>
            <w:r w:rsidRPr="00937A32">
              <w:rPr>
                <w:rFonts w:ascii="宋体" w:hAnsi="宋体" w:cs="宋体" w:hint="eastAsia"/>
                <w:kern w:val="0"/>
                <w:szCs w:val="21"/>
              </w:rPr>
              <w:t xml:space="preserve">2. 办理时间为开放日的9:00-17:00。 </w:t>
            </w:r>
            <w:r w:rsidRPr="00937A32">
              <w:rPr>
                <w:rFonts w:ascii="宋体" w:hAnsi="宋体" w:cs="宋体" w:hint="eastAsia"/>
                <w:kern w:val="0"/>
                <w:szCs w:val="21"/>
              </w:rPr>
              <w:br/>
              <w:t xml:space="preserve">    3. 开放日</w:t>
            </w:r>
            <w:proofErr w:type="gramStart"/>
            <w:r w:rsidRPr="00937A32">
              <w:rPr>
                <w:rFonts w:ascii="宋体" w:hAnsi="宋体" w:cs="宋体" w:hint="eastAsia"/>
                <w:kern w:val="0"/>
                <w:szCs w:val="21"/>
              </w:rPr>
              <w:t>如遇非工作日</w:t>
            </w:r>
            <w:proofErr w:type="gramEnd"/>
            <w:r w:rsidRPr="00937A32">
              <w:rPr>
                <w:rFonts w:ascii="宋体" w:hAnsi="宋体" w:cs="宋体" w:hint="eastAsia"/>
                <w:kern w:val="0"/>
                <w:szCs w:val="21"/>
              </w:rPr>
              <w:t>(双休日及节假日)则顺延至下一个工作日。银行有权在特殊情形下调整按上述规则确定的开放日，银行将在调整之前进行</w:t>
            </w:r>
            <w:r w:rsidRPr="00937A32">
              <w:rPr>
                <w:rFonts w:ascii="宋体" w:hAnsi="宋体" w:cs="宋体" w:hint="eastAsia"/>
                <w:kern w:val="0"/>
                <w:szCs w:val="21"/>
              </w:rPr>
              <w:lastRenderedPageBreak/>
              <w:t>公告。</w:t>
            </w:r>
            <w:r w:rsidRPr="00937A32">
              <w:rPr>
                <w:rFonts w:ascii="宋体" w:hAnsi="宋体" w:cs="宋体" w:hint="eastAsia"/>
                <w:kern w:val="0"/>
                <w:szCs w:val="21"/>
              </w:rPr>
              <w:br/>
            </w:r>
            <w:r w:rsidR="006A620B" w:rsidRPr="00937A32">
              <w:rPr>
                <w:rFonts w:ascii="宋体" w:hAnsi="宋体" w:cs="宋体"/>
                <w:kern w:val="0"/>
                <w:szCs w:val="21"/>
              </w:rPr>
              <w:t xml:space="preserve">     </w:t>
            </w:r>
            <w:r w:rsidRPr="00937A32">
              <w:rPr>
                <w:rFonts w:ascii="宋体" w:hAnsi="宋体" w:cs="宋体" w:hint="eastAsia"/>
                <w:kern w:val="0"/>
                <w:szCs w:val="21"/>
              </w:rPr>
              <w:t>4. 在销售机构系统支持的情况下，接受客户进行销售机构系统规则内的预约申购、赎回操作。</w:t>
            </w:r>
          </w:p>
        </w:tc>
      </w:tr>
      <w:tr w:rsidR="00017E55"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开放日的开放时间内接受申购、赎回申请</w:t>
            </w:r>
          </w:p>
        </w:tc>
      </w:tr>
      <w:tr w:rsidR="00017E55"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1. T日购买，T+1日确认，T+1日扣款。确认扣款</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w:t>
            </w:r>
            <w:r w:rsidRPr="00156B89">
              <w:rPr>
                <w:rFonts w:ascii="宋体" w:hAnsi="宋体" w:cs="宋体"/>
                <w:kern w:val="0"/>
                <w:szCs w:val="21"/>
              </w:rPr>
              <w:t xml:space="preserve">(双休日及节假日)顺延至下一工作日。 T日为开放日。 </w:t>
            </w:r>
            <w:r w:rsidRPr="00156B89">
              <w:rPr>
                <w:rFonts w:ascii="宋体" w:hAnsi="宋体" w:cs="宋体"/>
                <w:kern w:val="0"/>
                <w:szCs w:val="21"/>
              </w:rPr>
              <w:br/>
              <w:t xml:space="preserve">    2. 以T日的日终份额净值进行确认，按照“金额申购”的原则计算申购份额。</w:t>
            </w:r>
          </w:p>
        </w:tc>
      </w:tr>
      <w:tr w:rsidR="00017E55"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w:t>
            </w:r>
            <w:r w:rsidRPr="00156B89">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p>
        </w:tc>
      </w:tr>
      <w:tr w:rsidR="00017E55"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托管费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0.02%（年）</w:t>
            </w:r>
          </w:p>
        </w:tc>
      </w:tr>
      <w:tr w:rsidR="00017E55"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销售手续费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25461A51" w:rsidR="00017E55" w:rsidRPr="00156B89" w:rsidRDefault="00017E55" w:rsidP="006B0D68">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r w:rsidR="006B0D68">
              <w:rPr>
                <w:rFonts w:ascii="宋体" w:hAnsi="宋体" w:cs="宋体"/>
                <w:kern w:val="0"/>
                <w:szCs w:val="21"/>
              </w:rPr>
              <w:t>25</w:t>
            </w:r>
            <w:r w:rsidRPr="00156B89">
              <w:rPr>
                <w:rFonts w:ascii="宋体" w:hAnsi="宋体" w:cs="宋体"/>
                <w:kern w:val="0"/>
                <w:szCs w:val="21"/>
              </w:rPr>
              <w:t>%（年）</w:t>
            </w:r>
          </w:p>
        </w:tc>
      </w:tr>
      <w:tr w:rsidR="00017E55"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固定管理费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209DD9DD" w:rsidR="00017E55" w:rsidRPr="00156B89" w:rsidRDefault="00017E55" w:rsidP="00800ACE">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w:t>
            </w:r>
            <w:r>
              <w:rPr>
                <w:rFonts w:ascii="宋体" w:hAnsi="宋体" w:cs="宋体"/>
                <w:kern w:val="0"/>
                <w:szCs w:val="21"/>
              </w:rPr>
              <w:t>0.</w:t>
            </w:r>
            <w:r w:rsidR="00800ACE">
              <w:rPr>
                <w:rFonts w:ascii="宋体" w:hAnsi="宋体" w:cs="宋体"/>
                <w:kern w:val="0"/>
                <w:szCs w:val="21"/>
              </w:rPr>
              <w:t>0</w:t>
            </w:r>
            <w:r w:rsidR="00937A32">
              <w:rPr>
                <w:rFonts w:ascii="宋体" w:hAnsi="宋体" w:cs="宋体"/>
                <w:kern w:val="0"/>
                <w:szCs w:val="21"/>
              </w:rPr>
              <w:t>0</w:t>
            </w:r>
            <w:r w:rsidRPr="00156B89">
              <w:rPr>
                <w:rFonts w:ascii="宋体" w:hAnsi="宋体" w:cs="宋体"/>
                <w:kern w:val="0"/>
                <w:szCs w:val="21"/>
              </w:rPr>
              <w:t>%（年）</w:t>
            </w:r>
          </w:p>
        </w:tc>
      </w:tr>
      <w:tr w:rsidR="00017E55"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0%（年）</w:t>
            </w:r>
          </w:p>
        </w:tc>
      </w:tr>
      <w:tr w:rsidR="00017E55"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1.</w:t>
            </w:r>
            <w:r w:rsidRPr="00156B89">
              <w:rPr>
                <w:rFonts w:ascii="宋体" w:hAnsi="宋体" w:cs="宋体" w:hint="eastAsia"/>
                <w:kern w:val="0"/>
                <w:szCs w:val="21"/>
              </w:rPr>
              <w:t>广州农商银行有权收取浮动管理费。</w:t>
            </w:r>
          </w:p>
          <w:p w14:paraId="3FEF629C" w14:textId="27E31244"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2.</w:t>
            </w:r>
            <w:r w:rsidRPr="00156B89">
              <w:rPr>
                <w:rFonts w:ascii="宋体" w:hAnsi="宋体" w:cs="宋体" w:hint="eastAsia"/>
                <w:kern w:val="0"/>
                <w:szCs w:val="21"/>
              </w:rPr>
              <w:t>当</w:t>
            </w:r>
            <w:proofErr w:type="gramStart"/>
            <w:r w:rsidRPr="00156B89">
              <w:rPr>
                <w:rFonts w:ascii="宋体" w:hAnsi="宋体" w:cs="宋体" w:hint="eastAsia"/>
                <w:kern w:val="0"/>
                <w:szCs w:val="21"/>
              </w:rPr>
              <w:t>周期年化收益率</w:t>
            </w:r>
            <w:proofErr w:type="gramEnd"/>
            <w:r w:rsidRPr="00156B89">
              <w:rPr>
                <w:rFonts w:ascii="宋体" w:hAnsi="宋体" w:cs="宋体" w:hint="eastAsia"/>
                <w:kern w:val="0"/>
                <w:szCs w:val="21"/>
              </w:rPr>
              <w:t>超过同类产品参考业绩比较基准上限时，管理人将有权收取浮动管理费。</w:t>
            </w:r>
          </w:p>
          <w:p w14:paraId="4E1B5C06" w14:textId="4D4080E9"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w:t>
            </w:r>
            <w:r w:rsidRPr="00156B89">
              <w:rPr>
                <w:rFonts w:ascii="宋体" w:hAnsi="宋体" w:cs="宋体" w:hint="eastAsia"/>
                <w:kern w:val="0"/>
                <w:szCs w:val="21"/>
              </w:rPr>
              <w:t>产品存续期内理财产品将</w:t>
            </w:r>
            <w:proofErr w:type="gramStart"/>
            <w:r w:rsidRPr="00156B89">
              <w:rPr>
                <w:rFonts w:ascii="宋体" w:hAnsi="宋体" w:cs="宋体" w:hint="eastAsia"/>
                <w:kern w:val="0"/>
                <w:szCs w:val="21"/>
              </w:rPr>
              <w:t>每日暂估浮动</w:t>
            </w:r>
            <w:proofErr w:type="gramEnd"/>
            <w:r w:rsidRPr="00156B89">
              <w:rPr>
                <w:rFonts w:ascii="宋体" w:hAnsi="宋体"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3E9E4C0D"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w:t>
            </w:r>
            <w:r w:rsidRPr="00156B89">
              <w:rPr>
                <w:rFonts w:ascii="宋体" w:hAnsi="宋体" w:cs="宋体" w:hint="eastAsia"/>
                <w:kern w:val="0"/>
                <w:szCs w:val="21"/>
              </w:rPr>
              <w:t>详见产品费用说明。</w:t>
            </w:r>
          </w:p>
        </w:tc>
      </w:tr>
      <w:tr w:rsidR="00017E55"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1万元起购，以1万元的整数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递增。</w:t>
            </w:r>
          </w:p>
        </w:tc>
      </w:tr>
      <w:tr w:rsidR="00017E55"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追加</w:t>
            </w:r>
          </w:p>
        </w:tc>
      </w:tr>
      <w:tr w:rsidR="00017E55"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069C23BE" w:rsidR="00017E55" w:rsidRPr="00156B89" w:rsidRDefault="001C12E6" w:rsidP="00017E55">
            <w:pPr>
              <w:widowControl/>
              <w:spacing w:before="100" w:beforeAutospacing="1" w:after="100" w:afterAutospacing="1" w:line="326" w:lineRule="atLeast"/>
              <w:ind w:firstLine="0"/>
              <w:jc w:val="center"/>
              <w:rPr>
                <w:rFonts w:ascii="宋体" w:hAnsi="宋体" w:cs="宋体"/>
                <w:kern w:val="0"/>
                <w:szCs w:val="21"/>
              </w:rPr>
            </w:pPr>
            <w:r>
              <w:rPr>
                <w:rFonts w:ascii="宋体" w:hAnsi="宋体" w:cs="宋体"/>
                <w:kern w:val="0"/>
                <w:szCs w:val="21"/>
              </w:rPr>
              <w:t>0.01</w:t>
            </w:r>
            <w:r>
              <w:rPr>
                <w:rFonts w:ascii="宋体" w:hAnsi="宋体" w:cs="宋体" w:hint="eastAsia"/>
                <w:kern w:val="0"/>
                <w:szCs w:val="21"/>
              </w:rPr>
              <w:t>份</w:t>
            </w:r>
          </w:p>
        </w:tc>
      </w:tr>
      <w:tr w:rsidR="00017E55"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27D22545" w:rsidR="00017E55" w:rsidRPr="00156B89" w:rsidRDefault="001C12E6" w:rsidP="00017E55">
            <w:pPr>
              <w:widowControl/>
              <w:spacing w:before="100" w:beforeAutospacing="1" w:after="100" w:afterAutospacing="1" w:line="326" w:lineRule="atLeast"/>
              <w:ind w:firstLine="0"/>
              <w:jc w:val="center"/>
              <w:rPr>
                <w:rFonts w:ascii="宋体" w:hAnsi="宋体" w:cs="宋体"/>
                <w:kern w:val="0"/>
                <w:szCs w:val="21"/>
              </w:rPr>
            </w:pPr>
            <w:r>
              <w:rPr>
                <w:rFonts w:ascii="宋体" w:hAnsi="宋体" w:cs="宋体"/>
                <w:kern w:val="0"/>
                <w:szCs w:val="21"/>
              </w:rPr>
              <w:t>0.01</w:t>
            </w:r>
            <w:r>
              <w:rPr>
                <w:rFonts w:ascii="宋体" w:hAnsi="宋体" w:cs="宋体" w:hint="eastAsia"/>
                <w:kern w:val="0"/>
                <w:szCs w:val="21"/>
              </w:rPr>
              <w:t>份</w:t>
            </w:r>
          </w:p>
        </w:tc>
      </w:tr>
      <w:tr w:rsidR="00017E55"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 xml:space="preserve">    </w:t>
            </w:r>
            <w:r w:rsidRPr="00156B89">
              <w:rPr>
                <w:rFonts w:ascii="宋体" w:hAnsi="宋体" w:cs="宋体" w:hint="eastAsia"/>
                <w:kern w:val="0"/>
                <w:szCs w:val="21"/>
              </w:rPr>
              <w:t>单一投资者持有份额不超过产品总份额</w:t>
            </w:r>
            <w:r w:rsidRPr="00156B89">
              <w:rPr>
                <w:rFonts w:ascii="宋体" w:hAnsi="宋体" w:cs="宋体"/>
                <w:kern w:val="0"/>
                <w:szCs w:val="21"/>
              </w:rPr>
              <w:t>50%</w:t>
            </w:r>
          </w:p>
        </w:tc>
      </w:tr>
      <w:tr w:rsidR="00017E55"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156B89">
              <w:rPr>
                <w:rFonts w:ascii="宋体" w:hAnsi="宋体" w:cs="宋体"/>
                <w:kern w:val="0"/>
                <w:szCs w:val="21"/>
              </w:rPr>
              <w:t xml:space="preserve">4位，小数点后第5位舍去。 </w:t>
            </w:r>
          </w:p>
        </w:tc>
      </w:tr>
      <w:tr w:rsidR="00017E55"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=认购金额/1元，认购份额数保留到小数点后2位，小数点后第三位舍去。 </w:t>
            </w:r>
          </w:p>
        </w:tc>
      </w:tr>
      <w:tr w:rsidR="00017E55"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017E55" w:rsidRPr="00156B89" w:rsidRDefault="00017E55" w:rsidP="00017E55">
            <w:pPr>
              <w:spacing w:line="300" w:lineRule="exact"/>
              <w:ind w:firstLine="0"/>
              <w:jc w:val="center"/>
              <w:rPr>
                <w:rFonts w:ascii="宋体" w:hAnsi="宋体" w:cs="宋体"/>
                <w:kern w:val="0"/>
                <w:szCs w:val="21"/>
              </w:rPr>
            </w:pPr>
            <w:r w:rsidRPr="00156B89">
              <w:rPr>
                <w:rFonts w:ascii="宋体" w:hAnsi="宋体" w:cs="宋体" w:hint="eastAsia"/>
                <w:kern w:val="0"/>
                <w:szCs w:val="21"/>
              </w:rPr>
              <w:t>申购确认份额＝申购金额</w:t>
            </w:r>
            <w:r w:rsidRPr="00156B89">
              <w:rPr>
                <w:rFonts w:ascii="宋体" w:hAnsi="宋体" w:cs="宋体"/>
                <w:kern w:val="0"/>
                <w:szCs w:val="21"/>
              </w:rPr>
              <w:t>/申购确认日上一工作日净值（已扣除相关费用）</w:t>
            </w:r>
          </w:p>
          <w:p w14:paraId="5749ADFB" w14:textId="77777777" w:rsidR="00017E55" w:rsidRPr="00156B89" w:rsidRDefault="00017E55" w:rsidP="00017E55">
            <w:pPr>
              <w:spacing w:line="300" w:lineRule="exact"/>
              <w:ind w:firstLine="0"/>
              <w:jc w:val="center"/>
              <w:rPr>
                <w:rFonts w:ascii="宋体" w:hAnsi="宋体" w:cs="宋体"/>
                <w:kern w:val="0"/>
                <w:szCs w:val="21"/>
              </w:rPr>
            </w:pPr>
            <w:proofErr w:type="gramStart"/>
            <w:r w:rsidRPr="00156B89">
              <w:rPr>
                <w:rFonts w:ascii="宋体" w:hAnsi="宋体" w:cs="宋体" w:hint="eastAsia"/>
                <w:kern w:val="0"/>
                <w:szCs w:val="21"/>
              </w:rPr>
              <w:t>若遇非工作日</w:t>
            </w:r>
            <w:proofErr w:type="gramEnd"/>
            <w:r w:rsidRPr="00156B89">
              <w:rPr>
                <w:rFonts w:ascii="宋体" w:hAnsi="宋体" w:cs="宋体"/>
                <w:kern w:val="0"/>
                <w:szCs w:val="21"/>
              </w:rPr>
              <w:t>(双休日及节假日)顺延至下一工作日</w:t>
            </w:r>
          </w:p>
        </w:tc>
      </w:tr>
      <w:tr w:rsidR="00017E55"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赎回规定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664E86FF"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kern w:val="0"/>
                <w:szCs w:val="21"/>
              </w:rPr>
              <w:t>本理财产品采取子周期到期份额</w:t>
            </w:r>
            <w:proofErr w:type="gramStart"/>
            <w:r w:rsidRPr="00156B89">
              <w:rPr>
                <w:rFonts w:ascii="宋体" w:hAnsi="宋体" w:cs="宋体" w:hint="eastAsia"/>
                <w:kern w:val="0"/>
                <w:szCs w:val="21"/>
              </w:rPr>
              <w:t>自动</w:t>
            </w:r>
            <w:r w:rsidR="001C12E6">
              <w:rPr>
                <w:rFonts w:ascii="宋体" w:hAnsi="宋体" w:cs="宋体" w:hint="eastAsia"/>
                <w:kern w:val="0"/>
                <w:szCs w:val="21"/>
              </w:rPr>
              <w:t>滚续</w:t>
            </w:r>
            <w:r w:rsidRPr="00156B89">
              <w:rPr>
                <w:rFonts w:ascii="宋体" w:hAnsi="宋体" w:cs="宋体" w:hint="eastAsia"/>
                <w:kern w:val="0"/>
                <w:szCs w:val="21"/>
              </w:rPr>
              <w:t>的</w:t>
            </w:r>
            <w:proofErr w:type="gramEnd"/>
            <w:r w:rsidRPr="00156B89">
              <w:rPr>
                <w:rFonts w:ascii="宋体" w:hAnsi="宋体" w:cs="宋体" w:hint="eastAsia"/>
                <w:kern w:val="0"/>
                <w:szCs w:val="21"/>
              </w:rPr>
              <w:t>方式，子周期到期后客户所持有的该周期的所有产品份额</w:t>
            </w:r>
            <w:proofErr w:type="gramStart"/>
            <w:r w:rsidRPr="00156B89">
              <w:rPr>
                <w:rFonts w:ascii="宋体" w:hAnsi="宋体" w:cs="宋体" w:hint="eastAsia"/>
                <w:kern w:val="0"/>
                <w:szCs w:val="21"/>
              </w:rPr>
              <w:t>自动</w:t>
            </w:r>
            <w:r w:rsidR="001C12E6">
              <w:rPr>
                <w:rFonts w:ascii="宋体" w:hAnsi="宋体" w:cs="宋体" w:hint="eastAsia"/>
                <w:kern w:val="0"/>
                <w:szCs w:val="21"/>
              </w:rPr>
              <w:t>滚续</w:t>
            </w:r>
            <w:r w:rsidRPr="00156B89">
              <w:rPr>
                <w:rFonts w:ascii="宋体" w:hAnsi="宋体" w:cs="宋体" w:hint="eastAsia"/>
                <w:kern w:val="0"/>
                <w:szCs w:val="21"/>
              </w:rPr>
              <w:t>后</w:t>
            </w:r>
            <w:proofErr w:type="gramEnd"/>
            <w:r w:rsidRPr="00156B89">
              <w:rPr>
                <w:rFonts w:ascii="宋体" w:hAnsi="宋体" w:cs="宋体" w:hint="eastAsia"/>
                <w:kern w:val="0"/>
                <w:szCs w:val="21"/>
              </w:rPr>
              <w:t>在确认日兑付客户。</w:t>
            </w:r>
          </w:p>
          <w:p w14:paraId="12E7B07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w:t>
            </w:r>
            <w:r w:rsidRPr="00156B89">
              <w:rPr>
                <w:rFonts w:ascii="宋体" w:hAnsi="宋体" w:cs="宋体" w:hint="eastAsia"/>
                <w:kern w:val="0"/>
                <w:szCs w:val="21"/>
              </w:rPr>
              <w:t>赎回资金不晚于到期日后的</w:t>
            </w:r>
            <w:r w:rsidRPr="00156B89">
              <w:rPr>
                <w:rFonts w:ascii="宋体" w:hAnsi="宋体" w:cs="宋体"/>
                <w:kern w:val="0"/>
                <w:szCs w:val="21"/>
              </w:rPr>
              <w:t>5个工作日内到账。到账</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工作日顺延至下一工作日。</w:t>
            </w:r>
          </w:p>
        </w:tc>
      </w:tr>
      <w:tr w:rsidR="00017E55"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赎回金额的计算</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赎回确认金额＝赎回份额×赎回确认日上一工作日净值（已扣除相关费用），保留到小数点后</w:t>
            </w:r>
            <w:r w:rsidRPr="00156B89">
              <w:rPr>
                <w:rFonts w:ascii="宋体" w:hAnsi="宋体" w:cs="宋体"/>
                <w:kern w:val="0"/>
                <w:szCs w:val="21"/>
              </w:rPr>
              <w:t>2位，小数点后第三位舍去。</w:t>
            </w:r>
          </w:p>
        </w:tc>
      </w:tr>
      <w:tr w:rsidR="00017E55"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撤销规定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募集期认购撤销 </w:t>
            </w:r>
          </w:p>
          <w:p w14:paraId="0E8CAC62" w14:textId="194E631C"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产品募集期间，投资者可对已提交的认购申请进行撤销，具体规定如下：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r w:rsidRPr="00156B89">
              <w:rPr>
                <w:rFonts w:ascii="宋体" w:hAnsi="宋体" w:cs="宋体"/>
                <w:kern w:val="0"/>
                <w:szCs w:val="21"/>
              </w:rPr>
              <w:br/>
              <w:t xml:space="preserve">    (2)募集期最后一日17:00</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）之后不能进行撤销。</w:t>
            </w:r>
            <w:r w:rsidRPr="00156B89">
              <w:rPr>
                <w:rFonts w:ascii="宋体" w:hAnsi="宋体" w:cs="宋体"/>
                <w:kern w:val="0"/>
                <w:szCs w:val="21"/>
              </w:rPr>
              <w:t xml:space="preserve"> </w:t>
            </w:r>
          </w:p>
          <w:p w14:paraId="45BDE4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开放日申购、赎回撤销 </w:t>
            </w:r>
            <w:r w:rsidRPr="00156B89">
              <w:rPr>
                <w:rFonts w:ascii="宋体" w:hAnsi="宋体" w:cs="宋体"/>
                <w:kern w:val="0"/>
                <w:szCs w:val="21"/>
              </w:rPr>
              <w:br/>
            </w:r>
            <w:r w:rsidRPr="00156B89">
              <w:rPr>
                <w:rFonts w:ascii="宋体" w:hAnsi="宋体" w:cs="宋体" w:hint="eastAsia"/>
                <w:kern w:val="0"/>
                <w:szCs w:val="21"/>
              </w:rPr>
              <w:t>产品开放期间，投资者可对已提交的申购、赎回申请进行撤销，具体规定如下：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p>
          <w:p w14:paraId="20FE4A1C" w14:textId="07EB6D81" w:rsidR="00017E55" w:rsidRPr="00A861AC" w:rsidRDefault="00017E55" w:rsidP="00017E55">
            <w:pPr>
              <w:spacing w:line="300" w:lineRule="exact"/>
              <w:ind w:leftChars="172" w:left="361" w:firstLine="0"/>
              <w:rPr>
                <w:rFonts w:ascii="宋体" w:hAnsi="宋体" w:cs="宋体"/>
                <w:b/>
                <w:bCs/>
                <w:kern w:val="0"/>
                <w:szCs w:val="21"/>
              </w:rPr>
            </w:pPr>
            <w:r w:rsidRPr="00156B89">
              <w:rPr>
                <w:rFonts w:ascii="宋体" w:hAnsi="宋体" w:cs="宋体"/>
                <w:kern w:val="0"/>
                <w:szCs w:val="21"/>
              </w:rPr>
              <w:t xml:space="preserve"> (2)开放日T日17:00（含）之后不能进行撤销</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w:t>
            </w:r>
          </w:p>
        </w:tc>
      </w:tr>
      <w:tr w:rsidR="00017E55"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1.拒绝或暂停申购申请的情形</w:t>
            </w:r>
          </w:p>
          <w:p w14:paraId="0FEA076A"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发生下列情形，广州农商银行可以拒绝接受或暂停接受投资者的申购申请：</w:t>
            </w:r>
            <w:r w:rsidRPr="00156B89">
              <w:rPr>
                <w:rFonts w:ascii="宋体" w:hAnsi="宋体" w:cs="宋体"/>
                <w:kern w:val="0"/>
                <w:szCs w:val="21"/>
              </w:rPr>
              <w:t xml:space="preserve"> </w:t>
            </w:r>
          </w:p>
          <w:p w14:paraId="202B1CF1"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(2)不可抗力的原因导致产品无法正常运作； </w:t>
            </w:r>
          </w:p>
          <w:p w14:paraId="343528A3"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(3)证券交易场所依法决定临时停市或其他特殊情况，导致产品管理人无法计算当日产品资产净值； </w:t>
            </w:r>
          </w:p>
          <w:p w14:paraId="7664D59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(4)当产品管理人认为某笔申购申请会有损于其他产品份额持有人利益时，可拒绝该笔申购申请；</w:t>
            </w:r>
          </w:p>
          <w:p w14:paraId="1562328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(7)本产品说明书规定的其他情形。</w:t>
            </w:r>
          </w:p>
          <w:p w14:paraId="3F9F961F"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(8)法律、法规规定认定的其他情形。 </w:t>
            </w:r>
          </w:p>
          <w:p w14:paraId="684EFA07"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2.巨额赎回的情形及处理方式</w:t>
            </w:r>
          </w:p>
          <w:p w14:paraId="38DAC56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发生巨额赎回时，广州农商银行有权拒绝接受、暂停接受或部分接受投资者的赎回申请：</w:t>
            </w:r>
            <w:r w:rsidRPr="00156B89">
              <w:rPr>
                <w:rFonts w:ascii="宋体" w:hAnsi="宋体" w:cs="宋体"/>
                <w:kern w:val="0"/>
                <w:szCs w:val="21"/>
              </w:rPr>
              <w:t xml:space="preserve"> </w:t>
            </w:r>
          </w:p>
          <w:p w14:paraId="3BD482C5" w14:textId="77777777" w:rsidR="00017E55" w:rsidRPr="00156B89" w:rsidRDefault="00017E55" w:rsidP="00017E55">
            <w:pPr>
              <w:autoSpaceDE w:val="0"/>
              <w:autoSpaceDN w:val="0"/>
              <w:adjustRightInd w:val="0"/>
              <w:ind w:firstLineChars="200" w:firstLine="420"/>
              <w:rPr>
                <w:rFonts w:ascii="宋体" w:hAnsi="宋体" w:cs="宋体"/>
                <w:kern w:val="0"/>
                <w:szCs w:val="21"/>
              </w:rPr>
            </w:pPr>
            <w:r w:rsidRPr="00156B89">
              <w:rPr>
                <w:rFonts w:ascii="宋体" w:hAnsi="宋体" w:cs="宋体" w:hint="eastAsia"/>
                <w:kern w:val="0"/>
                <w:szCs w:val="21"/>
              </w:rPr>
              <w:t>单个开放日中，本产品的净赎回申请份额超过上一交易日产品总份额</w:t>
            </w:r>
            <w:r w:rsidRPr="00156B89">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lastRenderedPageBreak/>
              <w:t>3.暂停赎回或延缓支付赎回款项的情形</w:t>
            </w:r>
          </w:p>
          <w:p w14:paraId="2123E8C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发生下列情形，管理人有权延缓支付赎回款项：</w:t>
            </w:r>
            <w:r w:rsidRPr="00156B89">
              <w:rPr>
                <w:rFonts w:ascii="宋体" w:hAnsi="宋体" w:cs="宋体"/>
                <w:kern w:val="0"/>
                <w:szCs w:val="21"/>
              </w:rPr>
              <w:t xml:space="preserve"> </w:t>
            </w:r>
          </w:p>
          <w:p w14:paraId="79A6A6E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(1)因不可抗力导致产品管理人不能支付赎回款项； </w:t>
            </w:r>
          </w:p>
          <w:p w14:paraId="095E1975"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(2)证券交易场所依法决定临时停市，导致产品管理人无法计算当日产品资产净值； </w:t>
            </w:r>
          </w:p>
          <w:p w14:paraId="7A0344B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(3)发生巨额赎回或连续巨额赎回的情形时；</w:t>
            </w:r>
          </w:p>
          <w:p w14:paraId="6A6F141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(4)产品管理人和产品托管人的技术保障等异常情况导致理财销售系统或会计系统无法正常运行；</w:t>
            </w:r>
          </w:p>
          <w:p w14:paraId="42619B0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(5)发生赎回申请超过赎回上限的情形；</w:t>
            </w:r>
          </w:p>
          <w:p w14:paraId="358546FE"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(6)当接受某笔或某些赎回申请可能对存量产品份额持有人利益构成潜在重大不利影响时；</w:t>
            </w:r>
          </w:p>
          <w:p w14:paraId="550143E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(7)发生单一投资者持有份额超出比例限制时；</w:t>
            </w:r>
          </w:p>
          <w:p w14:paraId="2C96052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(8)本产品说明书规定的其他情形。</w:t>
            </w:r>
          </w:p>
          <w:p w14:paraId="124F762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(9)法律、法规规定认定的其它情形。</w:t>
            </w:r>
          </w:p>
          <w:p w14:paraId="5D5DC3BE" w14:textId="06866C14"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在发生产品管理人拒绝或暂停接受投资者认购</w:t>
            </w:r>
            <w:r w:rsidRPr="00156B89">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156B89">
              <w:rPr>
                <w:rFonts w:ascii="宋体" w:hAnsi="宋体" w:cs="宋体" w:hint="eastAsia"/>
                <w:kern w:val="0"/>
                <w:szCs w:val="21"/>
              </w:rPr>
              <w:t>拟采取</w:t>
            </w:r>
            <w:proofErr w:type="gramEnd"/>
            <w:r w:rsidRPr="00156B89">
              <w:rPr>
                <w:rFonts w:ascii="宋体" w:hAnsi="宋体" w:cs="宋体" w:hint="eastAsia"/>
                <w:kern w:val="0"/>
                <w:szCs w:val="21"/>
              </w:rPr>
              <w:t>的应对安排，并说明有关处理方法。</w:t>
            </w:r>
          </w:p>
        </w:tc>
      </w:tr>
      <w:tr w:rsidR="00017E55"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545BE2CA" w:rsidR="00017E55" w:rsidRPr="00156B89" w:rsidRDefault="00017E55" w:rsidP="00017E55">
            <w:pPr>
              <w:widowControl/>
              <w:ind w:firstLineChars="200" w:firstLine="420"/>
              <w:rPr>
                <w:rFonts w:ascii="宋体" w:hAnsi="宋体" w:cs="宋体"/>
                <w:kern w:val="0"/>
                <w:szCs w:val="21"/>
              </w:rPr>
            </w:pPr>
            <w:r w:rsidRPr="00156B89">
              <w:rPr>
                <w:rFonts w:ascii="宋体" w:hAnsi="宋体" w:cs="宋体"/>
                <w:kern w:val="0"/>
                <w:szCs w:val="21"/>
              </w:rPr>
              <w:t>1.产品本投资周期同类产品参考业绩比较基准为：</w:t>
            </w:r>
            <w:r w:rsidR="00FA043F">
              <w:rPr>
                <w:rFonts w:ascii="宋体" w:hAnsi="宋体" w:cs="宋体"/>
                <w:b/>
                <w:kern w:val="0"/>
                <w:szCs w:val="21"/>
                <w:u w:val="single"/>
              </w:rPr>
              <w:t>1.</w:t>
            </w:r>
            <w:r w:rsidR="00157D88">
              <w:rPr>
                <w:rFonts w:ascii="宋体" w:hAnsi="宋体" w:cs="宋体"/>
                <w:b/>
                <w:kern w:val="0"/>
                <w:szCs w:val="21"/>
                <w:u w:val="single"/>
              </w:rPr>
              <w:t>5</w:t>
            </w:r>
            <w:r w:rsidR="00FA043F">
              <w:rPr>
                <w:rFonts w:ascii="宋体" w:hAnsi="宋体" w:cs="宋体"/>
                <w:b/>
                <w:kern w:val="0"/>
                <w:szCs w:val="21"/>
                <w:u w:val="single"/>
              </w:rPr>
              <w:t>%-2</w:t>
            </w:r>
            <w:r w:rsidRPr="00156B89">
              <w:rPr>
                <w:rFonts w:ascii="宋体" w:hAnsi="宋体" w:cs="宋体"/>
                <w:b/>
                <w:kern w:val="0"/>
                <w:szCs w:val="21"/>
                <w:u w:val="single"/>
              </w:rPr>
              <w:t>%</w:t>
            </w:r>
            <w:r w:rsidRPr="00156B89">
              <w:rPr>
                <w:rFonts w:ascii="宋体" w:hAnsi="宋体" w:cs="宋体" w:hint="eastAsia"/>
                <w:kern w:val="0"/>
                <w:szCs w:val="21"/>
              </w:rPr>
              <w:t>（年化）；</w:t>
            </w:r>
          </w:p>
          <w:p w14:paraId="7959291E" w14:textId="0ECC12F4" w:rsidR="00017E55" w:rsidRPr="00156B89" w:rsidRDefault="00017E55" w:rsidP="00017E55">
            <w:pPr>
              <w:ind w:firstLineChars="150" w:firstLine="316"/>
              <w:rPr>
                <w:rFonts w:ascii="宋体" w:hAnsi="宋体" w:cs="宋体"/>
                <w:b/>
                <w:kern w:val="0"/>
                <w:szCs w:val="21"/>
              </w:rPr>
            </w:pPr>
            <w:r w:rsidRPr="00A861AC">
              <w:rPr>
                <w:rFonts w:ascii="宋体" w:hAnsi="宋体" w:cs="宋体"/>
                <w:b/>
                <w:kern w:val="0"/>
                <w:szCs w:val="21"/>
              </w:rPr>
              <w:t xml:space="preserve"> </w:t>
            </w:r>
            <w:r w:rsidRPr="00156B89">
              <w:rPr>
                <w:rFonts w:ascii="宋体" w:hAnsi="宋体" w:cs="宋体"/>
                <w:b/>
                <w:kern w:val="0"/>
                <w:szCs w:val="21"/>
              </w:rPr>
              <w:t xml:space="preserve">2. </w:t>
            </w:r>
            <w:r w:rsidRPr="00156B89">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017E55" w:rsidRPr="00156B89" w:rsidRDefault="00017E55" w:rsidP="00017E55">
            <w:pPr>
              <w:ind w:firstLineChars="200" w:firstLine="422"/>
              <w:rPr>
                <w:rFonts w:ascii="宋体" w:hAnsi="宋体" w:cs="宋体"/>
                <w:b/>
                <w:kern w:val="0"/>
                <w:szCs w:val="21"/>
              </w:rPr>
            </w:pPr>
            <w:r w:rsidRPr="00156B89">
              <w:rPr>
                <w:rFonts w:ascii="宋体" w:hAnsi="宋体" w:cs="宋体"/>
                <w:b/>
                <w:kern w:val="0"/>
                <w:szCs w:val="21"/>
              </w:rPr>
              <w:t>3.</w:t>
            </w:r>
            <w:r w:rsidRPr="00E30832">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w:t>
            </w:r>
            <w:r w:rsidRPr="00156B89">
              <w:rPr>
                <w:rFonts w:ascii="宋体" w:hAnsi="宋体" w:cs="宋体" w:hint="eastAsia"/>
                <w:b/>
                <w:kern w:val="0"/>
                <w:szCs w:val="21"/>
              </w:rPr>
              <w:t>具体测算依据详见“六、产品收益测算”。</w:t>
            </w:r>
          </w:p>
          <w:p w14:paraId="3830665A" w14:textId="77777777" w:rsidR="00017E55" w:rsidRPr="00A861AC" w:rsidRDefault="00017E55" w:rsidP="00017E55">
            <w:pPr>
              <w:ind w:firstLineChars="200" w:firstLine="420"/>
              <w:rPr>
                <w:rFonts w:ascii="宋体" w:hAnsi="宋体" w:cs="宋体"/>
                <w:b/>
                <w:bCs/>
                <w:kern w:val="0"/>
                <w:szCs w:val="21"/>
              </w:rPr>
            </w:pPr>
            <w:r w:rsidRPr="00156B89">
              <w:rPr>
                <w:rFonts w:ascii="宋体" w:hAnsi="宋体" w:cs="宋体"/>
                <w:kern w:val="0"/>
                <w:szCs w:val="21"/>
              </w:rPr>
              <w:t>4.本产品后续同类产品参考业绩比较基准可根据市场情况进行调整，调整后的参考业绩比较基准将根据信息披露规则进行披露。</w:t>
            </w:r>
          </w:p>
        </w:tc>
      </w:tr>
      <w:tr w:rsidR="00017E55"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份额净值公告日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开放日下一日为份额净值公告日，公告上一工作日（即开放日）份额净值（</w:t>
            </w:r>
            <w:proofErr w:type="gramStart"/>
            <w:r w:rsidRPr="00156B89">
              <w:rPr>
                <w:rFonts w:ascii="宋体" w:hAnsi="宋体" w:cs="宋体" w:hint="eastAsia"/>
                <w:kern w:val="0"/>
                <w:szCs w:val="21"/>
              </w:rPr>
              <w:t>如遇非工作日</w:t>
            </w:r>
            <w:proofErr w:type="gramEnd"/>
            <w:r w:rsidRPr="00156B89">
              <w:rPr>
                <w:rFonts w:ascii="宋体" w:hAnsi="宋体" w:cs="宋体" w:hint="eastAsia"/>
                <w:kern w:val="0"/>
                <w:szCs w:val="21"/>
              </w:rPr>
              <w:t>则顺延至下一个工作日），封闭期内每日净值显示上一开放日（交易日）净值；或与客户约定的不低于上述公告频率的其他方式。</w:t>
            </w:r>
            <w:r w:rsidRPr="00156B89">
              <w:rPr>
                <w:rFonts w:ascii="宋体" w:hAnsi="宋体" w:cs="宋体"/>
                <w:kern w:val="0"/>
                <w:szCs w:val="21"/>
              </w:rPr>
              <w:t xml:space="preserve"> </w:t>
            </w:r>
          </w:p>
        </w:tc>
      </w:tr>
      <w:tr w:rsidR="00017E55"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税款</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017E55"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本理财产品不可用于理财产品质</w:t>
            </w:r>
            <w:proofErr w:type="gramStart"/>
            <w:r w:rsidRPr="00156B89">
              <w:rPr>
                <w:rFonts w:ascii="宋体" w:hAnsi="宋体" w:cs="宋体" w:hint="eastAsia"/>
                <w:kern w:val="0"/>
                <w:szCs w:val="21"/>
              </w:rPr>
              <w:t>押</w:t>
            </w:r>
            <w:proofErr w:type="gramEnd"/>
            <w:r w:rsidRPr="00156B89">
              <w:rPr>
                <w:rFonts w:ascii="宋体" w:hAnsi="宋体" w:cs="宋体" w:hint="eastAsia"/>
                <w:kern w:val="0"/>
                <w:szCs w:val="21"/>
              </w:rPr>
              <w:t>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根据宏观经济、债券市场情况，制定本理财产品的利率预期策略。如果预期利率下降，</w:t>
      </w:r>
      <w:r w:rsidRPr="00A861AC">
        <w:rPr>
          <w:rFonts w:ascii="宋体" w:hAnsi="宋体" w:hint="eastAsia"/>
          <w:sz w:val="24"/>
        </w:rPr>
        <w:lastRenderedPageBreak/>
        <w:t>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2. </w:t>
      </w:r>
      <w:r w:rsidRPr="00A861AC">
        <w:rPr>
          <w:rFonts w:ascii="宋体" w:hAnsi="宋体" w:hint="eastAsia"/>
          <w:sz w:val="24"/>
          <w:szCs w:val="24"/>
        </w:rPr>
        <w:t>以理财产品投资管理人的名义，依照法律法规相关规定以及代表理财产品份额持有</w:t>
      </w:r>
      <w:r w:rsidRPr="00A861AC">
        <w:rPr>
          <w:rFonts w:ascii="宋体" w:hAnsi="宋体" w:hint="eastAsia"/>
          <w:sz w:val="24"/>
          <w:szCs w:val="24"/>
        </w:rPr>
        <w:lastRenderedPageBreak/>
        <w:t>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7E7C02BC" w14:textId="5895A153" w:rsidR="009E6E7C" w:rsidRDefault="009E6E7C" w:rsidP="009E6E7C">
      <w:pPr>
        <w:ind w:firstLineChars="200" w:firstLine="480"/>
        <w:rPr>
          <w:rFonts w:ascii="宋体" w:hAnsi="宋体"/>
          <w:color w:val="000000" w:themeColor="text1"/>
          <w:sz w:val="24"/>
          <w:szCs w:val="24"/>
        </w:rPr>
      </w:pPr>
      <w:r>
        <w:rPr>
          <w:rFonts w:ascii="宋体" w:hAnsi="宋体" w:hint="eastAsia"/>
          <w:color w:val="000000" w:themeColor="text1"/>
          <w:sz w:val="24"/>
          <w:szCs w:val="24"/>
        </w:rPr>
        <w:t>若同类产品参考业绩比较基准区间上限为2%，则收取浮动管理费率I=(4.38%-2%) ×90%=2.13%，则客户实际到期年化收益率约为</w:t>
      </w:r>
      <w:r w:rsidR="00157D88">
        <w:rPr>
          <w:rFonts w:ascii="宋体" w:hAnsi="宋体" w:hint="eastAsia"/>
          <w:color w:val="000000" w:themeColor="text1"/>
          <w:sz w:val="24"/>
          <w:szCs w:val="24"/>
        </w:rPr>
        <w:t>2.</w:t>
      </w:r>
      <w:bookmarkStart w:id="0" w:name="_GoBack"/>
      <w:bookmarkEnd w:id="0"/>
      <w:r w:rsidR="00157D88">
        <w:rPr>
          <w:rFonts w:ascii="宋体" w:hAnsi="宋体"/>
          <w:color w:val="000000" w:themeColor="text1"/>
          <w:sz w:val="24"/>
          <w:szCs w:val="24"/>
        </w:rPr>
        <w:t>238</w:t>
      </w:r>
      <w:r>
        <w:rPr>
          <w:rFonts w:ascii="宋体" w:hAnsi="宋体" w:hint="eastAsia"/>
          <w:color w:val="000000" w:themeColor="text1"/>
          <w:sz w:val="24"/>
          <w:szCs w:val="24"/>
        </w:rPr>
        <w:t>%。</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本产品的费用包括托管费、销售费、固定管理费、估值核算费、浮动管理费，以及按照</w:t>
      </w:r>
      <w:r w:rsidRPr="00A861AC">
        <w:rPr>
          <w:rFonts w:ascii="宋体" w:hAnsi="宋体" w:cs="宋体"/>
          <w:kern w:val="0"/>
          <w:sz w:val="24"/>
          <w:szCs w:val="24"/>
        </w:rPr>
        <w:lastRenderedPageBreak/>
        <w:t>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5B4D15B4"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如存在其他按国家相关法律法规规定应由本产品份额持有人支付的费用，管理人和托管</w:t>
      </w:r>
      <w:r w:rsidRPr="00A861AC">
        <w:rPr>
          <w:rFonts w:ascii="宋体" w:hAnsi="宋体" w:cs="宋体" w:hint="eastAsia"/>
          <w:kern w:val="0"/>
          <w:sz w:val="24"/>
          <w:szCs w:val="24"/>
        </w:rPr>
        <w:lastRenderedPageBreak/>
        <w:t>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lastRenderedPageBreak/>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lastRenderedPageBreak/>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51AB8" w14:textId="77777777" w:rsidR="00FE6DB1" w:rsidRDefault="00FE6DB1" w:rsidP="004A3D40">
      <w:pPr>
        <w:ind w:firstLine="420"/>
      </w:pPr>
      <w:r>
        <w:separator/>
      </w:r>
    </w:p>
  </w:endnote>
  <w:endnote w:type="continuationSeparator" w:id="0">
    <w:p w14:paraId="578D8C00" w14:textId="77777777" w:rsidR="00FE6DB1" w:rsidRDefault="00FE6DB1"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14A065C6" w:rsidR="005A5024" w:rsidRDefault="005A5024">
        <w:pPr>
          <w:pStyle w:val="a5"/>
          <w:jc w:val="center"/>
        </w:pPr>
        <w:r>
          <w:fldChar w:fldCharType="begin"/>
        </w:r>
        <w:r>
          <w:instrText xml:space="preserve"> PAGE   \* MERGEFORMAT </w:instrText>
        </w:r>
        <w:r>
          <w:fldChar w:fldCharType="separate"/>
        </w:r>
        <w:r w:rsidR="00157D88" w:rsidRPr="00157D88">
          <w:rPr>
            <w:noProof/>
            <w:lang w:val="zh-CN"/>
          </w:rPr>
          <w:t>12</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33276" w14:textId="77777777" w:rsidR="00FE6DB1" w:rsidRDefault="00FE6DB1" w:rsidP="004A3D40">
      <w:pPr>
        <w:ind w:firstLine="420"/>
      </w:pPr>
      <w:r>
        <w:separator/>
      </w:r>
    </w:p>
  </w:footnote>
  <w:footnote w:type="continuationSeparator" w:id="0">
    <w:p w14:paraId="212BF6B3" w14:textId="77777777" w:rsidR="00FE6DB1" w:rsidRDefault="00FE6DB1"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5C5"/>
    <w:rsid w:val="0000763D"/>
    <w:rsid w:val="000101B9"/>
    <w:rsid w:val="000127D7"/>
    <w:rsid w:val="0001285A"/>
    <w:rsid w:val="00012DE3"/>
    <w:rsid w:val="00012FF1"/>
    <w:rsid w:val="00013C26"/>
    <w:rsid w:val="000163F5"/>
    <w:rsid w:val="00016AED"/>
    <w:rsid w:val="00017B62"/>
    <w:rsid w:val="00017E55"/>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3419E"/>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57D88"/>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12E6"/>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3615"/>
    <w:rsid w:val="00294BED"/>
    <w:rsid w:val="00295DD1"/>
    <w:rsid w:val="002A07B2"/>
    <w:rsid w:val="002A1FCF"/>
    <w:rsid w:val="002A23B7"/>
    <w:rsid w:val="002A29EB"/>
    <w:rsid w:val="002A381E"/>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6B73"/>
    <w:rsid w:val="00327255"/>
    <w:rsid w:val="00330741"/>
    <w:rsid w:val="003311E9"/>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2294"/>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A620B"/>
    <w:rsid w:val="006B00C0"/>
    <w:rsid w:val="006B0D68"/>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2E02"/>
    <w:rsid w:val="00714E6D"/>
    <w:rsid w:val="00715C48"/>
    <w:rsid w:val="007161F5"/>
    <w:rsid w:val="00716F4F"/>
    <w:rsid w:val="00717305"/>
    <w:rsid w:val="007173FC"/>
    <w:rsid w:val="00720AD9"/>
    <w:rsid w:val="00723833"/>
    <w:rsid w:val="00723FA5"/>
    <w:rsid w:val="0072754E"/>
    <w:rsid w:val="00731ADC"/>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463"/>
    <w:rsid w:val="007B28D2"/>
    <w:rsid w:val="007B3439"/>
    <w:rsid w:val="007B3B20"/>
    <w:rsid w:val="007C319F"/>
    <w:rsid w:val="007C35FD"/>
    <w:rsid w:val="007C5AB5"/>
    <w:rsid w:val="007C5B0D"/>
    <w:rsid w:val="007C63A4"/>
    <w:rsid w:val="007C6EDE"/>
    <w:rsid w:val="007D1686"/>
    <w:rsid w:val="007D415A"/>
    <w:rsid w:val="007D4C4D"/>
    <w:rsid w:val="007D5D56"/>
    <w:rsid w:val="007D5E64"/>
    <w:rsid w:val="007D6D81"/>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0ACE"/>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96F7A"/>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55EC"/>
    <w:rsid w:val="00936706"/>
    <w:rsid w:val="00937A32"/>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3DD9"/>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E6E7C"/>
    <w:rsid w:val="009F01AD"/>
    <w:rsid w:val="009F227F"/>
    <w:rsid w:val="009F41A9"/>
    <w:rsid w:val="009F4987"/>
    <w:rsid w:val="009F56B8"/>
    <w:rsid w:val="00A00E54"/>
    <w:rsid w:val="00A044B3"/>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4C68"/>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0991"/>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4589"/>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3773"/>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B7C72"/>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5030"/>
    <w:rsid w:val="00D07E28"/>
    <w:rsid w:val="00D105A9"/>
    <w:rsid w:val="00D10DB7"/>
    <w:rsid w:val="00D124AE"/>
    <w:rsid w:val="00D1349C"/>
    <w:rsid w:val="00D150CD"/>
    <w:rsid w:val="00D16DBB"/>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403"/>
    <w:rsid w:val="00D71F77"/>
    <w:rsid w:val="00D734E7"/>
    <w:rsid w:val="00D77A1E"/>
    <w:rsid w:val="00D80FC3"/>
    <w:rsid w:val="00D81573"/>
    <w:rsid w:val="00D823B2"/>
    <w:rsid w:val="00D824FE"/>
    <w:rsid w:val="00D8515E"/>
    <w:rsid w:val="00D8758D"/>
    <w:rsid w:val="00D87C3C"/>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4BF9"/>
    <w:rsid w:val="00EE6347"/>
    <w:rsid w:val="00EE6EB8"/>
    <w:rsid w:val="00EE7767"/>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043F"/>
    <w:rsid w:val="00FA1C2C"/>
    <w:rsid w:val="00FA44CD"/>
    <w:rsid w:val="00FA47E8"/>
    <w:rsid w:val="00FA53F7"/>
    <w:rsid w:val="00FB0EEC"/>
    <w:rsid w:val="00FB364B"/>
    <w:rsid w:val="00FB63EC"/>
    <w:rsid w:val="00FB64EF"/>
    <w:rsid w:val="00FC06F0"/>
    <w:rsid w:val="00FC43DB"/>
    <w:rsid w:val="00FC5310"/>
    <w:rsid w:val="00FC6664"/>
    <w:rsid w:val="00FD51A0"/>
    <w:rsid w:val="00FD545E"/>
    <w:rsid w:val="00FD70AB"/>
    <w:rsid w:val="00FE2110"/>
    <w:rsid w:val="00FE6DB1"/>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36945032">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C013-633F-4D4A-98F5-617E2496C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2498</Words>
  <Characters>14242</Characters>
  <Application>Microsoft Office Word</Application>
  <DocSecurity>0</DocSecurity>
  <Lines>118</Lines>
  <Paragraphs>33</Paragraphs>
  <ScaleCrop>false</ScaleCrop>
  <Company>Microsoft</Company>
  <LinksUpToDate>false</LinksUpToDate>
  <CharactersWithSpaces>16707</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2</cp:revision>
  <cp:lastPrinted>2024-09-25T08:39:00Z</cp:lastPrinted>
  <dcterms:created xsi:type="dcterms:W3CDTF">2025-03-28T10:21:00Z</dcterms:created>
  <dcterms:modified xsi:type="dcterms:W3CDTF">2025-03-28T10:21:00Z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1717606128</vt:i4>
  </property>
</Properties>
</file>