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90AB1E" w14:textId="522E9E00" w:rsidR="00015C88" w:rsidRPr="00417648" w:rsidRDefault="00015C88" w:rsidP="00417648">
      <w:pPr>
        <w:spacing w:line="360" w:lineRule="auto"/>
        <w:ind w:firstLine="643"/>
        <w:jc w:val="center"/>
        <w:rPr>
          <w:rFonts w:ascii="宋体" w:eastAsia="宋体" w:hAnsi="宋体"/>
          <w:b/>
          <w:sz w:val="24"/>
          <w:szCs w:val="24"/>
        </w:rPr>
      </w:pPr>
      <w:r w:rsidRPr="00417648">
        <w:rPr>
          <w:rFonts w:ascii="宋体" w:eastAsia="宋体" w:hAnsi="宋体" w:hint="eastAsia"/>
          <w:b/>
          <w:sz w:val="24"/>
          <w:szCs w:val="24"/>
        </w:rPr>
        <w:t>广州农商银行“</w:t>
      </w:r>
      <w:r w:rsidR="00CF55BE" w:rsidRPr="00417648">
        <w:rPr>
          <w:rFonts w:ascii="宋体" w:eastAsia="宋体" w:hAnsi="宋体" w:hint="eastAsia"/>
          <w:b/>
          <w:sz w:val="24"/>
          <w:szCs w:val="24"/>
        </w:rPr>
        <w:t>金米同盈</w:t>
      </w:r>
      <w:r w:rsidR="00CF55BE" w:rsidRPr="00417648">
        <w:rPr>
          <w:rFonts w:ascii="宋体" w:eastAsia="宋体" w:hAnsi="宋体"/>
          <w:b/>
          <w:sz w:val="24"/>
          <w:szCs w:val="24"/>
        </w:rPr>
        <w:t>3个月定开第</w:t>
      </w:r>
      <w:r w:rsidR="00A67207">
        <w:rPr>
          <w:rFonts w:ascii="宋体" w:eastAsia="宋体" w:hAnsi="宋体"/>
          <w:b/>
          <w:sz w:val="24"/>
          <w:szCs w:val="24"/>
        </w:rPr>
        <w:t>3</w:t>
      </w:r>
      <w:bookmarkStart w:id="0" w:name="_GoBack"/>
      <w:bookmarkEnd w:id="0"/>
      <w:r w:rsidR="00CF55BE" w:rsidRPr="00417648">
        <w:rPr>
          <w:rFonts w:ascii="宋体" w:eastAsia="宋体" w:hAnsi="宋体"/>
          <w:b/>
          <w:sz w:val="24"/>
          <w:szCs w:val="24"/>
        </w:rPr>
        <w:t>期（自动赎回）</w:t>
      </w:r>
      <w:r w:rsidR="00CF55BE" w:rsidRPr="00417648">
        <w:rPr>
          <w:rFonts w:ascii="宋体" w:eastAsia="宋体" w:hAnsi="宋体" w:hint="eastAsia"/>
          <w:b/>
          <w:sz w:val="24"/>
          <w:szCs w:val="24"/>
        </w:rPr>
        <w:t>”</w:t>
      </w:r>
      <w:r w:rsidRPr="00417648">
        <w:rPr>
          <w:rFonts w:ascii="宋体" w:eastAsia="宋体" w:hAnsi="宋体" w:hint="eastAsia"/>
          <w:b/>
          <w:sz w:val="24"/>
          <w:szCs w:val="24"/>
        </w:rPr>
        <w:t>净值型人民币理财产品</w:t>
      </w:r>
      <w:r w:rsidRPr="000871AB">
        <w:rPr>
          <w:rFonts w:ascii="宋体" w:eastAsia="宋体" w:hAnsi="宋体" w:hint="eastAsia"/>
          <w:b/>
          <w:sz w:val="24"/>
          <w:szCs w:val="24"/>
        </w:rPr>
        <w:t>风险揭示书</w:t>
      </w:r>
    </w:p>
    <w:p w14:paraId="09017C3D" w14:textId="77777777" w:rsidR="00015C88" w:rsidRPr="000871AB" w:rsidRDefault="00015C88" w:rsidP="00FE02E9">
      <w:pPr>
        <w:spacing w:line="360" w:lineRule="auto"/>
        <w:rPr>
          <w:rFonts w:ascii="宋体" w:eastAsia="宋体" w:hAnsi="宋体"/>
          <w:color w:val="000000"/>
          <w:sz w:val="24"/>
          <w:szCs w:val="24"/>
        </w:rPr>
      </w:pPr>
      <w:r w:rsidRPr="000871AB">
        <w:rPr>
          <w:rFonts w:ascii="宋体" w:eastAsia="宋体" w:hAnsi="宋体" w:hint="eastAsia"/>
          <w:color w:val="000000"/>
          <w:sz w:val="24"/>
          <w:szCs w:val="24"/>
        </w:rPr>
        <w:t>尊敬的客户：</w:t>
      </w:r>
    </w:p>
    <w:p w14:paraId="1907D793" w14:textId="77777777" w:rsidR="00015C88" w:rsidRPr="000871AB" w:rsidRDefault="00015C88" w:rsidP="00FE02E9">
      <w:pPr>
        <w:spacing w:line="360" w:lineRule="auto"/>
        <w:ind w:firstLineChars="200" w:firstLine="480"/>
        <w:rPr>
          <w:rFonts w:ascii="宋体" w:eastAsia="宋体" w:hAnsi="宋体"/>
          <w:color w:val="000000"/>
          <w:sz w:val="24"/>
          <w:szCs w:val="24"/>
        </w:rPr>
      </w:pPr>
      <w:r w:rsidRPr="000871AB">
        <w:rPr>
          <w:rFonts w:ascii="宋体" w:eastAsia="宋体" w:hAnsi="宋体" w:hint="eastAsia"/>
          <w:color w:val="000000"/>
          <w:sz w:val="24"/>
          <w:szCs w:val="24"/>
        </w:rPr>
        <w:t>由于理财产品管理过程中，可能会面临多种风险因素，因此，根据相关监管规定的要求，在您选择购买该理财产品前，请仔细</w:t>
      </w:r>
      <w:r w:rsidRPr="00FE02E9">
        <w:rPr>
          <w:rFonts w:ascii="宋体" w:eastAsia="宋体" w:hAnsi="宋体" w:hint="eastAsia"/>
          <w:color w:val="000000"/>
          <w:sz w:val="24"/>
          <w:szCs w:val="24"/>
        </w:rPr>
        <w:t>阅读</w:t>
      </w:r>
      <w:r w:rsidRPr="000871AB">
        <w:rPr>
          <w:rFonts w:ascii="宋体" w:eastAsia="宋体" w:hAnsi="宋体" w:hint="eastAsia"/>
          <w:color w:val="000000"/>
          <w:sz w:val="24"/>
          <w:szCs w:val="24"/>
        </w:rPr>
        <w:t>以下重要内容。</w:t>
      </w:r>
    </w:p>
    <w:p w14:paraId="5CE5EAB5" w14:textId="1AF7F5FF" w:rsidR="00015C88" w:rsidRPr="000871AB" w:rsidRDefault="00015C88" w:rsidP="00FE02E9">
      <w:pPr>
        <w:spacing w:line="360" w:lineRule="auto"/>
        <w:ind w:firstLineChars="200" w:firstLine="480"/>
        <w:rPr>
          <w:rFonts w:ascii="宋体" w:eastAsia="宋体" w:hAnsi="宋体"/>
          <w:color w:val="000000"/>
          <w:sz w:val="24"/>
          <w:szCs w:val="24"/>
        </w:rPr>
      </w:pPr>
      <w:r w:rsidRPr="000871AB">
        <w:rPr>
          <w:rFonts w:ascii="宋体" w:eastAsia="宋体" w:hAnsi="宋体" w:hint="eastAsia"/>
          <w:color w:val="000000"/>
          <w:sz w:val="24"/>
          <w:szCs w:val="24"/>
        </w:rPr>
        <w:t>本产品为无固定期限</w:t>
      </w:r>
      <w:r w:rsidRPr="00FE02E9">
        <w:rPr>
          <w:rFonts w:ascii="宋体" w:eastAsia="宋体" w:hAnsi="宋体" w:hint="eastAsia"/>
          <w:color w:val="000000"/>
          <w:sz w:val="24"/>
          <w:szCs w:val="24"/>
        </w:rPr>
        <w:t>非保本浮动收益净值型产品</w:t>
      </w:r>
      <w:r w:rsidRPr="000871AB">
        <w:rPr>
          <w:rFonts w:ascii="宋体" w:eastAsia="宋体" w:hAnsi="宋体" w:hint="eastAsia"/>
          <w:color w:val="000000"/>
          <w:sz w:val="24"/>
          <w:szCs w:val="24"/>
        </w:rPr>
        <w:t>，产品风</w:t>
      </w:r>
      <w:r w:rsidR="001C226F">
        <w:rPr>
          <w:rFonts w:ascii="宋体" w:eastAsia="宋体" w:hAnsi="宋体" w:hint="eastAsia"/>
          <w:color w:val="000000"/>
          <w:sz w:val="24"/>
          <w:szCs w:val="24"/>
        </w:rPr>
        <w:t>险等级、</w:t>
      </w:r>
      <w:r w:rsidR="00E219D5">
        <w:rPr>
          <w:rFonts w:ascii="宋体" w:eastAsia="宋体" w:hAnsi="宋体" w:hint="eastAsia"/>
          <w:color w:val="000000"/>
          <w:sz w:val="24"/>
          <w:szCs w:val="24"/>
        </w:rPr>
        <w:t>风险评级说明以及适合购买的客户类型请详见理财产品说明书及客户</w:t>
      </w:r>
      <w:r w:rsidRPr="000871AB">
        <w:rPr>
          <w:rFonts w:ascii="宋体" w:eastAsia="宋体" w:hAnsi="宋体" w:hint="eastAsia"/>
          <w:color w:val="000000"/>
          <w:sz w:val="24"/>
          <w:szCs w:val="24"/>
        </w:rPr>
        <w:t>权益须知，请客户购买产品前详细阅读产品销售文本的条款及内容。如影响您风险承受能力的因素发生变化，请及时完成风险承受能力评估。</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33"/>
        <w:gridCol w:w="6313"/>
      </w:tblGrid>
      <w:tr w:rsidR="002A6153" w:rsidRPr="000871AB" w14:paraId="68972370" w14:textId="77777777" w:rsidTr="002A6153">
        <w:tc>
          <w:tcPr>
            <w:tcW w:w="1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00DD60" w14:textId="77777777" w:rsidR="002A6153" w:rsidRPr="000871AB" w:rsidRDefault="002A6153" w:rsidP="002A6153">
            <w:pPr>
              <w:widowControl/>
              <w:spacing w:before="100" w:beforeAutospacing="1" w:after="100" w:afterAutospacing="1" w:line="326" w:lineRule="atLeast"/>
              <w:jc w:val="center"/>
              <w:rPr>
                <w:rFonts w:ascii="宋体" w:eastAsia="宋体" w:hAnsi="宋体" w:cs="宋体"/>
                <w:b/>
                <w:kern w:val="0"/>
                <w:sz w:val="24"/>
                <w:szCs w:val="21"/>
              </w:rPr>
            </w:pPr>
            <w:r w:rsidRPr="000871AB">
              <w:rPr>
                <w:rFonts w:ascii="宋体" w:eastAsia="宋体" w:hAnsi="宋体" w:cs="宋体" w:hint="eastAsia"/>
                <w:b/>
                <w:kern w:val="0"/>
                <w:sz w:val="24"/>
                <w:szCs w:val="21"/>
              </w:rPr>
              <w:t>产品名称</w:t>
            </w:r>
          </w:p>
        </w:tc>
        <w:tc>
          <w:tcPr>
            <w:tcW w:w="6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399F0B" w14:textId="454BD2C7" w:rsidR="002A6153" w:rsidRPr="00CF55BE" w:rsidRDefault="00CF55BE" w:rsidP="00B620E3">
            <w:pPr>
              <w:widowControl/>
              <w:spacing w:line="300" w:lineRule="exact"/>
              <w:jc w:val="center"/>
              <w:rPr>
                <w:rFonts w:ascii="宋体" w:eastAsia="宋体" w:hAnsi="宋体" w:cs="宋体"/>
                <w:b/>
                <w:kern w:val="0"/>
                <w:sz w:val="24"/>
                <w:szCs w:val="21"/>
              </w:rPr>
            </w:pPr>
            <w:r w:rsidRPr="00CF55BE">
              <w:rPr>
                <w:rFonts w:ascii="宋体" w:eastAsia="宋体" w:hAnsi="宋体" w:cs="宋体" w:hint="eastAsia"/>
                <w:b/>
                <w:kern w:val="0"/>
                <w:sz w:val="24"/>
                <w:szCs w:val="21"/>
              </w:rPr>
              <w:t>广州农商银行“金米同盈</w:t>
            </w:r>
            <w:r w:rsidRPr="00CF55BE">
              <w:rPr>
                <w:rFonts w:ascii="宋体" w:eastAsia="宋体" w:hAnsi="宋体" w:cs="宋体"/>
                <w:b/>
                <w:kern w:val="0"/>
                <w:sz w:val="24"/>
                <w:szCs w:val="21"/>
              </w:rPr>
              <w:t>3个月定开第</w:t>
            </w:r>
            <w:r w:rsidR="00B620E3">
              <w:rPr>
                <w:rFonts w:ascii="宋体" w:eastAsia="宋体" w:hAnsi="宋体" w:cs="宋体"/>
                <w:b/>
                <w:kern w:val="0"/>
                <w:sz w:val="24"/>
                <w:szCs w:val="21"/>
              </w:rPr>
              <w:t>3</w:t>
            </w:r>
            <w:r w:rsidRPr="00CF55BE">
              <w:rPr>
                <w:rFonts w:ascii="宋体" w:eastAsia="宋体" w:hAnsi="宋体" w:cs="宋体"/>
                <w:b/>
                <w:kern w:val="0"/>
                <w:sz w:val="24"/>
                <w:szCs w:val="21"/>
              </w:rPr>
              <w:t>期（自动赎回）”净值型人民币理财产品</w:t>
            </w:r>
          </w:p>
        </w:tc>
      </w:tr>
      <w:tr w:rsidR="002A6153" w:rsidRPr="000871AB" w14:paraId="45D374D2" w14:textId="77777777" w:rsidTr="002A6153">
        <w:tc>
          <w:tcPr>
            <w:tcW w:w="1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37739B" w14:textId="77777777" w:rsidR="002A6153" w:rsidRPr="000871AB" w:rsidRDefault="002A6153" w:rsidP="002A6153">
            <w:pPr>
              <w:widowControl/>
              <w:spacing w:before="100" w:beforeAutospacing="1" w:after="100" w:afterAutospacing="1" w:line="326" w:lineRule="atLeast"/>
              <w:jc w:val="center"/>
              <w:rPr>
                <w:rFonts w:ascii="宋体" w:eastAsia="宋体" w:hAnsi="宋体" w:cs="宋体"/>
                <w:b/>
                <w:kern w:val="0"/>
                <w:sz w:val="24"/>
                <w:szCs w:val="21"/>
              </w:rPr>
            </w:pPr>
            <w:r w:rsidRPr="000871AB">
              <w:rPr>
                <w:rFonts w:ascii="宋体" w:eastAsia="宋体" w:hAnsi="宋体" w:cs="宋体" w:hint="eastAsia"/>
                <w:b/>
                <w:kern w:val="0"/>
                <w:sz w:val="24"/>
                <w:szCs w:val="21"/>
              </w:rPr>
              <w:t>产品代码</w:t>
            </w:r>
          </w:p>
        </w:tc>
        <w:tc>
          <w:tcPr>
            <w:tcW w:w="6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5AB4B6" w14:textId="5F926930" w:rsidR="002A6153" w:rsidRPr="000871AB" w:rsidRDefault="005473B4" w:rsidP="00B620E3">
            <w:pPr>
              <w:widowControl/>
              <w:spacing w:line="300" w:lineRule="exact"/>
              <w:jc w:val="center"/>
              <w:rPr>
                <w:rFonts w:ascii="宋体" w:eastAsia="宋体" w:hAnsi="宋体" w:cs="宋体"/>
                <w:b/>
                <w:kern w:val="0"/>
                <w:sz w:val="24"/>
                <w:szCs w:val="21"/>
              </w:rPr>
            </w:pPr>
            <w:r>
              <w:rPr>
                <w:rFonts w:ascii="宋体" w:eastAsia="宋体" w:hAnsi="宋体" w:cs="宋体"/>
                <w:b/>
                <w:kern w:val="0"/>
                <w:sz w:val="24"/>
                <w:szCs w:val="21"/>
              </w:rPr>
              <w:t>DXTYDK3M00</w:t>
            </w:r>
            <w:r w:rsidR="00B620E3">
              <w:rPr>
                <w:rFonts w:ascii="宋体" w:eastAsia="宋体" w:hAnsi="宋体" w:cs="宋体"/>
                <w:b/>
                <w:kern w:val="0"/>
                <w:sz w:val="24"/>
                <w:szCs w:val="21"/>
              </w:rPr>
              <w:t>3</w:t>
            </w:r>
          </w:p>
        </w:tc>
      </w:tr>
      <w:tr w:rsidR="00FC4CB8" w:rsidRPr="000871AB" w14:paraId="535EBCBB" w14:textId="77777777" w:rsidTr="00417648">
        <w:trPr>
          <w:trHeight w:val="786"/>
        </w:trPr>
        <w:tc>
          <w:tcPr>
            <w:tcW w:w="1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5656C2" w14:textId="2D5CED5D" w:rsidR="00FC4CB8" w:rsidRPr="000871AB" w:rsidRDefault="00FC4CB8" w:rsidP="00FC4CB8">
            <w:pPr>
              <w:widowControl/>
              <w:spacing w:before="100" w:beforeAutospacing="1" w:after="100" w:afterAutospacing="1" w:line="326" w:lineRule="atLeast"/>
              <w:jc w:val="center"/>
              <w:rPr>
                <w:rFonts w:ascii="宋体" w:eastAsia="宋体" w:hAnsi="宋体" w:cs="宋体"/>
                <w:b/>
                <w:kern w:val="0"/>
                <w:sz w:val="24"/>
                <w:szCs w:val="21"/>
              </w:rPr>
            </w:pPr>
            <w:r w:rsidRPr="00FC4CB8">
              <w:rPr>
                <w:rFonts w:ascii="宋体" w:eastAsia="宋体" w:hAnsi="宋体" w:cs="宋体" w:hint="eastAsia"/>
                <w:b/>
                <w:kern w:val="0"/>
                <w:sz w:val="24"/>
                <w:szCs w:val="21"/>
              </w:rPr>
              <w:t>理财信息登记系统登记编码</w:t>
            </w:r>
          </w:p>
        </w:tc>
        <w:tc>
          <w:tcPr>
            <w:tcW w:w="6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B1483" w14:textId="2EE0C7E3" w:rsidR="00FC4CB8" w:rsidRPr="000871AB" w:rsidRDefault="00B620E3" w:rsidP="00FC4CB8">
            <w:pPr>
              <w:widowControl/>
              <w:spacing w:line="300" w:lineRule="exact"/>
              <w:jc w:val="center"/>
              <w:rPr>
                <w:rFonts w:ascii="宋体" w:eastAsia="宋体" w:hAnsi="宋体" w:cs="宋体"/>
                <w:b/>
                <w:kern w:val="0"/>
                <w:sz w:val="24"/>
                <w:szCs w:val="21"/>
              </w:rPr>
            </w:pPr>
            <w:r>
              <w:rPr>
                <w:rFonts w:ascii="宋体" w:eastAsia="宋体" w:hAnsi="宋体" w:cs="宋体"/>
                <w:b/>
                <w:kern w:val="0"/>
                <w:sz w:val="24"/>
                <w:szCs w:val="21"/>
              </w:rPr>
              <w:t>C1131221000486</w:t>
            </w:r>
          </w:p>
        </w:tc>
      </w:tr>
      <w:tr w:rsidR="00FC4CB8" w:rsidRPr="000871AB" w14:paraId="513CF5ED" w14:textId="77777777" w:rsidTr="00CF55BE">
        <w:trPr>
          <w:trHeight w:val="425"/>
        </w:trPr>
        <w:tc>
          <w:tcPr>
            <w:tcW w:w="1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91BC4D" w14:textId="7DB6A0D9" w:rsidR="00FC4CB8" w:rsidRPr="000871AB" w:rsidRDefault="00FC4CB8" w:rsidP="00FC4CB8">
            <w:pPr>
              <w:widowControl/>
              <w:spacing w:before="100" w:beforeAutospacing="1" w:after="100" w:afterAutospacing="1" w:line="326" w:lineRule="atLeast"/>
              <w:jc w:val="center"/>
              <w:rPr>
                <w:rFonts w:ascii="宋体" w:eastAsia="宋体" w:hAnsi="宋体" w:cs="宋体"/>
                <w:b/>
                <w:kern w:val="0"/>
                <w:sz w:val="24"/>
                <w:szCs w:val="21"/>
              </w:rPr>
            </w:pPr>
            <w:r w:rsidRPr="000871AB">
              <w:rPr>
                <w:rFonts w:ascii="宋体" w:eastAsia="宋体" w:hAnsi="宋体" w:cs="宋体" w:hint="eastAsia"/>
                <w:b/>
                <w:kern w:val="0"/>
                <w:sz w:val="24"/>
                <w:szCs w:val="21"/>
              </w:rPr>
              <w:t>产品类型</w:t>
            </w:r>
          </w:p>
        </w:tc>
        <w:tc>
          <w:tcPr>
            <w:tcW w:w="6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F1BF19" w14:textId="55547F87" w:rsidR="00FC4CB8" w:rsidRPr="000871AB" w:rsidRDefault="00FC4CB8" w:rsidP="00FC4CB8">
            <w:pPr>
              <w:widowControl/>
              <w:spacing w:line="300" w:lineRule="exact"/>
              <w:jc w:val="center"/>
              <w:rPr>
                <w:rFonts w:ascii="宋体" w:eastAsia="宋体" w:hAnsi="宋体" w:cs="宋体"/>
                <w:b/>
                <w:kern w:val="0"/>
                <w:sz w:val="24"/>
                <w:szCs w:val="21"/>
              </w:rPr>
            </w:pPr>
            <w:r w:rsidRPr="000871AB">
              <w:rPr>
                <w:rFonts w:ascii="宋体" w:eastAsia="宋体" w:hAnsi="宋体" w:cs="宋体" w:hint="eastAsia"/>
                <w:b/>
                <w:kern w:val="0"/>
                <w:sz w:val="24"/>
                <w:szCs w:val="21"/>
              </w:rPr>
              <w:t>非保本浮动收益净值型</w:t>
            </w:r>
          </w:p>
        </w:tc>
      </w:tr>
      <w:tr w:rsidR="00FC4CB8" w:rsidRPr="000871AB" w14:paraId="171DEE6E" w14:textId="77777777" w:rsidTr="002A6153">
        <w:tc>
          <w:tcPr>
            <w:tcW w:w="1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3579CC" w14:textId="22CE61A9" w:rsidR="00FC4CB8" w:rsidRPr="000871AB" w:rsidRDefault="00FC4CB8" w:rsidP="00FC4CB8">
            <w:pPr>
              <w:widowControl/>
              <w:spacing w:before="100" w:beforeAutospacing="1" w:after="100" w:afterAutospacing="1" w:line="326" w:lineRule="atLeast"/>
              <w:jc w:val="center"/>
              <w:rPr>
                <w:rFonts w:ascii="宋体" w:eastAsia="宋体" w:hAnsi="宋体" w:cs="宋体"/>
                <w:b/>
                <w:kern w:val="0"/>
                <w:sz w:val="24"/>
                <w:szCs w:val="21"/>
              </w:rPr>
            </w:pPr>
            <w:r w:rsidRPr="000871AB">
              <w:rPr>
                <w:rFonts w:ascii="宋体" w:eastAsia="宋体" w:hAnsi="宋体" w:cs="宋体" w:hint="eastAsia"/>
                <w:b/>
                <w:kern w:val="0"/>
                <w:sz w:val="24"/>
                <w:szCs w:val="21"/>
              </w:rPr>
              <w:t>产品分类</w:t>
            </w:r>
          </w:p>
        </w:tc>
        <w:tc>
          <w:tcPr>
            <w:tcW w:w="6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FEB9DE" w14:textId="77777777" w:rsidR="00FC4CB8" w:rsidRPr="00FE02E9" w:rsidRDefault="00FC4CB8" w:rsidP="00FC4CB8">
            <w:pPr>
              <w:widowControl/>
              <w:spacing w:line="300" w:lineRule="exact"/>
              <w:jc w:val="center"/>
              <w:rPr>
                <w:rFonts w:ascii="宋体" w:eastAsia="宋体" w:hAnsi="宋体" w:cs="宋体"/>
                <w:b/>
                <w:kern w:val="0"/>
                <w:sz w:val="24"/>
                <w:szCs w:val="24"/>
              </w:rPr>
            </w:pPr>
            <w:r w:rsidRPr="00FE02E9">
              <w:rPr>
                <w:rFonts w:ascii="宋体" w:eastAsia="宋体" w:hAnsi="宋体" w:cs="宋体" w:hint="eastAsia"/>
                <w:b/>
                <w:kern w:val="0"/>
                <w:sz w:val="24"/>
                <w:szCs w:val="24"/>
              </w:rPr>
              <w:t>固定收益类</w:t>
            </w:r>
          </w:p>
          <w:p w14:paraId="0A8E7B54" w14:textId="4CE5E69B" w:rsidR="00FC4CB8" w:rsidRPr="00FE02E9" w:rsidRDefault="00FC4CB8" w:rsidP="00FC4CB8">
            <w:pPr>
              <w:widowControl/>
              <w:spacing w:line="300" w:lineRule="exact"/>
              <w:jc w:val="center"/>
              <w:rPr>
                <w:rFonts w:ascii="宋体" w:eastAsia="宋体" w:hAnsi="宋体" w:cs="宋体"/>
                <w:b/>
                <w:kern w:val="0"/>
                <w:sz w:val="24"/>
                <w:szCs w:val="24"/>
              </w:rPr>
            </w:pPr>
            <w:r w:rsidRPr="00FE02E9">
              <w:rPr>
                <w:rFonts w:ascii="宋体" w:eastAsia="宋体" w:hAnsi="宋体" w:hint="eastAsia"/>
                <w:sz w:val="24"/>
                <w:szCs w:val="24"/>
              </w:rPr>
              <w:t>（产品性质分类：</w:t>
            </w:r>
            <w:r w:rsidRPr="00FE02E9">
              <w:rPr>
                <w:rFonts w:ascii="宋体" w:eastAsia="宋体" w:hAnsi="宋体" w:cs="等线" w:hint="eastAsia"/>
                <w:sz w:val="24"/>
                <w:szCs w:val="24"/>
              </w:rPr>
              <w:t>固定收益类理财产品、权益类理财产品</w:t>
            </w:r>
            <w:r w:rsidRPr="00FE02E9">
              <w:rPr>
                <w:rFonts w:ascii="MS Gothic" w:eastAsia="MS Gothic" w:hAnsi="MS Gothic" w:cs="MS Gothic" w:hint="eastAsia"/>
                <w:sz w:val="24"/>
                <w:szCs w:val="24"/>
              </w:rPr>
              <w:t>‌</w:t>
            </w:r>
            <w:r w:rsidRPr="00FE02E9">
              <w:rPr>
                <w:rFonts w:ascii="宋体" w:eastAsia="宋体" w:hAnsi="宋体" w:cs="等线" w:hint="eastAsia"/>
                <w:sz w:val="24"/>
                <w:szCs w:val="24"/>
              </w:rPr>
              <w:t>、</w:t>
            </w:r>
            <w:r w:rsidRPr="00FE02E9">
              <w:rPr>
                <w:rFonts w:ascii="MS Gothic" w:eastAsia="MS Gothic" w:hAnsi="MS Gothic" w:cs="MS Gothic" w:hint="eastAsia"/>
                <w:sz w:val="24"/>
                <w:szCs w:val="24"/>
              </w:rPr>
              <w:t>‌</w:t>
            </w:r>
            <w:r w:rsidRPr="00FE02E9">
              <w:rPr>
                <w:rFonts w:ascii="宋体" w:eastAsia="宋体" w:hAnsi="宋体" w:cs="等线" w:hint="eastAsia"/>
                <w:sz w:val="24"/>
                <w:szCs w:val="24"/>
              </w:rPr>
              <w:t>商品及金融衍生类理财产品</w:t>
            </w:r>
            <w:r w:rsidRPr="00FE02E9">
              <w:rPr>
                <w:rFonts w:ascii="MS Gothic" w:eastAsia="MS Gothic" w:hAnsi="MS Gothic" w:cs="MS Gothic" w:hint="eastAsia"/>
                <w:sz w:val="24"/>
                <w:szCs w:val="24"/>
              </w:rPr>
              <w:t>‌</w:t>
            </w:r>
            <w:r w:rsidRPr="00FE02E9">
              <w:rPr>
                <w:rFonts w:ascii="宋体" w:eastAsia="宋体" w:hAnsi="宋体" w:cs="等线" w:hint="eastAsia"/>
                <w:sz w:val="24"/>
                <w:szCs w:val="24"/>
              </w:rPr>
              <w:t>、</w:t>
            </w:r>
            <w:r w:rsidRPr="00FE02E9">
              <w:rPr>
                <w:rFonts w:ascii="MS Gothic" w:eastAsia="MS Gothic" w:hAnsi="MS Gothic" w:cs="MS Gothic" w:hint="eastAsia"/>
                <w:sz w:val="24"/>
                <w:szCs w:val="24"/>
              </w:rPr>
              <w:t>‌</w:t>
            </w:r>
            <w:r w:rsidRPr="00FE02E9">
              <w:rPr>
                <w:rFonts w:ascii="宋体" w:eastAsia="宋体" w:hAnsi="宋体" w:cs="等线" w:hint="eastAsia"/>
                <w:sz w:val="24"/>
                <w:szCs w:val="24"/>
              </w:rPr>
              <w:t>混合类理财产品）</w:t>
            </w:r>
          </w:p>
        </w:tc>
      </w:tr>
      <w:tr w:rsidR="00FC4CB8" w:rsidRPr="000871AB" w14:paraId="049B5BFA" w14:textId="77777777" w:rsidTr="002A6153">
        <w:tc>
          <w:tcPr>
            <w:tcW w:w="1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50AC2D" w14:textId="77777777" w:rsidR="00FC4CB8" w:rsidRPr="000871AB" w:rsidRDefault="00FC4CB8" w:rsidP="00FC4CB8">
            <w:pPr>
              <w:widowControl/>
              <w:spacing w:before="100" w:beforeAutospacing="1" w:after="100" w:afterAutospacing="1" w:line="326" w:lineRule="atLeast"/>
              <w:jc w:val="center"/>
              <w:rPr>
                <w:rFonts w:ascii="宋体" w:eastAsia="宋体" w:hAnsi="宋体" w:cs="宋体"/>
                <w:b/>
                <w:kern w:val="0"/>
                <w:sz w:val="24"/>
                <w:szCs w:val="21"/>
              </w:rPr>
            </w:pPr>
            <w:r w:rsidRPr="000871AB">
              <w:rPr>
                <w:rFonts w:ascii="宋体" w:eastAsia="宋体" w:hAnsi="宋体" w:cs="宋体" w:hint="eastAsia"/>
                <w:b/>
                <w:kern w:val="0"/>
                <w:sz w:val="24"/>
                <w:szCs w:val="21"/>
              </w:rPr>
              <w:t>产品期限</w:t>
            </w:r>
          </w:p>
        </w:tc>
        <w:tc>
          <w:tcPr>
            <w:tcW w:w="6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EA3FB9" w14:textId="77777777" w:rsidR="00FC4CB8" w:rsidRPr="000871AB" w:rsidRDefault="00FC4CB8" w:rsidP="00FC4CB8">
            <w:pPr>
              <w:widowControl/>
              <w:spacing w:line="300" w:lineRule="exact"/>
              <w:jc w:val="center"/>
              <w:rPr>
                <w:rFonts w:ascii="宋体" w:eastAsia="宋体" w:hAnsi="宋体" w:cs="宋体"/>
                <w:b/>
                <w:kern w:val="0"/>
                <w:sz w:val="24"/>
                <w:szCs w:val="21"/>
              </w:rPr>
            </w:pPr>
            <w:r w:rsidRPr="000871AB">
              <w:rPr>
                <w:rFonts w:ascii="宋体" w:eastAsia="宋体" w:hAnsi="宋体" w:cs="宋体" w:hint="eastAsia"/>
                <w:b/>
                <w:kern w:val="0"/>
                <w:sz w:val="24"/>
                <w:szCs w:val="21"/>
              </w:rPr>
              <w:t>产品无固定存续期限</w:t>
            </w:r>
          </w:p>
        </w:tc>
      </w:tr>
      <w:tr w:rsidR="00FC4CB8" w:rsidRPr="000871AB" w14:paraId="685232D7" w14:textId="77777777" w:rsidTr="002A6153">
        <w:tc>
          <w:tcPr>
            <w:tcW w:w="1733" w:type="dxa"/>
            <w:shd w:val="clear" w:color="auto" w:fill="auto"/>
            <w:vAlign w:val="center"/>
          </w:tcPr>
          <w:p w14:paraId="7B6A0674" w14:textId="77777777" w:rsidR="00FC4CB8" w:rsidRPr="000871AB" w:rsidRDefault="00FC4CB8" w:rsidP="00FC4CB8">
            <w:pPr>
              <w:widowControl/>
              <w:spacing w:before="100" w:beforeAutospacing="1" w:after="100" w:afterAutospacing="1" w:line="326" w:lineRule="atLeast"/>
              <w:jc w:val="center"/>
              <w:rPr>
                <w:rFonts w:ascii="宋体" w:eastAsia="宋体" w:hAnsi="宋体" w:cs="宋体"/>
                <w:b/>
                <w:kern w:val="0"/>
                <w:sz w:val="24"/>
                <w:szCs w:val="21"/>
              </w:rPr>
            </w:pPr>
            <w:r w:rsidRPr="000871AB">
              <w:rPr>
                <w:rFonts w:ascii="宋体" w:eastAsia="宋体" w:hAnsi="宋体" w:cs="宋体" w:hint="eastAsia"/>
                <w:b/>
                <w:kern w:val="0"/>
                <w:sz w:val="24"/>
                <w:szCs w:val="21"/>
              </w:rPr>
              <w:t>产品风险评级</w:t>
            </w:r>
          </w:p>
        </w:tc>
        <w:tc>
          <w:tcPr>
            <w:tcW w:w="6313" w:type="dxa"/>
            <w:shd w:val="clear" w:color="auto" w:fill="auto"/>
            <w:vAlign w:val="center"/>
          </w:tcPr>
          <w:p w14:paraId="1E445B85" w14:textId="77777777" w:rsidR="00FC4CB8" w:rsidRPr="00FE02E9" w:rsidRDefault="00FC4CB8" w:rsidP="00FC4CB8">
            <w:pPr>
              <w:spacing w:line="300" w:lineRule="exact"/>
              <w:ind w:firstLineChars="200" w:firstLine="480"/>
              <w:rPr>
                <w:rFonts w:ascii="宋体" w:eastAsia="宋体" w:hAnsi="宋体"/>
                <w:sz w:val="24"/>
                <w:szCs w:val="24"/>
              </w:rPr>
            </w:pPr>
            <w:r w:rsidRPr="00FE02E9">
              <w:rPr>
                <w:rFonts w:ascii="宋体" w:eastAsia="宋体" w:hAnsi="宋体" w:hint="eastAsia"/>
                <w:sz w:val="24"/>
                <w:szCs w:val="24"/>
              </w:rPr>
              <w:t>根据广州农商银行理财产品风险评级，本产品为</w:t>
            </w:r>
            <w:r w:rsidRPr="00767D81">
              <w:rPr>
                <w:rFonts w:ascii="宋体" w:eastAsia="宋体" w:hAnsi="宋体" w:hint="eastAsia"/>
                <w:b/>
                <w:sz w:val="24"/>
                <w:szCs w:val="24"/>
              </w:rPr>
              <w:t>中低风险</w:t>
            </w:r>
            <w:r w:rsidRPr="00FE02E9">
              <w:rPr>
                <w:rFonts w:ascii="宋体" w:eastAsia="宋体" w:hAnsi="宋体" w:hint="eastAsia"/>
                <w:sz w:val="24"/>
                <w:szCs w:val="24"/>
              </w:rPr>
              <w:t>（理财产品风险评级为：低风险、中低风险、中风险、中高风险、高风险。</w:t>
            </w:r>
          </w:p>
          <w:p w14:paraId="1F144971" w14:textId="3F77BE34" w:rsidR="00FC4CB8" w:rsidRPr="00FE02E9" w:rsidRDefault="00FC4CB8" w:rsidP="00FC4CB8">
            <w:pPr>
              <w:widowControl/>
              <w:spacing w:line="300" w:lineRule="exact"/>
              <w:jc w:val="center"/>
              <w:rPr>
                <w:rFonts w:ascii="宋体" w:eastAsia="宋体" w:hAnsi="宋体" w:cs="宋体"/>
                <w:kern w:val="0"/>
                <w:sz w:val="24"/>
                <w:szCs w:val="24"/>
              </w:rPr>
            </w:pPr>
            <w:r w:rsidRPr="00FE02E9">
              <w:rPr>
                <w:rFonts w:ascii="宋体" w:eastAsia="宋体" w:hAnsi="宋体" w:cs="宋体" w:hint="eastAsia"/>
                <w:b/>
                <w:kern w:val="0"/>
                <w:sz w:val="24"/>
                <w:szCs w:val="24"/>
              </w:rPr>
              <w:t>该产品通过代理销售机构渠道销售的，理财产品评级应当以代理销售机构最终披露的评级结果为准。代理销售机构不承担产品的投资、兑付和风险管理的责任。</w:t>
            </w:r>
          </w:p>
        </w:tc>
      </w:tr>
      <w:tr w:rsidR="00FC4CB8" w:rsidRPr="000871AB" w14:paraId="1E8CEDA2" w14:textId="77777777" w:rsidTr="002A6153">
        <w:tc>
          <w:tcPr>
            <w:tcW w:w="1733" w:type="dxa"/>
            <w:shd w:val="clear" w:color="auto" w:fill="auto"/>
            <w:vAlign w:val="center"/>
          </w:tcPr>
          <w:p w14:paraId="34754430" w14:textId="77777777" w:rsidR="00FC4CB8" w:rsidRPr="000871AB" w:rsidRDefault="00FC4CB8" w:rsidP="00FC4CB8">
            <w:pPr>
              <w:widowControl/>
              <w:spacing w:before="100" w:beforeAutospacing="1" w:after="100" w:afterAutospacing="1" w:line="326" w:lineRule="atLeast"/>
              <w:jc w:val="center"/>
              <w:rPr>
                <w:rFonts w:ascii="宋体" w:eastAsia="宋体" w:hAnsi="宋体" w:cs="宋体"/>
                <w:b/>
                <w:kern w:val="0"/>
                <w:sz w:val="24"/>
                <w:szCs w:val="21"/>
              </w:rPr>
            </w:pPr>
            <w:r w:rsidRPr="000871AB">
              <w:rPr>
                <w:rFonts w:ascii="宋体" w:eastAsia="宋体" w:hAnsi="宋体" w:cs="宋体" w:hint="eastAsia"/>
                <w:b/>
                <w:kern w:val="0"/>
                <w:sz w:val="24"/>
                <w:szCs w:val="21"/>
              </w:rPr>
              <w:t>适合投资者</w:t>
            </w:r>
          </w:p>
        </w:tc>
        <w:tc>
          <w:tcPr>
            <w:tcW w:w="6313" w:type="dxa"/>
            <w:shd w:val="clear" w:color="auto" w:fill="auto"/>
            <w:vAlign w:val="center"/>
          </w:tcPr>
          <w:p w14:paraId="11C5B65D" w14:textId="77777777" w:rsidR="00FC4CB8" w:rsidRPr="000871AB" w:rsidRDefault="00FC4CB8" w:rsidP="00FC4CB8">
            <w:pPr>
              <w:widowControl/>
              <w:spacing w:line="300" w:lineRule="exact"/>
              <w:jc w:val="center"/>
              <w:rPr>
                <w:rFonts w:ascii="宋体" w:eastAsia="宋体" w:hAnsi="宋体" w:cs="宋体"/>
                <w:kern w:val="0"/>
                <w:sz w:val="24"/>
                <w:szCs w:val="21"/>
              </w:rPr>
            </w:pPr>
            <w:r w:rsidRPr="000871AB">
              <w:rPr>
                <w:rFonts w:ascii="宋体" w:eastAsia="宋体" w:hAnsi="宋体" w:cs="宋体" w:hint="eastAsia"/>
                <w:kern w:val="0"/>
                <w:sz w:val="24"/>
                <w:szCs w:val="21"/>
              </w:rPr>
              <w:t xml:space="preserve">□保守型    </w:t>
            </w:r>
            <w:r w:rsidRPr="000871AB">
              <w:rPr>
                <w:rFonts w:ascii="宋体" w:eastAsia="宋体" w:hAnsi="宋体" w:cs="宋体" w:hint="eastAsia"/>
                <w:color w:val="000000"/>
                <w:kern w:val="0"/>
                <w:sz w:val="24"/>
                <w:szCs w:val="21"/>
              </w:rPr>
              <w:t>■</w:t>
            </w:r>
            <w:r w:rsidRPr="000871AB">
              <w:rPr>
                <w:rFonts w:ascii="宋体" w:eastAsia="宋体" w:hAnsi="宋体" w:cs="宋体" w:hint="eastAsia"/>
                <w:kern w:val="0"/>
                <w:sz w:val="24"/>
                <w:szCs w:val="21"/>
              </w:rPr>
              <w:t xml:space="preserve">稳健型    </w:t>
            </w:r>
            <w:r w:rsidRPr="000871AB">
              <w:rPr>
                <w:rFonts w:ascii="宋体" w:eastAsia="宋体" w:hAnsi="宋体" w:cs="宋体" w:hint="eastAsia"/>
                <w:color w:val="000000"/>
                <w:kern w:val="0"/>
                <w:sz w:val="24"/>
                <w:szCs w:val="21"/>
              </w:rPr>
              <w:t>■</w:t>
            </w:r>
            <w:r w:rsidRPr="000871AB">
              <w:rPr>
                <w:rFonts w:ascii="宋体" w:eastAsia="宋体" w:hAnsi="宋体" w:cs="宋体" w:hint="eastAsia"/>
                <w:kern w:val="0"/>
                <w:sz w:val="24"/>
                <w:szCs w:val="21"/>
              </w:rPr>
              <w:t xml:space="preserve">平衡型   </w:t>
            </w:r>
            <w:r w:rsidRPr="000871AB">
              <w:rPr>
                <w:rFonts w:ascii="宋体" w:eastAsia="宋体" w:hAnsi="宋体" w:cs="宋体" w:hint="eastAsia"/>
                <w:color w:val="000000"/>
                <w:kern w:val="0"/>
                <w:sz w:val="24"/>
                <w:szCs w:val="21"/>
              </w:rPr>
              <w:t>■</w:t>
            </w:r>
            <w:r w:rsidRPr="000871AB">
              <w:rPr>
                <w:rFonts w:ascii="宋体" w:eastAsia="宋体" w:hAnsi="宋体" w:cs="宋体" w:hint="eastAsia"/>
                <w:kern w:val="0"/>
                <w:sz w:val="24"/>
                <w:szCs w:val="21"/>
              </w:rPr>
              <w:t xml:space="preserve">成长型  </w:t>
            </w:r>
            <w:r w:rsidRPr="000871AB">
              <w:rPr>
                <w:rFonts w:ascii="宋体" w:eastAsia="宋体" w:hAnsi="宋体" w:cs="宋体" w:hint="eastAsia"/>
                <w:color w:val="000000"/>
                <w:kern w:val="0"/>
                <w:sz w:val="24"/>
                <w:szCs w:val="21"/>
              </w:rPr>
              <w:t>■</w:t>
            </w:r>
            <w:r w:rsidRPr="000871AB">
              <w:rPr>
                <w:rFonts w:ascii="宋体" w:eastAsia="宋体" w:hAnsi="宋体" w:cs="宋体" w:hint="eastAsia"/>
                <w:kern w:val="0"/>
                <w:sz w:val="24"/>
                <w:szCs w:val="21"/>
              </w:rPr>
              <w:t xml:space="preserve"> 进取型</w:t>
            </w:r>
          </w:p>
          <w:p w14:paraId="68F1C7DA" w14:textId="77777777" w:rsidR="00FC4CB8" w:rsidRPr="000871AB" w:rsidRDefault="00FC4CB8" w:rsidP="00FC4CB8">
            <w:pPr>
              <w:widowControl/>
              <w:spacing w:line="300" w:lineRule="exact"/>
              <w:jc w:val="center"/>
              <w:rPr>
                <w:rFonts w:ascii="宋体" w:eastAsia="宋体" w:hAnsi="宋体" w:cs="宋体"/>
                <w:b/>
                <w:bCs/>
                <w:kern w:val="0"/>
                <w:sz w:val="24"/>
                <w:szCs w:val="21"/>
              </w:rPr>
            </w:pPr>
            <w:r w:rsidRPr="000871AB">
              <w:rPr>
                <w:rFonts w:ascii="宋体" w:eastAsia="宋体" w:hAnsi="宋体" w:cs="宋体" w:hint="eastAsia"/>
                <w:kern w:val="0"/>
                <w:sz w:val="24"/>
                <w:szCs w:val="21"/>
              </w:rPr>
              <w:t>经广州农商银行客户风险承受能力评估为</w:t>
            </w:r>
            <w:r w:rsidRPr="000871AB">
              <w:rPr>
                <w:rFonts w:ascii="宋体" w:eastAsia="宋体" w:hAnsi="宋体" w:cs="宋体" w:hint="eastAsia"/>
                <w:b/>
                <w:kern w:val="0"/>
                <w:sz w:val="24"/>
                <w:szCs w:val="21"/>
              </w:rPr>
              <w:t>稳健型及以上</w:t>
            </w:r>
            <w:r w:rsidRPr="000871AB">
              <w:rPr>
                <w:rFonts w:ascii="宋体" w:eastAsia="宋体" w:hAnsi="宋体" w:cs="宋体" w:hint="eastAsia"/>
                <w:kern w:val="0"/>
                <w:sz w:val="24"/>
                <w:szCs w:val="21"/>
              </w:rPr>
              <w:t>的投资者。</w:t>
            </w:r>
          </w:p>
        </w:tc>
      </w:tr>
    </w:tbl>
    <w:p w14:paraId="1F8527DC" w14:textId="77777777" w:rsidR="00015C88" w:rsidRPr="000871AB" w:rsidRDefault="00015C88" w:rsidP="00015C88">
      <w:pPr>
        <w:spacing w:line="360" w:lineRule="auto"/>
        <w:ind w:firstLineChars="200" w:firstLine="562"/>
        <w:rPr>
          <w:rFonts w:ascii="宋体" w:eastAsia="宋体" w:hAnsi="宋体"/>
          <w:color w:val="000000"/>
          <w:sz w:val="24"/>
          <w:szCs w:val="24"/>
        </w:rPr>
      </w:pPr>
      <w:r w:rsidRPr="000871AB">
        <w:rPr>
          <w:rFonts w:ascii="宋体" w:eastAsia="宋体" w:hAnsi="宋体" w:hint="eastAsia"/>
          <w:b/>
          <w:color w:val="000000"/>
          <w:sz w:val="28"/>
          <w:szCs w:val="24"/>
        </w:rPr>
        <w:t>理财非存款，产品有风险，投资须谨慎。</w:t>
      </w:r>
      <w:r w:rsidRPr="000871AB">
        <w:rPr>
          <w:rFonts w:ascii="宋体" w:eastAsia="宋体" w:hAnsi="宋体" w:hint="eastAsia"/>
          <w:color w:val="000000"/>
          <w:sz w:val="24"/>
          <w:szCs w:val="24"/>
        </w:rPr>
        <w:t>本产品有投资风险，不保障理财资金本金，不保证理财收益，在最不利投资情形下,</w:t>
      </w:r>
      <w:r w:rsidRPr="000871AB">
        <w:rPr>
          <w:rFonts w:ascii="宋体" w:eastAsia="宋体" w:hAnsi="宋体" w:hint="eastAsia"/>
          <w:noProof/>
          <w:color w:val="000000"/>
          <w:sz w:val="24"/>
          <w:szCs w:val="24"/>
        </w:rPr>
        <w:t>本产品的本金及收益可</w:t>
      </w:r>
      <w:r w:rsidRPr="000871AB">
        <w:rPr>
          <w:rFonts w:ascii="宋体" w:eastAsia="宋体" w:hAnsi="宋体" w:hint="eastAsia"/>
          <w:color w:val="000000"/>
          <w:sz w:val="24"/>
          <w:szCs w:val="24"/>
        </w:rPr>
        <w:t>能遭受损失。例如，若投资者购买100万元本理财产品，在最不利情况下，有可能损失100万元本金。</w:t>
      </w:r>
    </w:p>
    <w:p w14:paraId="5256EBC0" w14:textId="77777777" w:rsidR="00015C88" w:rsidRPr="000871AB" w:rsidRDefault="00015C88" w:rsidP="00015C88">
      <w:pPr>
        <w:spacing w:line="360" w:lineRule="auto"/>
        <w:ind w:firstLineChars="200" w:firstLine="480"/>
        <w:rPr>
          <w:rFonts w:ascii="宋体" w:eastAsia="宋体" w:hAnsi="宋体"/>
          <w:color w:val="000000"/>
          <w:sz w:val="24"/>
          <w:szCs w:val="24"/>
        </w:rPr>
      </w:pPr>
      <w:r w:rsidRPr="000871AB">
        <w:rPr>
          <w:rFonts w:ascii="宋体" w:eastAsia="宋体" w:hAnsi="宋体" w:hint="eastAsia"/>
          <w:color w:val="000000"/>
          <w:sz w:val="24"/>
          <w:szCs w:val="24"/>
        </w:rPr>
        <w:t>您应当充分认识投资风险，谨慎投资。投资者购买本期理财产品可能面临以下风险并自愿承担：</w:t>
      </w:r>
    </w:p>
    <w:p w14:paraId="6B9F13DE" w14:textId="77777777" w:rsidR="00015C88" w:rsidRPr="000871AB" w:rsidRDefault="00015C88" w:rsidP="00015C88">
      <w:pPr>
        <w:spacing w:line="360" w:lineRule="auto"/>
        <w:ind w:firstLineChars="200" w:firstLine="482"/>
        <w:rPr>
          <w:rFonts w:ascii="宋体" w:eastAsia="宋体" w:hAnsi="宋体"/>
          <w:color w:val="000000"/>
          <w:sz w:val="24"/>
          <w:szCs w:val="24"/>
        </w:rPr>
      </w:pPr>
      <w:r w:rsidRPr="000871AB">
        <w:rPr>
          <w:rFonts w:ascii="宋体" w:eastAsia="宋体" w:hAnsi="宋体" w:hint="eastAsia"/>
          <w:b/>
          <w:color w:val="000000"/>
          <w:sz w:val="24"/>
          <w:szCs w:val="24"/>
        </w:rPr>
        <w:lastRenderedPageBreak/>
        <w:t>1、政策风险：</w:t>
      </w:r>
      <w:r w:rsidRPr="000871AB">
        <w:rPr>
          <w:rFonts w:ascii="宋体" w:eastAsia="宋体" w:hAnsi="宋体" w:hint="eastAsia"/>
          <w:color w:val="000000"/>
          <w:sz w:val="24"/>
          <w:szCs w:val="24"/>
        </w:rPr>
        <w:t>本产品是针对当前法律法规、相关监管规定和政策设计的。如国家宏观政策以及市场法律法规、相关监管规定发生变化，可能影响产品的受理、投资运作、清算等业务的正常运行，导致产品的收益降低甚至发生本金亏损，也可能导致本产品违反国家法律、法规或相关合同的规定，进而导致本产品被宣告无效、撤销、解除、延期或提前终止等，则</w:t>
      </w:r>
      <w:r w:rsidRPr="000871AB">
        <w:rPr>
          <w:rFonts w:ascii="宋体" w:eastAsia="宋体" w:hAnsi="宋体" w:hint="eastAsia"/>
          <w:b/>
          <w:color w:val="000000"/>
          <w:sz w:val="24"/>
          <w:szCs w:val="24"/>
        </w:rPr>
        <w:t>投资者可能面临本金和收益遭受部分甚至全部损失的风险。</w:t>
      </w:r>
    </w:p>
    <w:p w14:paraId="50CA13CC" w14:textId="77777777" w:rsidR="00015C88" w:rsidRPr="000871AB" w:rsidRDefault="00015C88" w:rsidP="00015C88">
      <w:pPr>
        <w:spacing w:line="360" w:lineRule="auto"/>
        <w:ind w:firstLineChars="200" w:firstLine="482"/>
        <w:rPr>
          <w:rFonts w:ascii="宋体" w:eastAsia="宋体" w:hAnsi="宋体"/>
          <w:color w:val="000000"/>
          <w:sz w:val="24"/>
          <w:szCs w:val="24"/>
        </w:rPr>
      </w:pPr>
      <w:r w:rsidRPr="000871AB">
        <w:rPr>
          <w:rFonts w:ascii="宋体" w:eastAsia="宋体" w:hAnsi="宋体" w:hint="eastAsia"/>
          <w:b/>
          <w:color w:val="000000"/>
          <w:sz w:val="24"/>
          <w:szCs w:val="24"/>
        </w:rPr>
        <w:t>2、信用风险：</w:t>
      </w:r>
      <w:r w:rsidRPr="000871AB">
        <w:rPr>
          <w:rFonts w:ascii="宋体" w:eastAsia="宋体" w:hAnsi="宋体" w:hint="eastAsia"/>
          <w:color w:val="000000"/>
          <w:sz w:val="24"/>
          <w:szCs w:val="24"/>
        </w:rPr>
        <w:t>本产品配置资产所涉及的相关债务主体到期未能履行还款义务的风险，则</w:t>
      </w:r>
      <w:r w:rsidRPr="000871AB">
        <w:rPr>
          <w:rFonts w:ascii="宋体" w:eastAsia="宋体" w:hAnsi="宋体" w:hint="eastAsia"/>
          <w:b/>
          <w:color w:val="000000"/>
          <w:sz w:val="24"/>
          <w:szCs w:val="24"/>
        </w:rPr>
        <w:t>投资者可能面临本金和收益遭受部分甚至全部损失的风险。</w:t>
      </w:r>
    </w:p>
    <w:p w14:paraId="73666587" w14:textId="77777777" w:rsidR="00015C88" w:rsidRPr="000871AB" w:rsidRDefault="00015C88" w:rsidP="00015C88">
      <w:pPr>
        <w:spacing w:line="360" w:lineRule="auto"/>
        <w:ind w:firstLineChars="200" w:firstLine="482"/>
        <w:rPr>
          <w:rFonts w:ascii="宋体" w:eastAsia="宋体" w:hAnsi="宋体"/>
          <w:color w:val="000000"/>
          <w:sz w:val="24"/>
          <w:szCs w:val="24"/>
        </w:rPr>
      </w:pPr>
      <w:r w:rsidRPr="000871AB">
        <w:rPr>
          <w:rFonts w:ascii="宋体" w:eastAsia="宋体" w:hAnsi="宋体" w:hint="eastAsia"/>
          <w:b/>
          <w:color w:val="000000"/>
          <w:sz w:val="24"/>
          <w:szCs w:val="24"/>
        </w:rPr>
        <w:t>3、市场风险：</w:t>
      </w:r>
      <w:r w:rsidRPr="000871AB">
        <w:rPr>
          <w:rFonts w:ascii="宋体" w:eastAsia="宋体" w:hAnsi="宋体" w:hint="eastAsia"/>
          <w:color w:val="000000"/>
          <w:sz w:val="24"/>
          <w:szCs w:val="24"/>
        </w:rPr>
        <w:t>本产品在实际运作过程中，由于市场的变化会造成本产品投资的资产价格发生波动，从而影响本产品的收益，客户面临本金和收益遭受损失的风险。</w:t>
      </w:r>
    </w:p>
    <w:p w14:paraId="3A51E5E1" w14:textId="77777777" w:rsidR="00015C88" w:rsidRPr="000871AB" w:rsidRDefault="00015C88" w:rsidP="00015C88">
      <w:pPr>
        <w:spacing w:line="360" w:lineRule="auto"/>
        <w:ind w:firstLineChars="200" w:firstLine="482"/>
        <w:rPr>
          <w:rFonts w:ascii="宋体" w:eastAsia="宋体" w:hAnsi="宋体"/>
          <w:b/>
          <w:color w:val="000000"/>
          <w:sz w:val="24"/>
          <w:szCs w:val="24"/>
        </w:rPr>
      </w:pPr>
      <w:r w:rsidRPr="000871AB">
        <w:rPr>
          <w:rFonts w:ascii="宋体" w:eastAsia="宋体" w:hAnsi="宋体" w:hint="eastAsia"/>
          <w:b/>
          <w:color w:val="000000"/>
          <w:sz w:val="24"/>
          <w:szCs w:val="24"/>
        </w:rPr>
        <w:t>4、利率风险：</w:t>
      </w:r>
      <w:r w:rsidRPr="000871AB">
        <w:rPr>
          <w:rFonts w:ascii="宋体" w:eastAsia="宋体" w:hAnsi="宋体" w:hint="eastAsia"/>
          <w:color w:val="000000"/>
          <w:sz w:val="24"/>
          <w:szCs w:val="24"/>
        </w:rPr>
        <w:t>即因市场利率波动而带来资产价值受损，则</w:t>
      </w:r>
      <w:r w:rsidRPr="000871AB">
        <w:rPr>
          <w:rFonts w:ascii="宋体" w:eastAsia="宋体" w:hAnsi="宋体" w:hint="eastAsia"/>
          <w:b/>
          <w:color w:val="000000"/>
          <w:sz w:val="24"/>
          <w:szCs w:val="24"/>
        </w:rPr>
        <w:t>投资者可能面临本金和收益遭受部分甚至全部损失的风险。</w:t>
      </w:r>
    </w:p>
    <w:p w14:paraId="72ECA9B3" w14:textId="77777777" w:rsidR="00015C88" w:rsidRPr="000871AB" w:rsidRDefault="00015C88" w:rsidP="00015C88">
      <w:pPr>
        <w:spacing w:line="360" w:lineRule="auto"/>
        <w:ind w:firstLineChars="200" w:firstLine="482"/>
        <w:rPr>
          <w:rFonts w:ascii="宋体" w:eastAsia="宋体" w:hAnsi="宋体"/>
          <w:b/>
          <w:color w:val="000000"/>
          <w:sz w:val="24"/>
          <w:szCs w:val="24"/>
        </w:rPr>
      </w:pPr>
      <w:r w:rsidRPr="000871AB">
        <w:rPr>
          <w:rFonts w:ascii="宋体" w:eastAsia="宋体" w:hAnsi="宋体" w:hint="eastAsia"/>
          <w:b/>
          <w:color w:val="000000"/>
          <w:sz w:val="24"/>
          <w:szCs w:val="24"/>
        </w:rPr>
        <w:t>5、提前终止风险：</w:t>
      </w:r>
      <w:r w:rsidRPr="000871AB">
        <w:rPr>
          <w:rFonts w:ascii="宋体" w:eastAsia="宋体" w:hAnsi="宋体" w:hint="eastAsia"/>
          <w:color w:val="000000"/>
          <w:sz w:val="24"/>
          <w:szCs w:val="24"/>
        </w:rPr>
        <w:t>投资期内若市场发生重大变动或突发性事件或其他广州农商银行认为需要提前终止本产品的情形（具体详见产品说明书“提前终止”条款）时，广州农商银行有权提前终止本产品。在提前终止情形下，</w:t>
      </w:r>
      <w:r w:rsidRPr="000871AB">
        <w:rPr>
          <w:rFonts w:ascii="宋体" w:eastAsia="宋体" w:hAnsi="宋体" w:hint="eastAsia"/>
          <w:b/>
          <w:color w:val="000000"/>
          <w:sz w:val="24"/>
          <w:szCs w:val="24"/>
        </w:rPr>
        <w:t>投资者面临不能按预期期限投资的风险。</w:t>
      </w:r>
    </w:p>
    <w:p w14:paraId="7C37245F" w14:textId="77777777" w:rsidR="00015C88" w:rsidRPr="000871AB" w:rsidRDefault="00015C88" w:rsidP="00015C88">
      <w:pPr>
        <w:autoSpaceDE w:val="0"/>
        <w:autoSpaceDN w:val="0"/>
        <w:adjustRightInd w:val="0"/>
        <w:spacing w:line="360" w:lineRule="auto"/>
        <w:ind w:firstLineChars="200" w:firstLine="482"/>
        <w:rPr>
          <w:rFonts w:ascii="宋体" w:eastAsia="宋体" w:hAnsi="宋体"/>
          <w:color w:val="000000"/>
          <w:sz w:val="24"/>
          <w:szCs w:val="24"/>
        </w:rPr>
      </w:pPr>
      <w:r w:rsidRPr="000871AB">
        <w:rPr>
          <w:rFonts w:ascii="宋体" w:eastAsia="宋体" w:hAnsi="宋体" w:hint="eastAsia"/>
          <w:b/>
          <w:color w:val="000000"/>
          <w:sz w:val="24"/>
          <w:szCs w:val="24"/>
        </w:rPr>
        <w:t>6、延迟兑付风险：</w:t>
      </w:r>
      <w:r w:rsidRPr="000871AB">
        <w:rPr>
          <w:rFonts w:ascii="宋体" w:eastAsia="宋体" w:hAnsi="宋体" w:hint="eastAsia"/>
          <w:color w:val="000000"/>
          <w:sz w:val="24"/>
          <w:szCs w:val="24"/>
        </w:rPr>
        <w:t>理财产品投资结束，若因投资标的无法及时变现或技术系统等原因，导致无法按期分配相关利益，则客户面临理财产品延迟兑付的风险，甚至由此</w:t>
      </w:r>
      <w:r w:rsidRPr="000871AB">
        <w:rPr>
          <w:rFonts w:ascii="宋体" w:eastAsia="宋体" w:hAnsi="宋体" w:hint="eastAsia"/>
          <w:b/>
          <w:color w:val="000000"/>
          <w:sz w:val="24"/>
          <w:szCs w:val="24"/>
        </w:rPr>
        <w:t>投资者可能面临本金和收益遭受部分甚至全部损失的风险</w:t>
      </w:r>
      <w:r w:rsidRPr="000871AB">
        <w:rPr>
          <w:rFonts w:ascii="宋体" w:eastAsia="宋体" w:hAnsi="宋体" w:hint="eastAsia"/>
          <w:color w:val="000000"/>
          <w:sz w:val="24"/>
          <w:szCs w:val="24"/>
        </w:rPr>
        <w:t>。</w:t>
      </w:r>
    </w:p>
    <w:p w14:paraId="6A7B4386" w14:textId="77777777" w:rsidR="00015C88" w:rsidRPr="000871AB" w:rsidRDefault="00015C88" w:rsidP="00015C88">
      <w:pPr>
        <w:spacing w:line="360" w:lineRule="auto"/>
        <w:ind w:firstLineChars="200" w:firstLine="482"/>
        <w:rPr>
          <w:rFonts w:ascii="宋体" w:eastAsia="宋体" w:hAnsi="宋体"/>
          <w:color w:val="000000"/>
          <w:sz w:val="24"/>
          <w:szCs w:val="24"/>
        </w:rPr>
      </w:pPr>
      <w:r w:rsidRPr="000871AB">
        <w:rPr>
          <w:rFonts w:ascii="宋体" w:eastAsia="宋体" w:hAnsi="宋体" w:hint="eastAsia"/>
          <w:b/>
          <w:color w:val="000000"/>
          <w:sz w:val="24"/>
          <w:szCs w:val="24"/>
        </w:rPr>
        <w:t>7、信息传递风险：</w:t>
      </w:r>
      <w:r w:rsidRPr="000871AB">
        <w:rPr>
          <w:rFonts w:ascii="宋体" w:eastAsia="宋体" w:hAnsi="宋体" w:hint="eastAsia"/>
          <w:color w:val="000000"/>
          <w:sz w:val="24"/>
          <w:szCs w:val="24"/>
        </w:rPr>
        <w:t>广州农商银行将按照本说明书有关“信息披露”的约定，进行本理财产品的信息披露。投资者应根据“信息披露”的约定及时进行查询。如果投资者未及时查询，或由于通讯故障、系统故障以及其他不可抗力等因素的影响使得投资者无法及时了解产品信息，并由此影响投资者的投资决策，因此而产生的责任和风险由投资者自行承担。另外，投资者预留在广州农商银行的有效联系方式变更的，应及时通知广州农商银行。如投资者未及时告知广州农商银行联系方式变更的，广州农商银行将可能在需要联系投资者时无法及时联系上，并可能会由此影响投资者的投资决策，由此而产生的责任和风险由投资者自行承担。</w:t>
      </w:r>
    </w:p>
    <w:p w14:paraId="15DA64FE" w14:textId="77777777" w:rsidR="00015C88" w:rsidRPr="000871AB" w:rsidRDefault="00015C88" w:rsidP="00015C88">
      <w:pPr>
        <w:spacing w:line="360" w:lineRule="auto"/>
        <w:ind w:firstLineChars="200" w:firstLine="482"/>
        <w:rPr>
          <w:rFonts w:ascii="宋体" w:eastAsia="宋体" w:hAnsi="宋体"/>
          <w:color w:val="000000"/>
          <w:sz w:val="24"/>
          <w:szCs w:val="24"/>
        </w:rPr>
      </w:pPr>
      <w:r w:rsidRPr="000871AB">
        <w:rPr>
          <w:rFonts w:ascii="宋体" w:eastAsia="宋体" w:hAnsi="宋体" w:hint="eastAsia"/>
          <w:b/>
          <w:color w:val="000000"/>
          <w:sz w:val="24"/>
          <w:szCs w:val="24"/>
        </w:rPr>
        <w:t>8、产品不成立风险：</w:t>
      </w:r>
      <w:r w:rsidRPr="000871AB">
        <w:rPr>
          <w:rFonts w:ascii="宋体" w:eastAsia="宋体" w:hAnsi="宋体" w:hint="eastAsia"/>
          <w:color w:val="000000"/>
          <w:sz w:val="24"/>
          <w:szCs w:val="24"/>
        </w:rPr>
        <w:t>如产品募集期届满，募集总金额未达到规模下限（如</w:t>
      </w:r>
      <w:r w:rsidRPr="000871AB">
        <w:rPr>
          <w:rFonts w:ascii="宋体" w:eastAsia="宋体" w:hAnsi="宋体" w:hint="eastAsia"/>
          <w:color w:val="000000"/>
          <w:sz w:val="24"/>
          <w:szCs w:val="24"/>
        </w:rPr>
        <w:lastRenderedPageBreak/>
        <w:t>有约定）或市场发生剧烈波动，经广州农商银行合理判断难以按照本说明书规定向投资者提供本产品，广州农商银行有权确定产品不成立，</w:t>
      </w:r>
      <w:r w:rsidRPr="000871AB">
        <w:rPr>
          <w:rFonts w:ascii="宋体" w:eastAsia="宋体" w:hAnsi="宋体" w:hint="eastAsia"/>
          <w:b/>
          <w:color w:val="000000"/>
          <w:sz w:val="24"/>
          <w:szCs w:val="24"/>
        </w:rPr>
        <w:t>投资者将面临再投资风险，即投资者可能无法获得更好投资机会的风险</w:t>
      </w:r>
      <w:r w:rsidRPr="000871AB">
        <w:rPr>
          <w:rFonts w:ascii="宋体" w:eastAsia="宋体" w:hAnsi="宋体" w:hint="eastAsia"/>
          <w:color w:val="000000"/>
          <w:sz w:val="24"/>
          <w:szCs w:val="24"/>
        </w:rPr>
        <w:t>。</w:t>
      </w:r>
    </w:p>
    <w:p w14:paraId="76611AAB" w14:textId="77777777" w:rsidR="00015C88" w:rsidRPr="000871AB" w:rsidRDefault="00015C88" w:rsidP="00015C88">
      <w:pPr>
        <w:spacing w:line="360" w:lineRule="auto"/>
        <w:ind w:firstLineChars="200" w:firstLine="482"/>
        <w:rPr>
          <w:rFonts w:ascii="宋体" w:eastAsia="宋体" w:hAnsi="宋体"/>
          <w:color w:val="000000"/>
          <w:sz w:val="24"/>
          <w:szCs w:val="24"/>
        </w:rPr>
      </w:pPr>
      <w:r w:rsidRPr="000871AB">
        <w:rPr>
          <w:rFonts w:ascii="宋体" w:eastAsia="宋体" w:hAnsi="宋体" w:hint="eastAsia"/>
          <w:b/>
          <w:color w:val="000000"/>
          <w:sz w:val="24"/>
          <w:szCs w:val="24"/>
        </w:rPr>
        <w:t>9、流动性风险：</w:t>
      </w:r>
      <w:r w:rsidRPr="000871AB">
        <w:rPr>
          <w:rFonts w:ascii="宋体" w:eastAsia="宋体" w:hAnsi="宋体" w:hint="eastAsia"/>
          <w:color w:val="000000"/>
          <w:sz w:val="24"/>
          <w:szCs w:val="24"/>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14:paraId="06490D62" w14:textId="77777777" w:rsidR="00015C88" w:rsidRPr="000871AB" w:rsidRDefault="00015C88" w:rsidP="00015C88">
      <w:pPr>
        <w:spacing w:line="360" w:lineRule="auto"/>
        <w:ind w:firstLineChars="200" w:firstLine="482"/>
        <w:rPr>
          <w:rFonts w:ascii="宋体" w:eastAsia="宋体" w:hAnsi="宋体"/>
          <w:b/>
          <w:color w:val="000000"/>
          <w:sz w:val="24"/>
          <w:szCs w:val="24"/>
        </w:rPr>
      </w:pPr>
      <w:r w:rsidRPr="000871AB">
        <w:rPr>
          <w:rFonts w:ascii="宋体" w:eastAsia="宋体" w:hAnsi="宋体" w:hint="eastAsia"/>
          <w:b/>
          <w:color w:val="000000"/>
          <w:sz w:val="24"/>
          <w:szCs w:val="24"/>
        </w:rPr>
        <w:t>10、管理人风险：</w:t>
      </w:r>
      <w:r w:rsidRPr="000871AB">
        <w:rPr>
          <w:rFonts w:ascii="宋体" w:eastAsia="宋体" w:hAnsi="宋体" w:hint="eastAsia"/>
          <w:color w:val="000000"/>
          <w:sz w:val="24"/>
          <w:szCs w:val="24"/>
        </w:rPr>
        <w:t>由于管理受经验、技能等因素的限制，会影响本理财计划项下投资的投资回报，则</w:t>
      </w:r>
      <w:r w:rsidRPr="000871AB">
        <w:rPr>
          <w:rFonts w:ascii="宋体" w:eastAsia="宋体" w:hAnsi="宋体" w:hint="eastAsia"/>
          <w:b/>
          <w:color w:val="000000"/>
          <w:sz w:val="24"/>
          <w:szCs w:val="24"/>
        </w:rPr>
        <w:t>投资者可能面临本金和收益遭受部分甚至全部损失的风险。</w:t>
      </w:r>
    </w:p>
    <w:p w14:paraId="3B93146F" w14:textId="77777777" w:rsidR="00015C88" w:rsidRPr="000871AB" w:rsidRDefault="00015C88" w:rsidP="00015C88">
      <w:pPr>
        <w:autoSpaceDE w:val="0"/>
        <w:autoSpaceDN w:val="0"/>
        <w:adjustRightInd w:val="0"/>
        <w:spacing w:line="360" w:lineRule="auto"/>
        <w:ind w:firstLineChars="200" w:firstLine="482"/>
        <w:rPr>
          <w:rFonts w:ascii="宋体" w:eastAsia="宋体" w:hAnsi="宋体"/>
          <w:color w:val="000000"/>
          <w:sz w:val="24"/>
          <w:szCs w:val="24"/>
        </w:rPr>
      </w:pPr>
      <w:r w:rsidRPr="000871AB">
        <w:rPr>
          <w:rFonts w:ascii="宋体" w:eastAsia="宋体" w:hAnsi="宋体" w:hint="eastAsia"/>
          <w:b/>
          <w:color w:val="000000"/>
          <w:sz w:val="24"/>
          <w:szCs w:val="24"/>
        </w:rPr>
        <w:t>11、代销风险：</w:t>
      </w:r>
      <w:r w:rsidRPr="000871AB">
        <w:rPr>
          <w:rFonts w:ascii="宋体" w:eastAsia="宋体" w:hAnsi="宋体" w:hint="eastAsia"/>
          <w:color w:val="000000"/>
          <w:sz w:val="24"/>
          <w:szCs w:val="24"/>
        </w:rPr>
        <w:t>本理财产品通过代销渠道销售，投资者认购理财产品的资金由代销机构从投资者资金账户扣收；份额赎回时，赎回资金按本理财产品合同约定划付至代销机构清算账户后，由代销机构向投资者划付投资者应得赎回资金。如因投资者清算账户余额不足，或代销机构未及时足额划付资金，或代销机构清算账户内资金被依法冻结或扣划，或代销机构清算账户处于被挂失、冻结、注销或其他非正常状态等原因而导致交易失败，对于因上述原因导致的交易失败可能带来的任何损失及预期损失，投资者须自行承担或向代销机构依法主张。</w:t>
      </w:r>
    </w:p>
    <w:p w14:paraId="1483CA22" w14:textId="77777777" w:rsidR="00015C88" w:rsidRPr="000871AB" w:rsidRDefault="00015C88" w:rsidP="00015C88">
      <w:pPr>
        <w:spacing w:line="360" w:lineRule="auto"/>
        <w:ind w:firstLineChars="200" w:firstLine="482"/>
        <w:rPr>
          <w:rFonts w:ascii="宋体" w:eastAsia="宋体" w:hAnsi="宋体"/>
          <w:b/>
          <w:color w:val="000000"/>
          <w:sz w:val="24"/>
          <w:szCs w:val="24"/>
        </w:rPr>
      </w:pPr>
      <w:r w:rsidRPr="000871AB">
        <w:rPr>
          <w:rFonts w:ascii="宋体" w:eastAsia="宋体" w:hAnsi="宋体" w:hint="eastAsia"/>
          <w:b/>
          <w:color w:val="000000"/>
          <w:sz w:val="24"/>
          <w:szCs w:val="24"/>
        </w:rPr>
        <w:t>12、其他风险：</w:t>
      </w:r>
      <w:r w:rsidRPr="000871AB">
        <w:rPr>
          <w:rFonts w:ascii="宋体" w:eastAsia="宋体" w:hAnsi="宋体" w:hint="eastAsia"/>
          <w:color w:val="000000"/>
          <w:sz w:val="24"/>
          <w:szCs w:val="24"/>
        </w:rPr>
        <w:t>包括但不限于自然灾害、金融市场危机、战争等不能预见、不能避免、不能克服的不可抗力因素造成的相关风险，或银行系统故障、通讯故障、投资市场停止交易等意外事件的发生，可能对产品的成立、投资运作、投资本金及收益兑付、信息披露等造成影响。</w:t>
      </w:r>
      <w:r w:rsidRPr="000871AB">
        <w:rPr>
          <w:rFonts w:ascii="宋体" w:eastAsia="宋体" w:hAnsi="宋体" w:hint="eastAsia"/>
          <w:b/>
          <w:color w:val="000000"/>
          <w:sz w:val="24"/>
          <w:szCs w:val="24"/>
        </w:rPr>
        <w:t>对于由于不可抗力及意外事件风险导致的任何损失，投资者需自行承担。</w:t>
      </w:r>
    </w:p>
    <w:p w14:paraId="3C247764" w14:textId="65F00D06" w:rsidR="00015C88" w:rsidRPr="001D5AA9" w:rsidRDefault="00FA71E0" w:rsidP="001D5AA9">
      <w:pPr>
        <w:autoSpaceDE w:val="0"/>
        <w:autoSpaceDN w:val="0"/>
        <w:adjustRightInd w:val="0"/>
        <w:spacing w:line="360" w:lineRule="auto"/>
        <w:ind w:firstLineChars="200" w:firstLine="480"/>
        <w:rPr>
          <w:rFonts w:ascii="宋体" w:eastAsia="宋体" w:hAnsi="宋体"/>
          <w:color w:val="000000"/>
          <w:sz w:val="24"/>
          <w:szCs w:val="24"/>
        </w:rPr>
      </w:pPr>
      <w:r w:rsidRPr="001D5AA9">
        <w:rPr>
          <w:rFonts w:ascii="宋体" w:eastAsia="宋体" w:hAnsi="宋体" w:hint="eastAsia"/>
          <w:color w:val="000000"/>
          <w:sz w:val="24"/>
          <w:szCs w:val="24"/>
        </w:rPr>
        <w:t>本风险揭示书的揭示事项仅为列举性质</w:t>
      </w:r>
      <w:r w:rsidRPr="001D5AA9">
        <w:rPr>
          <w:rFonts w:ascii="宋体" w:eastAsia="宋体" w:hAnsi="宋体"/>
          <w:color w:val="000000"/>
          <w:sz w:val="24"/>
          <w:szCs w:val="24"/>
        </w:rPr>
        <w:t>, 未能详尽列明投资者购买本理财产品所面临的全部风险和可能导致投资者资产损失的所有因素。投资者在购买本理财产品前，应认真阅读并理解本风险揭示书及本理财产品</w:t>
      </w:r>
      <w:bookmarkStart w:id="1" w:name="_Hlk186039072"/>
      <w:r w:rsidR="00502477">
        <w:rPr>
          <w:rFonts w:ascii="宋体" w:eastAsia="宋体" w:hAnsi="宋体"/>
          <w:color w:val="000000"/>
          <w:sz w:val="24"/>
          <w:szCs w:val="24"/>
        </w:rPr>
        <w:t>《理财产品说明书》《理财产品销售协议书》《</w:t>
      </w:r>
      <w:r w:rsidR="00E219D5">
        <w:rPr>
          <w:rFonts w:ascii="宋体" w:eastAsia="宋体" w:hAnsi="宋体" w:hint="eastAsia"/>
          <w:color w:val="000000"/>
          <w:sz w:val="24"/>
          <w:szCs w:val="24"/>
        </w:rPr>
        <w:t>客户</w:t>
      </w:r>
      <w:r w:rsidRPr="001D5AA9">
        <w:rPr>
          <w:rFonts w:ascii="宋体" w:eastAsia="宋体" w:hAnsi="宋体"/>
          <w:color w:val="000000"/>
          <w:sz w:val="24"/>
          <w:szCs w:val="24"/>
        </w:rPr>
        <w:t>权益须知》《理财产品投资协议书》</w:t>
      </w:r>
      <w:bookmarkEnd w:id="1"/>
      <w:r w:rsidRPr="001D5AA9">
        <w:rPr>
          <w:rFonts w:ascii="宋体" w:eastAsia="宋体" w:hAnsi="宋体"/>
          <w:color w:val="000000"/>
          <w:sz w:val="24"/>
          <w:szCs w:val="24"/>
        </w:rPr>
        <w:t>等理财产品销售文件等相关销售文件的全部内容，并确信自身已做好够的风险评估与财务安排，</w:t>
      </w:r>
      <w:r w:rsidRPr="001D5AA9">
        <w:rPr>
          <w:rFonts w:ascii="宋体" w:eastAsia="宋体" w:hAnsi="宋体"/>
          <w:color w:val="000000"/>
          <w:sz w:val="24"/>
          <w:szCs w:val="24"/>
        </w:rPr>
        <w:lastRenderedPageBreak/>
        <w:t>避免因购买本理财产品而遭受难以承受的损失。</w:t>
      </w:r>
      <w:r w:rsidRPr="001D5AA9">
        <w:rPr>
          <w:rFonts w:ascii="宋体" w:eastAsia="宋体" w:hAnsi="宋体" w:hint="eastAsia"/>
          <w:color w:val="000000"/>
          <w:sz w:val="24"/>
          <w:szCs w:val="24"/>
        </w:rPr>
        <w:t xml:space="preserve"> </w:t>
      </w:r>
    </w:p>
    <w:p w14:paraId="5E04FB10" w14:textId="414A08A7" w:rsidR="00015C88" w:rsidRPr="000871AB" w:rsidRDefault="001D5AA9" w:rsidP="001D5AA9">
      <w:pPr>
        <w:autoSpaceDE w:val="0"/>
        <w:autoSpaceDN w:val="0"/>
        <w:adjustRightInd w:val="0"/>
        <w:spacing w:line="360" w:lineRule="auto"/>
        <w:ind w:firstLineChars="200" w:firstLine="480"/>
        <w:rPr>
          <w:rFonts w:ascii="宋体" w:eastAsia="宋体" w:hAnsi="宋体"/>
          <w:color w:val="000000"/>
          <w:sz w:val="24"/>
          <w:szCs w:val="24"/>
        </w:rPr>
      </w:pPr>
      <w:r>
        <w:rPr>
          <w:rFonts w:ascii="宋体" w:eastAsia="宋体" w:hAnsi="宋体" w:hint="eastAsia"/>
          <w:color w:val="000000"/>
          <w:sz w:val="24"/>
          <w:szCs w:val="24"/>
        </w:rPr>
        <w:t xml:space="preserve"> </w:t>
      </w:r>
      <w:r>
        <w:rPr>
          <w:rFonts w:ascii="宋体" w:eastAsia="宋体" w:hAnsi="宋体"/>
          <w:color w:val="000000"/>
          <w:sz w:val="24"/>
          <w:szCs w:val="24"/>
        </w:rPr>
        <w:t xml:space="preserve">                       </w:t>
      </w:r>
      <w:r w:rsidR="00015C88" w:rsidRPr="001D5AA9">
        <w:rPr>
          <w:rFonts w:ascii="宋体" w:eastAsia="宋体" w:hAnsi="宋体" w:hint="eastAsia"/>
          <w:color w:val="000000"/>
          <w:sz w:val="24"/>
          <w:szCs w:val="24"/>
        </w:rPr>
        <w:t>风险揭示方：广州农村商业银行股份有限公司</w:t>
      </w:r>
    </w:p>
    <w:p w14:paraId="00207673" w14:textId="77777777" w:rsidR="00015C88" w:rsidRPr="000871AB" w:rsidRDefault="00015C88" w:rsidP="00015C88">
      <w:pPr>
        <w:spacing w:line="276" w:lineRule="auto"/>
        <w:rPr>
          <w:rFonts w:ascii="宋体" w:eastAsia="宋体" w:hAnsi="宋体"/>
          <w:color w:val="000000"/>
        </w:rPr>
      </w:pPr>
    </w:p>
    <w:p w14:paraId="4A9D9870" w14:textId="11AAFAC7" w:rsidR="007F2039" w:rsidRPr="000871AB" w:rsidRDefault="007F2039" w:rsidP="00767D81">
      <w:pPr>
        <w:widowControl/>
        <w:jc w:val="left"/>
        <w:rPr>
          <w:rFonts w:ascii="宋体" w:eastAsia="宋体" w:hAnsi="宋体"/>
          <w:b/>
          <w:color w:val="000000"/>
          <w:sz w:val="28"/>
          <w:szCs w:val="24"/>
        </w:rPr>
      </w:pPr>
      <w:r w:rsidRPr="000871AB">
        <w:rPr>
          <w:rFonts w:ascii="宋体" w:eastAsia="宋体" w:hAnsi="宋体"/>
        </w:rPr>
        <w:br w:type="page"/>
      </w:r>
      <w:r w:rsidRPr="000871AB">
        <w:rPr>
          <w:rFonts w:ascii="宋体" w:eastAsia="宋体" w:hAnsi="宋体" w:hint="eastAsia"/>
          <w:b/>
          <w:color w:val="000000"/>
          <w:sz w:val="28"/>
          <w:szCs w:val="24"/>
        </w:rPr>
        <w:lastRenderedPageBreak/>
        <w:t>投资者声明:</w:t>
      </w:r>
    </w:p>
    <w:p w14:paraId="1AEDD43C" w14:textId="32944F8A" w:rsidR="007F2039" w:rsidRPr="00907CA0" w:rsidRDefault="000871AB" w:rsidP="007F2039">
      <w:pPr>
        <w:autoSpaceDE w:val="0"/>
        <w:autoSpaceDN w:val="0"/>
        <w:spacing w:beforeLines="30" w:before="93" w:line="360" w:lineRule="auto"/>
        <w:ind w:firstLineChars="196" w:firstLine="472"/>
        <w:textAlignment w:val="center"/>
        <w:rPr>
          <w:rFonts w:ascii="宋体" w:eastAsia="宋体" w:hAnsi="宋体"/>
          <w:color w:val="000000"/>
          <w:sz w:val="24"/>
          <w:szCs w:val="24"/>
        </w:rPr>
      </w:pPr>
      <w:r w:rsidRPr="00907CA0">
        <w:rPr>
          <w:rFonts w:ascii="宋体" w:eastAsia="宋体" w:hAnsi="宋体" w:hint="eastAsia"/>
          <w:b/>
          <w:color w:val="000000"/>
          <w:sz w:val="24"/>
          <w:szCs w:val="24"/>
        </w:rPr>
        <w:t>本人/本机构</w:t>
      </w:r>
      <w:r w:rsidR="007F2039" w:rsidRPr="00907CA0">
        <w:rPr>
          <w:rFonts w:ascii="宋体" w:eastAsia="宋体" w:hAnsi="宋体" w:hint="eastAsia"/>
          <w:b/>
          <w:color w:val="000000"/>
          <w:sz w:val="24"/>
          <w:szCs w:val="24"/>
        </w:rPr>
        <w:t>已认真阅读并充分理解</w:t>
      </w:r>
      <w:r w:rsidR="006E6EF8" w:rsidRPr="00907CA0">
        <w:rPr>
          <w:rFonts w:ascii="宋体" w:eastAsia="宋体" w:hAnsi="宋体" w:hint="eastAsia"/>
          <w:b/>
          <w:color w:val="000000"/>
          <w:sz w:val="24"/>
          <w:szCs w:val="24"/>
        </w:rPr>
        <w:t>《理财产品说明书》《理财产品销售协议书》《</w:t>
      </w:r>
      <w:r w:rsidR="00E219D5">
        <w:rPr>
          <w:rFonts w:ascii="宋体" w:eastAsia="宋体" w:hAnsi="宋体" w:hint="eastAsia"/>
          <w:b/>
          <w:color w:val="000000"/>
          <w:sz w:val="24"/>
          <w:szCs w:val="24"/>
        </w:rPr>
        <w:t>客户</w:t>
      </w:r>
      <w:r w:rsidR="006E6EF8" w:rsidRPr="00907CA0">
        <w:rPr>
          <w:rFonts w:ascii="宋体" w:eastAsia="宋体" w:hAnsi="宋体" w:hint="eastAsia"/>
          <w:b/>
          <w:color w:val="000000"/>
          <w:sz w:val="24"/>
          <w:szCs w:val="24"/>
        </w:rPr>
        <w:t>权益须知》《理财产品投资协议书》等理财产品销售文件</w:t>
      </w:r>
      <w:r w:rsidR="007F2039" w:rsidRPr="00907CA0">
        <w:rPr>
          <w:rFonts w:ascii="宋体" w:eastAsia="宋体" w:hAnsi="宋体" w:hint="eastAsia"/>
          <w:b/>
          <w:color w:val="000000"/>
          <w:sz w:val="24"/>
          <w:szCs w:val="24"/>
        </w:rPr>
        <w:t>的条款与内容，充分了解并清楚知晓本产品蕴含的风险，充分了解履行上述文件的责任，具有识别及承担相关风险的能力并愿意承担相关风险，</w:t>
      </w:r>
      <w:r w:rsidRPr="00907CA0">
        <w:rPr>
          <w:rFonts w:ascii="宋体" w:eastAsia="宋体" w:hAnsi="宋体" w:hint="eastAsia"/>
          <w:b/>
          <w:color w:val="000000"/>
          <w:sz w:val="24"/>
          <w:szCs w:val="24"/>
        </w:rPr>
        <w:t>本人/本机构</w:t>
      </w:r>
      <w:r w:rsidR="007F2039" w:rsidRPr="00907CA0">
        <w:rPr>
          <w:rFonts w:ascii="宋体" w:eastAsia="宋体" w:hAnsi="宋体" w:hint="eastAsia"/>
          <w:b/>
          <w:color w:val="000000"/>
          <w:sz w:val="24"/>
          <w:szCs w:val="24"/>
        </w:rPr>
        <w:t>拟进行的理财交易完全符合</w:t>
      </w:r>
      <w:r w:rsidRPr="00907CA0">
        <w:rPr>
          <w:rFonts w:ascii="宋体" w:eastAsia="宋体" w:hAnsi="宋体" w:hint="eastAsia"/>
          <w:b/>
          <w:color w:val="000000"/>
          <w:sz w:val="24"/>
          <w:szCs w:val="24"/>
        </w:rPr>
        <w:t>本人/本机构</w:t>
      </w:r>
      <w:r w:rsidR="007F2039" w:rsidRPr="00907CA0">
        <w:rPr>
          <w:rFonts w:ascii="宋体" w:eastAsia="宋体" w:hAnsi="宋体" w:hint="eastAsia"/>
          <w:b/>
          <w:color w:val="000000"/>
          <w:sz w:val="24"/>
          <w:szCs w:val="24"/>
        </w:rPr>
        <w:t>从事该交易的目的与投资目标</w:t>
      </w:r>
      <w:r w:rsidR="007F2039" w:rsidRPr="00907CA0">
        <w:rPr>
          <w:rFonts w:ascii="宋体" w:eastAsia="宋体" w:hAnsi="宋体" w:hint="eastAsia"/>
          <w:color w:val="000000"/>
          <w:sz w:val="24"/>
          <w:szCs w:val="24"/>
        </w:rPr>
        <w:t>。</w:t>
      </w:r>
      <w:r w:rsidRPr="00907CA0">
        <w:rPr>
          <w:rFonts w:ascii="宋体" w:eastAsia="宋体" w:hAnsi="宋体" w:hint="eastAsia"/>
          <w:color w:val="000000"/>
          <w:sz w:val="24"/>
          <w:szCs w:val="24"/>
        </w:rPr>
        <w:t>本人/本机构</w:t>
      </w:r>
      <w:r w:rsidR="007F2039" w:rsidRPr="00907CA0">
        <w:rPr>
          <w:rFonts w:ascii="宋体" w:eastAsia="宋体" w:hAnsi="宋体" w:hint="eastAsia"/>
          <w:color w:val="000000"/>
          <w:sz w:val="24"/>
          <w:szCs w:val="24"/>
        </w:rPr>
        <w:t>充分了解除产品说明书明确规定的本金及收益分配方式外，任何预计收益、预期收益、测算收益、</w:t>
      </w:r>
      <w:r w:rsidR="007F2039" w:rsidRPr="00907CA0">
        <w:rPr>
          <w:rFonts w:ascii="宋体" w:eastAsia="宋体" w:hAnsi="宋体" w:hint="eastAsia"/>
          <w:sz w:val="24"/>
          <w:szCs w:val="24"/>
        </w:rPr>
        <w:t>业绩比较基准、同类产品参考业绩比较基准</w:t>
      </w:r>
      <w:r w:rsidR="007F2039" w:rsidRPr="00907CA0">
        <w:rPr>
          <w:rFonts w:ascii="宋体" w:eastAsia="宋体" w:hAnsi="宋体" w:hint="eastAsia"/>
          <w:color w:val="000000"/>
          <w:sz w:val="24"/>
          <w:szCs w:val="24"/>
        </w:rPr>
        <w:t>或类似表述均属不具有法律效力的用语，不代表投资人可能获得的实际收益，也不构成发行机构对本理财计划的任何收益承诺，仅供投资人进行投资决策时参考。</w:t>
      </w:r>
      <w:r w:rsidRPr="00907CA0">
        <w:rPr>
          <w:rFonts w:ascii="宋体" w:eastAsia="宋体" w:hAnsi="宋体" w:hint="eastAsia"/>
          <w:color w:val="000000"/>
          <w:sz w:val="24"/>
          <w:szCs w:val="24"/>
        </w:rPr>
        <w:t>本人/本机构</w:t>
      </w:r>
      <w:r w:rsidR="007F2039" w:rsidRPr="00907CA0">
        <w:rPr>
          <w:rFonts w:ascii="宋体" w:eastAsia="宋体" w:hAnsi="宋体" w:hint="eastAsia"/>
          <w:color w:val="000000"/>
          <w:sz w:val="24"/>
          <w:szCs w:val="24"/>
        </w:rPr>
        <w:t>声明广州农商银行可仅凭本《</w:t>
      </w:r>
      <w:r w:rsidR="006E6EF8" w:rsidRPr="00907CA0">
        <w:rPr>
          <w:rFonts w:ascii="宋体" w:eastAsia="宋体" w:hAnsi="宋体" w:hint="eastAsia"/>
          <w:color w:val="000000"/>
          <w:sz w:val="24"/>
          <w:szCs w:val="24"/>
        </w:rPr>
        <w:t>投资者</w:t>
      </w:r>
      <w:r w:rsidR="007F2039" w:rsidRPr="00907CA0">
        <w:rPr>
          <w:rFonts w:ascii="宋体" w:eastAsia="宋体" w:hAnsi="宋体" w:hint="eastAsia"/>
          <w:color w:val="000000"/>
          <w:sz w:val="24"/>
          <w:szCs w:val="24"/>
        </w:rPr>
        <w:t>确认栏》即确认</w:t>
      </w:r>
      <w:r w:rsidRPr="00907CA0">
        <w:rPr>
          <w:rFonts w:ascii="宋体" w:eastAsia="宋体" w:hAnsi="宋体" w:hint="eastAsia"/>
          <w:color w:val="000000"/>
          <w:sz w:val="24"/>
          <w:szCs w:val="24"/>
        </w:rPr>
        <w:t>本人/本机构</w:t>
      </w:r>
      <w:r w:rsidR="007F2039" w:rsidRPr="00907CA0">
        <w:rPr>
          <w:rFonts w:ascii="宋体" w:eastAsia="宋体" w:hAnsi="宋体" w:hint="eastAsia"/>
          <w:color w:val="000000"/>
          <w:sz w:val="24"/>
          <w:szCs w:val="24"/>
        </w:rPr>
        <w:t>已理解并有能力承担相关理财交易的风险。</w:t>
      </w:r>
    </w:p>
    <w:p w14:paraId="380CF3B0" w14:textId="77777777" w:rsidR="00701F9B" w:rsidRPr="00907CA0" w:rsidRDefault="00701F9B" w:rsidP="006E6EF8">
      <w:pPr>
        <w:spacing w:line="276" w:lineRule="auto"/>
        <w:rPr>
          <w:rFonts w:ascii="宋体" w:eastAsia="宋体" w:hAnsi="宋体"/>
          <w:b/>
          <w:color w:val="000000"/>
          <w:sz w:val="32"/>
          <w:szCs w:val="32"/>
        </w:rPr>
      </w:pPr>
    </w:p>
    <w:p w14:paraId="180EBEAB" w14:textId="3610A815" w:rsidR="000871AB" w:rsidRPr="00907CA0" w:rsidRDefault="000871AB" w:rsidP="000871AB">
      <w:pPr>
        <w:spacing w:line="276" w:lineRule="auto"/>
        <w:jc w:val="center"/>
        <w:rPr>
          <w:rFonts w:ascii="宋体" w:eastAsia="宋体" w:hAnsi="宋体"/>
          <w:b/>
          <w:color w:val="000000"/>
          <w:sz w:val="32"/>
          <w:szCs w:val="32"/>
        </w:rPr>
      </w:pPr>
      <w:r w:rsidRPr="00907CA0">
        <w:rPr>
          <w:rFonts w:ascii="宋体" w:eastAsia="宋体" w:hAnsi="宋体" w:hint="eastAsia"/>
          <w:b/>
          <w:color w:val="000000"/>
          <w:sz w:val="32"/>
          <w:szCs w:val="32"/>
        </w:rPr>
        <w:t>投资者</w:t>
      </w:r>
      <w:r w:rsidR="007F2039" w:rsidRPr="00907CA0">
        <w:rPr>
          <w:rFonts w:ascii="宋体" w:eastAsia="宋体" w:hAnsi="宋体" w:hint="eastAsia"/>
          <w:b/>
          <w:color w:val="000000"/>
          <w:sz w:val="32"/>
          <w:szCs w:val="32"/>
        </w:rPr>
        <w:t>确认栏</w:t>
      </w:r>
      <w:r w:rsidRPr="00907CA0">
        <w:rPr>
          <w:rFonts w:ascii="宋体" w:eastAsia="宋体" w:hAnsi="宋体" w:hint="eastAsia"/>
          <w:b/>
          <w:color w:val="000000"/>
          <w:sz w:val="32"/>
          <w:szCs w:val="32"/>
        </w:rPr>
        <w:t>（个人投资者）</w:t>
      </w:r>
    </w:p>
    <w:p w14:paraId="538D0AAE" w14:textId="457E0DC5" w:rsidR="000871AB" w:rsidRPr="00907CA0" w:rsidRDefault="000871AB" w:rsidP="001F7AC3">
      <w:pPr>
        <w:spacing w:line="276" w:lineRule="auto"/>
        <w:ind w:left="142" w:hangingChars="59" w:hanging="142"/>
        <w:rPr>
          <w:rFonts w:ascii="宋体" w:eastAsia="宋体" w:hAnsi="宋体"/>
          <w:color w:val="000000"/>
          <w:sz w:val="24"/>
        </w:rPr>
      </w:pPr>
      <w:r w:rsidRPr="00907CA0">
        <w:rPr>
          <w:rFonts w:ascii="宋体" w:eastAsia="宋体" w:hAnsi="宋体" w:hint="eastAsia"/>
          <w:color w:val="000000"/>
          <w:sz w:val="24"/>
        </w:rPr>
        <w:t>本人经销售机构评估的风险承受能力等级为</w:t>
      </w:r>
      <w:r w:rsidRPr="00907CA0">
        <w:rPr>
          <w:rFonts w:ascii="宋体" w:eastAsia="宋体" w:hAnsi="宋体"/>
          <w:color w:val="000000"/>
          <w:sz w:val="24"/>
        </w:rPr>
        <w:t>(投资者填写):</w:t>
      </w:r>
    </w:p>
    <w:p w14:paraId="0FE319C2" w14:textId="497E98C9" w:rsidR="000871AB" w:rsidRPr="00907CA0" w:rsidRDefault="000871AB" w:rsidP="001F7AC3">
      <w:pPr>
        <w:spacing w:line="276" w:lineRule="auto"/>
        <w:ind w:left="142" w:hangingChars="59" w:hanging="142"/>
        <w:rPr>
          <w:rFonts w:ascii="宋体" w:eastAsia="宋体" w:hAnsi="宋体"/>
          <w:color w:val="000000"/>
          <w:sz w:val="24"/>
          <w:u w:val="single"/>
        </w:rPr>
      </w:pPr>
      <w:r w:rsidRPr="00907CA0">
        <w:rPr>
          <w:rFonts w:ascii="宋体" w:eastAsia="宋体" w:hAnsi="宋体" w:hint="eastAsia"/>
          <w:color w:val="000000"/>
          <w:sz w:val="24"/>
          <w:u w:val="single"/>
        </w:rPr>
        <w:t xml:space="preserve">口保守型 </w:t>
      </w:r>
      <w:r w:rsidRPr="00907CA0">
        <w:rPr>
          <w:rFonts w:ascii="宋体" w:eastAsia="宋体" w:hAnsi="宋体"/>
          <w:color w:val="000000"/>
          <w:sz w:val="24"/>
          <w:u w:val="single"/>
        </w:rPr>
        <w:t xml:space="preserve">     </w:t>
      </w:r>
      <w:r w:rsidRPr="00907CA0">
        <w:rPr>
          <w:rFonts w:ascii="宋体" w:eastAsia="宋体" w:hAnsi="宋体" w:hint="eastAsia"/>
          <w:color w:val="000000"/>
          <w:sz w:val="24"/>
          <w:u w:val="single"/>
        </w:rPr>
        <w:t xml:space="preserve">口稳健型 </w:t>
      </w:r>
      <w:r w:rsidRPr="00907CA0">
        <w:rPr>
          <w:rFonts w:ascii="宋体" w:eastAsia="宋体" w:hAnsi="宋体"/>
          <w:color w:val="000000"/>
          <w:sz w:val="24"/>
          <w:u w:val="single"/>
        </w:rPr>
        <w:t xml:space="preserve"> </w:t>
      </w:r>
      <w:r w:rsidRPr="00907CA0">
        <w:rPr>
          <w:rFonts w:ascii="宋体" w:eastAsia="宋体" w:hAnsi="宋体" w:hint="eastAsia"/>
          <w:color w:val="000000"/>
          <w:sz w:val="24"/>
          <w:u w:val="single"/>
        </w:rPr>
        <w:t xml:space="preserve"> </w:t>
      </w:r>
      <w:r w:rsidRPr="00907CA0">
        <w:rPr>
          <w:rFonts w:ascii="宋体" w:eastAsia="宋体" w:hAnsi="宋体"/>
          <w:color w:val="000000"/>
          <w:sz w:val="24"/>
          <w:u w:val="single"/>
        </w:rPr>
        <w:t xml:space="preserve"> </w:t>
      </w:r>
      <w:r w:rsidRPr="00907CA0">
        <w:rPr>
          <w:rFonts w:ascii="宋体" w:eastAsia="宋体" w:hAnsi="宋体" w:hint="eastAsia"/>
          <w:color w:val="000000"/>
          <w:sz w:val="24"/>
          <w:u w:val="single"/>
        </w:rPr>
        <w:t xml:space="preserve">口平衡型 </w:t>
      </w:r>
      <w:r w:rsidRPr="00907CA0">
        <w:rPr>
          <w:rFonts w:ascii="宋体" w:eastAsia="宋体" w:hAnsi="宋体"/>
          <w:color w:val="000000"/>
          <w:sz w:val="24"/>
          <w:u w:val="single"/>
        </w:rPr>
        <w:t xml:space="preserve">    </w:t>
      </w:r>
      <w:r w:rsidRPr="00907CA0">
        <w:rPr>
          <w:rFonts w:ascii="宋体" w:eastAsia="宋体" w:hAnsi="宋体" w:hint="eastAsia"/>
          <w:color w:val="000000"/>
          <w:sz w:val="24"/>
          <w:u w:val="single"/>
        </w:rPr>
        <w:t xml:space="preserve">口成长型 </w:t>
      </w:r>
      <w:r w:rsidRPr="00907CA0">
        <w:rPr>
          <w:rFonts w:ascii="宋体" w:eastAsia="宋体" w:hAnsi="宋体"/>
          <w:color w:val="000000"/>
          <w:sz w:val="24"/>
          <w:u w:val="single"/>
        </w:rPr>
        <w:t xml:space="preserve">    </w:t>
      </w:r>
      <w:r w:rsidRPr="00907CA0">
        <w:rPr>
          <w:rFonts w:ascii="宋体" w:eastAsia="宋体" w:hAnsi="宋体" w:hint="eastAsia"/>
          <w:color w:val="000000"/>
          <w:sz w:val="24"/>
          <w:u w:val="single"/>
        </w:rPr>
        <w:t>口进取型</w:t>
      </w:r>
    </w:p>
    <w:p w14:paraId="7E487A69" w14:textId="5E17EC25" w:rsidR="007F2039" w:rsidRPr="00907CA0" w:rsidRDefault="007F2039" w:rsidP="001F7AC3">
      <w:pPr>
        <w:spacing w:line="276" w:lineRule="auto"/>
        <w:ind w:left="142" w:hangingChars="59" w:hanging="142"/>
        <w:rPr>
          <w:rFonts w:ascii="宋体" w:eastAsia="宋体" w:hAnsi="宋体"/>
          <w:color w:val="000000"/>
          <w:sz w:val="28"/>
          <w:szCs w:val="28"/>
          <w:u w:val="single"/>
        </w:rPr>
      </w:pPr>
      <w:r w:rsidRPr="00907CA0">
        <w:rPr>
          <w:rFonts w:ascii="宋体" w:eastAsia="宋体" w:hAnsi="宋体" w:hint="eastAsia"/>
          <w:color w:val="000000"/>
          <w:sz w:val="24"/>
        </w:rPr>
        <w:t>投资者请手工抄录：</w:t>
      </w:r>
      <w:r w:rsidR="000871AB" w:rsidRPr="00907CA0">
        <w:rPr>
          <w:rFonts w:ascii="宋体" w:eastAsia="宋体" w:hAnsi="宋体" w:hint="eastAsia"/>
          <w:color w:val="000000"/>
          <w:sz w:val="28"/>
          <w:szCs w:val="28"/>
          <w:u w:val="single"/>
        </w:rPr>
        <w:t>本人</w:t>
      </w:r>
      <w:r w:rsidRPr="00907CA0">
        <w:rPr>
          <w:rFonts w:ascii="宋体" w:eastAsia="宋体" w:hAnsi="宋体" w:hint="eastAsia"/>
          <w:color w:val="000000"/>
          <w:sz w:val="28"/>
          <w:szCs w:val="28"/>
          <w:u w:val="single"/>
        </w:rPr>
        <w:t>已经阅读风险提示，愿意承担投资风险。</w:t>
      </w:r>
    </w:p>
    <w:p w14:paraId="3D8CF7F2" w14:textId="77777777" w:rsidR="007F2039" w:rsidRPr="00907CA0" w:rsidRDefault="007F2039" w:rsidP="001F7AC3">
      <w:pPr>
        <w:spacing w:line="276" w:lineRule="auto"/>
        <w:ind w:left="142" w:hangingChars="59" w:hanging="142"/>
        <w:rPr>
          <w:rFonts w:ascii="宋体" w:eastAsia="宋体" w:hAnsi="宋体"/>
          <w:color w:val="000000"/>
          <w:sz w:val="32"/>
          <w:szCs w:val="32"/>
          <w:u w:val="single"/>
        </w:rPr>
      </w:pPr>
      <w:r w:rsidRPr="00907CA0">
        <w:rPr>
          <w:rFonts w:ascii="宋体" w:eastAsia="宋体" w:hAnsi="宋体" w:hint="eastAsia"/>
          <w:color w:val="000000"/>
          <w:sz w:val="24"/>
        </w:rPr>
        <w:t>投资者抄录：</w:t>
      </w:r>
    </w:p>
    <w:p w14:paraId="60323084" w14:textId="77777777" w:rsidR="001F7AC3" w:rsidRPr="00CF55BE" w:rsidRDefault="001F7AC3" w:rsidP="001F7AC3">
      <w:pPr>
        <w:spacing w:line="276" w:lineRule="auto"/>
        <w:ind w:left="142" w:right="420"/>
        <w:rPr>
          <w:rFonts w:ascii="宋体" w:eastAsia="宋体" w:hAnsi="宋体"/>
          <w:color w:val="000000"/>
          <w:sz w:val="24"/>
        </w:rPr>
      </w:pPr>
    </w:p>
    <w:p w14:paraId="3307491B" w14:textId="5BB5956C" w:rsidR="007F2039" w:rsidRPr="00907CA0" w:rsidRDefault="007F2039" w:rsidP="001F7AC3">
      <w:pPr>
        <w:spacing w:line="276" w:lineRule="auto"/>
        <w:ind w:left="-142" w:right="420" w:firstLineChars="59" w:firstLine="142"/>
        <w:rPr>
          <w:rFonts w:ascii="宋体" w:eastAsia="宋体" w:hAnsi="宋体"/>
          <w:color w:val="000000"/>
          <w:sz w:val="24"/>
          <w:u w:val="single"/>
        </w:rPr>
      </w:pPr>
      <w:r w:rsidRPr="00907CA0">
        <w:rPr>
          <w:rFonts w:ascii="宋体" w:eastAsia="宋体" w:hAnsi="宋体" w:hint="eastAsia"/>
          <w:color w:val="000000"/>
          <w:sz w:val="24"/>
        </w:rPr>
        <w:t>投资者签字（签章）：</w:t>
      </w:r>
      <w:r w:rsidR="000871AB" w:rsidRPr="00907CA0">
        <w:rPr>
          <w:rFonts w:ascii="宋体" w:eastAsia="宋体" w:hAnsi="宋体" w:hint="eastAsia"/>
          <w:color w:val="000000"/>
          <w:sz w:val="24"/>
        </w:rPr>
        <w:t xml:space="preserve"> </w:t>
      </w:r>
      <w:r w:rsidR="000871AB" w:rsidRPr="00907CA0">
        <w:rPr>
          <w:rFonts w:ascii="宋体" w:eastAsia="宋体" w:hAnsi="宋体"/>
          <w:color w:val="000000"/>
          <w:sz w:val="24"/>
        </w:rPr>
        <w:t xml:space="preserve">                    </w:t>
      </w:r>
      <w:r w:rsidR="000871AB" w:rsidRPr="00907CA0">
        <w:rPr>
          <w:rFonts w:ascii="宋体" w:eastAsia="宋体" w:hAnsi="宋体" w:hint="eastAsia"/>
          <w:color w:val="000000"/>
          <w:sz w:val="24"/>
        </w:rPr>
        <w:t xml:space="preserve">日期： </w:t>
      </w:r>
      <w:r w:rsidR="000871AB" w:rsidRPr="00907CA0">
        <w:rPr>
          <w:rFonts w:ascii="宋体" w:eastAsia="宋体" w:hAnsi="宋体"/>
          <w:color w:val="000000"/>
          <w:sz w:val="24"/>
        </w:rPr>
        <w:t xml:space="preserve">  </w:t>
      </w:r>
      <w:r w:rsidR="000871AB" w:rsidRPr="00907CA0">
        <w:rPr>
          <w:rFonts w:ascii="宋体" w:eastAsia="宋体" w:hAnsi="宋体" w:hint="eastAsia"/>
          <w:color w:val="000000"/>
          <w:sz w:val="24"/>
        </w:rPr>
        <w:t xml:space="preserve">年 </w:t>
      </w:r>
      <w:r w:rsidR="000871AB" w:rsidRPr="00907CA0">
        <w:rPr>
          <w:rFonts w:ascii="宋体" w:eastAsia="宋体" w:hAnsi="宋体"/>
          <w:color w:val="000000"/>
          <w:sz w:val="24"/>
        </w:rPr>
        <w:t xml:space="preserve"> </w:t>
      </w:r>
      <w:r w:rsidR="000871AB" w:rsidRPr="00907CA0">
        <w:rPr>
          <w:rFonts w:ascii="宋体" w:eastAsia="宋体" w:hAnsi="宋体" w:hint="eastAsia"/>
          <w:color w:val="000000"/>
          <w:sz w:val="24"/>
        </w:rPr>
        <w:t xml:space="preserve"> 月 </w:t>
      </w:r>
      <w:r w:rsidR="000871AB" w:rsidRPr="00907CA0">
        <w:rPr>
          <w:rFonts w:ascii="宋体" w:eastAsia="宋体" w:hAnsi="宋体"/>
          <w:color w:val="000000"/>
          <w:sz w:val="24"/>
        </w:rPr>
        <w:t xml:space="preserve">  </w:t>
      </w:r>
      <w:r w:rsidR="000871AB" w:rsidRPr="00907CA0">
        <w:rPr>
          <w:rFonts w:ascii="宋体" w:eastAsia="宋体" w:hAnsi="宋体" w:hint="eastAsia"/>
          <w:color w:val="000000"/>
          <w:sz w:val="24"/>
        </w:rPr>
        <w:t xml:space="preserve">日 </w:t>
      </w:r>
    </w:p>
    <w:p w14:paraId="2BCAEBB8" w14:textId="71405DD5" w:rsidR="007F2039" w:rsidRPr="00907CA0" w:rsidRDefault="000871AB">
      <w:pPr>
        <w:rPr>
          <w:rFonts w:ascii="宋体" w:eastAsia="宋体" w:hAnsi="宋体"/>
        </w:rPr>
      </w:pPr>
      <w:r w:rsidRPr="00907CA0">
        <w:rPr>
          <w:rFonts w:ascii="宋体" w:eastAsia="宋体" w:hAnsi="宋体" w:hint="eastAsia"/>
        </w:rPr>
        <w:t xml:space="preserve"> </w:t>
      </w:r>
      <w:r w:rsidRPr="00907CA0">
        <w:rPr>
          <w:rFonts w:ascii="宋体" w:eastAsia="宋体" w:hAnsi="宋体"/>
        </w:rPr>
        <w:t xml:space="preserve">  </w:t>
      </w:r>
    </w:p>
    <w:p w14:paraId="717524C6" w14:textId="039C4D97" w:rsidR="00701F9B" w:rsidRPr="00907CA0" w:rsidRDefault="000871AB" w:rsidP="000871AB">
      <w:pPr>
        <w:spacing w:line="276" w:lineRule="auto"/>
        <w:jc w:val="center"/>
        <w:rPr>
          <w:rFonts w:ascii="宋体" w:eastAsia="宋体" w:hAnsi="宋体"/>
        </w:rPr>
      </w:pPr>
      <w:r w:rsidRPr="00907CA0">
        <w:rPr>
          <w:rFonts w:ascii="宋体" w:eastAsia="宋体" w:hAnsi="宋体" w:hint="eastAsia"/>
        </w:rPr>
        <w:t xml:space="preserve"> </w:t>
      </w:r>
      <w:r w:rsidRPr="00907CA0">
        <w:rPr>
          <w:rFonts w:ascii="宋体" w:eastAsia="宋体" w:hAnsi="宋体"/>
        </w:rPr>
        <w:t xml:space="preserve">     </w:t>
      </w:r>
    </w:p>
    <w:p w14:paraId="7511BCB5" w14:textId="48B561C9" w:rsidR="000871AB" w:rsidRPr="00907CA0" w:rsidRDefault="000871AB" w:rsidP="000871AB">
      <w:pPr>
        <w:spacing w:line="276" w:lineRule="auto"/>
        <w:jc w:val="center"/>
        <w:rPr>
          <w:rFonts w:ascii="宋体" w:eastAsia="宋体" w:hAnsi="宋体"/>
          <w:b/>
          <w:color w:val="000000"/>
          <w:sz w:val="32"/>
          <w:szCs w:val="32"/>
        </w:rPr>
      </w:pPr>
      <w:r w:rsidRPr="00907CA0">
        <w:rPr>
          <w:rFonts w:ascii="宋体" w:eastAsia="宋体" w:hAnsi="宋体"/>
        </w:rPr>
        <w:t xml:space="preserve"> </w:t>
      </w:r>
      <w:r w:rsidRPr="00907CA0">
        <w:rPr>
          <w:rFonts w:ascii="宋体" w:eastAsia="宋体" w:hAnsi="宋体" w:hint="eastAsia"/>
          <w:b/>
          <w:color w:val="000000"/>
          <w:sz w:val="32"/>
          <w:szCs w:val="32"/>
        </w:rPr>
        <w:t>投资者确认栏（机构投资者）</w:t>
      </w:r>
    </w:p>
    <w:p w14:paraId="23A1567F" w14:textId="16A55043" w:rsidR="000871AB" w:rsidRPr="00907CA0" w:rsidRDefault="000871AB" w:rsidP="000871AB">
      <w:pPr>
        <w:spacing w:line="276" w:lineRule="auto"/>
        <w:jc w:val="left"/>
        <w:rPr>
          <w:rFonts w:ascii="宋体" w:eastAsia="宋体" w:hAnsi="宋体"/>
          <w:color w:val="000000"/>
          <w:sz w:val="24"/>
          <w:szCs w:val="24"/>
        </w:rPr>
      </w:pPr>
      <w:r w:rsidRPr="00907CA0">
        <w:rPr>
          <w:rFonts w:ascii="宋体" w:eastAsia="宋体" w:hAnsi="宋体" w:hint="eastAsia"/>
          <w:color w:val="000000"/>
          <w:sz w:val="24"/>
          <w:szCs w:val="24"/>
        </w:rPr>
        <w:t>声明</w:t>
      </w:r>
      <w:r w:rsidRPr="00907CA0">
        <w:rPr>
          <w:rFonts w:ascii="宋体" w:eastAsia="宋体" w:hAnsi="宋体"/>
          <w:color w:val="000000"/>
          <w:sz w:val="24"/>
          <w:szCs w:val="24"/>
        </w:rPr>
        <w:t>:我单位已充分阅读</w:t>
      </w:r>
      <w:r w:rsidR="001C226F" w:rsidRPr="00907CA0">
        <w:rPr>
          <w:rFonts w:ascii="宋体" w:eastAsia="宋体" w:hAnsi="宋体" w:hint="eastAsia"/>
          <w:color w:val="000000"/>
          <w:sz w:val="24"/>
          <w:szCs w:val="24"/>
        </w:rPr>
        <w:t>《</w:t>
      </w:r>
      <w:r w:rsidR="00E219D5">
        <w:rPr>
          <w:rFonts w:ascii="宋体" w:eastAsia="宋体" w:hAnsi="宋体" w:hint="eastAsia"/>
          <w:color w:val="000000"/>
          <w:sz w:val="24"/>
          <w:szCs w:val="24"/>
        </w:rPr>
        <w:t>客户</w:t>
      </w:r>
      <w:r w:rsidR="001C226F" w:rsidRPr="00907CA0">
        <w:rPr>
          <w:rFonts w:ascii="宋体" w:eastAsia="宋体" w:hAnsi="宋体" w:hint="eastAsia"/>
          <w:color w:val="000000"/>
          <w:sz w:val="24"/>
          <w:szCs w:val="24"/>
        </w:rPr>
        <w:t>权益须知》</w:t>
      </w:r>
      <w:r w:rsidRPr="00907CA0">
        <w:rPr>
          <w:rFonts w:ascii="宋体" w:eastAsia="宋体" w:hAnsi="宋体"/>
          <w:color w:val="000000"/>
          <w:sz w:val="24"/>
          <w:szCs w:val="24"/>
        </w:rPr>
        <w:t>、《</w:t>
      </w:r>
      <w:r w:rsidRPr="00907CA0">
        <w:rPr>
          <w:rFonts w:ascii="宋体" w:eastAsia="宋体" w:hAnsi="宋体" w:hint="eastAsia"/>
          <w:color w:val="000000"/>
          <w:sz w:val="24"/>
          <w:szCs w:val="24"/>
        </w:rPr>
        <w:t>理财</w:t>
      </w:r>
      <w:r w:rsidRPr="00907CA0">
        <w:rPr>
          <w:rFonts w:ascii="宋体" w:eastAsia="宋体" w:hAnsi="宋体"/>
          <w:color w:val="000000"/>
          <w:sz w:val="24"/>
          <w:szCs w:val="24"/>
        </w:rPr>
        <w:t>产品说明书》及本风险揭示书，并已对其作全面、准确的理解，充分认识到投资本理财产品要求承担的风险，并自愿承担此风险。</w:t>
      </w:r>
    </w:p>
    <w:p w14:paraId="61FB92EE" w14:textId="6E20765E" w:rsidR="00764699" w:rsidRDefault="00764699" w:rsidP="000871AB">
      <w:pPr>
        <w:spacing w:line="276" w:lineRule="auto"/>
        <w:jc w:val="left"/>
        <w:rPr>
          <w:rFonts w:ascii="宋体" w:eastAsia="宋体" w:hAnsi="宋体"/>
          <w:color w:val="000000"/>
          <w:sz w:val="24"/>
          <w:szCs w:val="24"/>
        </w:rPr>
      </w:pPr>
    </w:p>
    <w:p w14:paraId="6E69ED3B" w14:textId="77777777" w:rsidR="00AB2BA8" w:rsidRPr="00907CA0" w:rsidRDefault="00AB2BA8" w:rsidP="000871AB">
      <w:pPr>
        <w:spacing w:line="276" w:lineRule="auto"/>
        <w:jc w:val="left"/>
        <w:rPr>
          <w:rFonts w:ascii="宋体" w:eastAsia="宋体" w:hAnsi="宋体"/>
          <w:color w:val="000000"/>
          <w:sz w:val="24"/>
          <w:szCs w:val="24"/>
        </w:rPr>
      </w:pPr>
    </w:p>
    <w:p w14:paraId="3E9965EF" w14:textId="3137D059" w:rsidR="000871AB" w:rsidRPr="00907CA0" w:rsidRDefault="000871AB" w:rsidP="000871AB">
      <w:pPr>
        <w:spacing w:line="276" w:lineRule="auto"/>
        <w:jc w:val="left"/>
        <w:rPr>
          <w:rFonts w:ascii="宋体" w:eastAsia="宋体" w:hAnsi="宋体"/>
          <w:color w:val="000000"/>
          <w:sz w:val="24"/>
          <w:szCs w:val="24"/>
        </w:rPr>
      </w:pPr>
      <w:r w:rsidRPr="00907CA0">
        <w:rPr>
          <w:rFonts w:ascii="宋体" w:eastAsia="宋体" w:hAnsi="宋体" w:hint="eastAsia"/>
          <w:color w:val="000000"/>
          <w:sz w:val="24"/>
          <w:szCs w:val="24"/>
        </w:rPr>
        <w:t>投资者</w:t>
      </w:r>
      <w:r w:rsidRPr="00907CA0">
        <w:rPr>
          <w:rFonts w:ascii="宋体" w:eastAsia="宋体" w:hAnsi="宋体"/>
          <w:color w:val="000000"/>
          <w:sz w:val="24"/>
          <w:szCs w:val="24"/>
        </w:rPr>
        <w:t xml:space="preserve">(公章)                </w:t>
      </w:r>
      <w:r w:rsidR="00764699" w:rsidRPr="00907CA0">
        <w:rPr>
          <w:rFonts w:ascii="宋体" w:eastAsia="宋体" w:hAnsi="宋体"/>
          <w:color w:val="000000"/>
          <w:sz w:val="24"/>
          <w:szCs w:val="24"/>
        </w:rPr>
        <w:t xml:space="preserve">    </w:t>
      </w:r>
      <w:r w:rsidRPr="00907CA0">
        <w:rPr>
          <w:rFonts w:ascii="宋体" w:eastAsia="宋体" w:hAnsi="宋体" w:hint="eastAsia"/>
          <w:color w:val="000000"/>
          <w:sz w:val="24"/>
          <w:szCs w:val="24"/>
        </w:rPr>
        <w:t>法定代表人</w:t>
      </w:r>
      <w:r w:rsidRPr="00907CA0">
        <w:rPr>
          <w:rFonts w:ascii="宋体" w:eastAsia="宋体" w:hAnsi="宋体"/>
          <w:color w:val="000000"/>
          <w:sz w:val="24"/>
          <w:szCs w:val="24"/>
        </w:rPr>
        <w:t>(签章)或授权代理人</w:t>
      </w:r>
      <w:r w:rsidR="00701F9B" w:rsidRPr="00907CA0">
        <w:rPr>
          <w:rFonts w:ascii="宋体" w:eastAsia="宋体" w:hAnsi="宋体" w:hint="eastAsia"/>
          <w:color w:val="000000"/>
          <w:sz w:val="24"/>
          <w:szCs w:val="24"/>
        </w:rPr>
        <w:t>：</w:t>
      </w:r>
    </w:p>
    <w:p w14:paraId="4D5C99D5" w14:textId="012EAB2C" w:rsidR="000871AB" w:rsidRPr="00701F9B" w:rsidRDefault="000871AB" w:rsidP="00701F9B">
      <w:pPr>
        <w:spacing w:line="276" w:lineRule="auto"/>
        <w:jc w:val="left"/>
        <w:rPr>
          <w:rFonts w:ascii="宋体" w:eastAsia="宋体" w:hAnsi="宋体"/>
          <w:color w:val="000000"/>
          <w:sz w:val="24"/>
          <w:szCs w:val="24"/>
        </w:rPr>
      </w:pPr>
      <w:r w:rsidRPr="00907CA0">
        <w:rPr>
          <w:rFonts w:ascii="宋体" w:eastAsia="宋体" w:hAnsi="宋体" w:hint="eastAsia"/>
          <w:color w:val="000000"/>
          <w:sz w:val="24"/>
          <w:szCs w:val="24"/>
        </w:rPr>
        <w:t xml:space="preserve"> </w:t>
      </w:r>
      <w:r w:rsidRPr="00907CA0">
        <w:rPr>
          <w:rFonts w:ascii="宋体" w:eastAsia="宋体" w:hAnsi="宋体"/>
          <w:color w:val="000000"/>
          <w:sz w:val="24"/>
          <w:szCs w:val="24"/>
        </w:rPr>
        <w:t xml:space="preserve">                                    </w:t>
      </w:r>
      <w:r w:rsidR="00701F9B" w:rsidRPr="00907CA0">
        <w:rPr>
          <w:rFonts w:ascii="宋体" w:eastAsia="宋体" w:hAnsi="宋体"/>
          <w:color w:val="000000"/>
          <w:sz w:val="24"/>
          <w:szCs w:val="24"/>
        </w:rPr>
        <w:t xml:space="preserve">        </w:t>
      </w:r>
      <w:r w:rsidRPr="00907CA0">
        <w:rPr>
          <w:rFonts w:ascii="宋体" w:eastAsia="宋体" w:hAnsi="宋体" w:hint="eastAsia"/>
          <w:color w:val="000000"/>
          <w:sz w:val="24"/>
        </w:rPr>
        <w:t xml:space="preserve">日期： </w:t>
      </w:r>
      <w:r w:rsidRPr="00907CA0">
        <w:rPr>
          <w:rFonts w:ascii="宋体" w:eastAsia="宋体" w:hAnsi="宋体"/>
          <w:color w:val="000000"/>
          <w:sz w:val="24"/>
        </w:rPr>
        <w:t xml:space="preserve">  </w:t>
      </w:r>
      <w:r w:rsidRPr="00907CA0">
        <w:rPr>
          <w:rFonts w:ascii="宋体" w:eastAsia="宋体" w:hAnsi="宋体" w:hint="eastAsia"/>
          <w:color w:val="000000"/>
          <w:sz w:val="24"/>
        </w:rPr>
        <w:t xml:space="preserve">年 </w:t>
      </w:r>
      <w:r w:rsidRPr="00907CA0">
        <w:rPr>
          <w:rFonts w:ascii="宋体" w:eastAsia="宋体" w:hAnsi="宋体"/>
          <w:color w:val="000000"/>
          <w:sz w:val="24"/>
        </w:rPr>
        <w:t xml:space="preserve"> </w:t>
      </w:r>
      <w:r w:rsidRPr="00907CA0">
        <w:rPr>
          <w:rFonts w:ascii="宋体" w:eastAsia="宋体" w:hAnsi="宋体" w:hint="eastAsia"/>
          <w:color w:val="000000"/>
          <w:sz w:val="24"/>
        </w:rPr>
        <w:t xml:space="preserve"> 月 </w:t>
      </w:r>
      <w:r w:rsidRPr="00907CA0">
        <w:rPr>
          <w:rFonts w:ascii="宋体" w:eastAsia="宋体" w:hAnsi="宋体"/>
          <w:color w:val="000000"/>
          <w:sz w:val="24"/>
        </w:rPr>
        <w:t xml:space="preserve">  </w:t>
      </w:r>
      <w:r w:rsidRPr="00907CA0">
        <w:rPr>
          <w:rFonts w:ascii="宋体" w:eastAsia="宋体" w:hAnsi="宋体" w:hint="eastAsia"/>
          <w:color w:val="000000"/>
          <w:sz w:val="24"/>
        </w:rPr>
        <w:t>日</w:t>
      </w:r>
    </w:p>
    <w:sectPr w:rsidR="000871AB" w:rsidRPr="00701F9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D93871" w14:textId="77777777" w:rsidR="0096151F" w:rsidRDefault="0096151F" w:rsidP="00015C88">
      <w:r>
        <w:separator/>
      </w:r>
    </w:p>
  </w:endnote>
  <w:endnote w:type="continuationSeparator" w:id="0">
    <w:p w14:paraId="0235BBB6" w14:textId="77777777" w:rsidR="0096151F" w:rsidRDefault="0096151F" w:rsidP="00015C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A76B48" w14:textId="77777777" w:rsidR="0096151F" w:rsidRDefault="0096151F" w:rsidP="00015C88">
      <w:r>
        <w:separator/>
      </w:r>
    </w:p>
  </w:footnote>
  <w:footnote w:type="continuationSeparator" w:id="0">
    <w:p w14:paraId="21334284" w14:textId="77777777" w:rsidR="0096151F" w:rsidRDefault="0096151F" w:rsidP="00015C8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activeWritingStyle w:appName="MSWord" w:lang="en-US" w:vendorID="64" w:dllVersion="131078" w:nlCheck="1" w:checkStyle="0"/>
  <w:activeWritingStyle w:appName="MSWord" w:lang="zh-CN" w:vendorID="64" w:dllVersion="131077" w:nlCheck="1" w:checkStyle="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52C"/>
    <w:rsid w:val="000071F0"/>
    <w:rsid w:val="00015C88"/>
    <w:rsid w:val="00063640"/>
    <w:rsid w:val="000871AB"/>
    <w:rsid w:val="001B4F73"/>
    <w:rsid w:val="001C226F"/>
    <w:rsid w:val="001D32DA"/>
    <w:rsid w:val="001D5AA9"/>
    <w:rsid w:val="001F7AC3"/>
    <w:rsid w:val="00220082"/>
    <w:rsid w:val="002401DF"/>
    <w:rsid w:val="00256B12"/>
    <w:rsid w:val="002A6153"/>
    <w:rsid w:val="002B38BF"/>
    <w:rsid w:val="0033750B"/>
    <w:rsid w:val="00417648"/>
    <w:rsid w:val="00502477"/>
    <w:rsid w:val="00514A28"/>
    <w:rsid w:val="005473B4"/>
    <w:rsid w:val="005E5D62"/>
    <w:rsid w:val="006269BD"/>
    <w:rsid w:val="00674445"/>
    <w:rsid w:val="006D711C"/>
    <w:rsid w:val="006E2DBD"/>
    <w:rsid w:val="006E6EF8"/>
    <w:rsid w:val="00701F9B"/>
    <w:rsid w:val="0070652C"/>
    <w:rsid w:val="00737438"/>
    <w:rsid w:val="00764699"/>
    <w:rsid w:val="00767D81"/>
    <w:rsid w:val="007F2039"/>
    <w:rsid w:val="00835BC6"/>
    <w:rsid w:val="008373FB"/>
    <w:rsid w:val="00907CA0"/>
    <w:rsid w:val="0096151F"/>
    <w:rsid w:val="009B3ED8"/>
    <w:rsid w:val="009E3D27"/>
    <w:rsid w:val="009F31A4"/>
    <w:rsid w:val="00A63770"/>
    <w:rsid w:val="00A67207"/>
    <w:rsid w:val="00AB2BA8"/>
    <w:rsid w:val="00B620E3"/>
    <w:rsid w:val="00B658BF"/>
    <w:rsid w:val="00CF55BE"/>
    <w:rsid w:val="00D34763"/>
    <w:rsid w:val="00D46836"/>
    <w:rsid w:val="00DF4EA4"/>
    <w:rsid w:val="00E17BD7"/>
    <w:rsid w:val="00E219D5"/>
    <w:rsid w:val="00ED1A06"/>
    <w:rsid w:val="00F1248F"/>
    <w:rsid w:val="00F2256C"/>
    <w:rsid w:val="00FA71E0"/>
    <w:rsid w:val="00FC4CB8"/>
    <w:rsid w:val="00FE02E9"/>
    <w:rsid w:val="00FE3C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6CC0E3"/>
  <w15:chartTrackingRefBased/>
  <w15:docId w15:val="{F434131A-3896-46C8-9476-DC223D036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15C8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015C88"/>
    <w:rPr>
      <w:sz w:val="18"/>
      <w:szCs w:val="18"/>
    </w:rPr>
  </w:style>
  <w:style w:type="paragraph" w:styleId="a5">
    <w:name w:val="footer"/>
    <w:basedOn w:val="a"/>
    <w:link w:val="a6"/>
    <w:uiPriority w:val="99"/>
    <w:unhideWhenUsed/>
    <w:rsid w:val="00015C88"/>
    <w:pPr>
      <w:tabs>
        <w:tab w:val="center" w:pos="4153"/>
        <w:tab w:val="right" w:pos="8306"/>
      </w:tabs>
      <w:snapToGrid w:val="0"/>
      <w:jc w:val="left"/>
    </w:pPr>
    <w:rPr>
      <w:sz w:val="18"/>
      <w:szCs w:val="18"/>
    </w:rPr>
  </w:style>
  <w:style w:type="character" w:customStyle="1" w:styleId="a6">
    <w:name w:val="页脚 字符"/>
    <w:basedOn w:val="a0"/>
    <w:link w:val="a5"/>
    <w:uiPriority w:val="99"/>
    <w:rsid w:val="00015C88"/>
    <w:rPr>
      <w:sz w:val="18"/>
      <w:szCs w:val="18"/>
    </w:rPr>
  </w:style>
  <w:style w:type="character" w:styleId="a7">
    <w:name w:val="annotation reference"/>
    <w:basedOn w:val="a0"/>
    <w:uiPriority w:val="99"/>
    <w:semiHidden/>
    <w:unhideWhenUsed/>
    <w:rsid w:val="002A6153"/>
    <w:rPr>
      <w:sz w:val="21"/>
      <w:szCs w:val="21"/>
    </w:rPr>
  </w:style>
  <w:style w:type="paragraph" w:styleId="a8">
    <w:name w:val="annotation text"/>
    <w:basedOn w:val="a"/>
    <w:link w:val="a9"/>
    <w:uiPriority w:val="99"/>
    <w:semiHidden/>
    <w:unhideWhenUsed/>
    <w:rsid w:val="002A6153"/>
    <w:pPr>
      <w:jc w:val="left"/>
    </w:pPr>
  </w:style>
  <w:style w:type="character" w:customStyle="1" w:styleId="a9">
    <w:name w:val="批注文字 字符"/>
    <w:basedOn w:val="a0"/>
    <w:link w:val="a8"/>
    <w:uiPriority w:val="99"/>
    <w:semiHidden/>
    <w:rsid w:val="002A6153"/>
  </w:style>
  <w:style w:type="paragraph" w:styleId="aa">
    <w:name w:val="annotation subject"/>
    <w:basedOn w:val="a8"/>
    <w:next w:val="a8"/>
    <w:link w:val="ab"/>
    <w:uiPriority w:val="99"/>
    <w:semiHidden/>
    <w:unhideWhenUsed/>
    <w:rsid w:val="002A6153"/>
    <w:rPr>
      <w:b/>
      <w:bCs/>
    </w:rPr>
  </w:style>
  <w:style w:type="character" w:customStyle="1" w:styleId="ab">
    <w:name w:val="批注主题 字符"/>
    <w:basedOn w:val="a9"/>
    <w:link w:val="aa"/>
    <w:uiPriority w:val="99"/>
    <w:semiHidden/>
    <w:rsid w:val="002A6153"/>
    <w:rPr>
      <w:b/>
      <w:bCs/>
    </w:rPr>
  </w:style>
  <w:style w:type="paragraph" w:styleId="ac">
    <w:name w:val="Balloon Text"/>
    <w:basedOn w:val="a"/>
    <w:link w:val="ad"/>
    <w:uiPriority w:val="99"/>
    <w:semiHidden/>
    <w:unhideWhenUsed/>
    <w:rsid w:val="002A6153"/>
    <w:rPr>
      <w:sz w:val="18"/>
      <w:szCs w:val="18"/>
    </w:rPr>
  </w:style>
  <w:style w:type="character" w:customStyle="1" w:styleId="ad">
    <w:name w:val="批注框文本 字符"/>
    <w:basedOn w:val="a0"/>
    <w:link w:val="ac"/>
    <w:uiPriority w:val="99"/>
    <w:semiHidden/>
    <w:rsid w:val="002A615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4600194">
      <w:bodyDiv w:val="1"/>
      <w:marLeft w:val="0"/>
      <w:marRight w:val="0"/>
      <w:marTop w:val="0"/>
      <w:marBottom w:val="0"/>
      <w:divBdr>
        <w:top w:val="none" w:sz="0" w:space="0" w:color="auto"/>
        <w:left w:val="none" w:sz="0" w:space="0" w:color="auto"/>
        <w:bottom w:val="none" w:sz="0" w:space="0" w:color="auto"/>
        <w:right w:val="none" w:sz="0" w:space="0" w:color="auto"/>
      </w:divBdr>
    </w:div>
    <w:div w:id="446313876">
      <w:bodyDiv w:val="1"/>
      <w:marLeft w:val="0"/>
      <w:marRight w:val="0"/>
      <w:marTop w:val="0"/>
      <w:marBottom w:val="0"/>
      <w:divBdr>
        <w:top w:val="none" w:sz="0" w:space="0" w:color="auto"/>
        <w:left w:val="none" w:sz="0" w:space="0" w:color="auto"/>
        <w:bottom w:val="none" w:sz="0" w:space="0" w:color="auto"/>
        <w:right w:val="none" w:sz="0" w:space="0" w:color="auto"/>
      </w:divBdr>
    </w:div>
    <w:div w:id="724447319">
      <w:bodyDiv w:val="1"/>
      <w:marLeft w:val="0"/>
      <w:marRight w:val="0"/>
      <w:marTop w:val="0"/>
      <w:marBottom w:val="0"/>
      <w:divBdr>
        <w:top w:val="none" w:sz="0" w:space="0" w:color="auto"/>
        <w:left w:val="none" w:sz="0" w:space="0" w:color="auto"/>
        <w:bottom w:val="none" w:sz="0" w:space="0" w:color="auto"/>
        <w:right w:val="none" w:sz="0" w:space="0" w:color="auto"/>
      </w:divBdr>
    </w:div>
    <w:div w:id="1468472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410</TotalTime>
  <Pages>1</Pages>
  <Words>516</Words>
  <Characters>2946</Characters>
  <Application>Microsoft Office Word</Application>
  <DocSecurity>0</DocSecurity>
  <Lines>24</Lines>
  <Paragraphs>6</Paragraphs>
  <ScaleCrop>false</ScaleCrop>
  <Company/>
  <LinksUpToDate>false</LinksUpToDate>
  <CharactersWithSpaces>3456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User</cp:lastModifiedBy>
  <cp:revision>16</cp:revision>
  <dcterms:created xsi:type="dcterms:W3CDTF">2024-12-23T08:50:00Z</dcterms:created>
  <dcterms:modified xsi:type="dcterms:W3CDTF">2025-03-24T08:33:00Z</dcterms:modified>
</cp:coreProperties>
</file>