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EA3C" w14:textId="02218937" w:rsidR="00227CA1" w:rsidRPr="00876B91" w:rsidRDefault="00227CA1" w:rsidP="00227CA1">
      <w:pPr>
        <w:autoSpaceDE w:val="0"/>
        <w:autoSpaceDN w:val="0"/>
        <w:rPr>
          <w:rFonts w:ascii="Times New Roman" w:eastAsia="宋体" w:hAnsi="Times New Roman" w:cs="Times New Roman"/>
          <w:sz w:val="24"/>
          <w:szCs w:val="24"/>
        </w:rPr>
      </w:pPr>
    </w:p>
    <w:p w14:paraId="6C93B31F" w14:textId="52E779C8" w:rsidR="00227CA1" w:rsidRPr="00876B91" w:rsidRDefault="00227CA1" w:rsidP="00227CA1">
      <w:pPr>
        <w:autoSpaceDE w:val="0"/>
        <w:autoSpaceDN w:val="0"/>
        <w:rPr>
          <w:rFonts w:ascii="Times New Roman" w:eastAsia="宋体" w:hAnsi="Times New Roman" w:cs="Times New Roman"/>
          <w:sz w:val="24"/>
          <w:szCs w:val="24"/>
        </w:rPr>
      </w:pPr>
    </w:p>
    <w:p w14:paraId="794B965B" w14:textId="77777777" w:rsidR="00227CA1" w:rsidRPr="00876B91" w:rsidRDefault="00227CA1" w:rsidP="00227CA1">
      <w:pPr>
        <w:autoSpaceDE w:val="0"/>
        <w:autoSpaceDN w:val="0"/>
        <w:rPr>
          <w:rFonts w:ascii="Times New Roman" w:eastAsia="宋体" w:hAnsi="Times New Roman" w:cs="Times New Roman"/>
          <w:sz w:val="24"/>
          <w:szCs w:val="24"/>
        </w:rPr>
      </w:pPr>
    </w:p>
    <w:p w14:paraId="63D4290D" w14:textId="77777777" w:rsidR="00227CA1" w:rsidRPr="00876B91" w:rsidRDefault="00227CA1" w:rsidP="00227CA1">
      <w:pPr>
        <w:autoSpaceDE w:val="0"/>
        <w:autoSpaceDN w:val="0"/>
        <w:rPr>
          <w:rFonts w:ascii="Times New Roman" w:eastAsia="宋体" w:hAnsi="Times New Roman" w:cs="Times New Roman"/>
          <w:sz w:val="24"/>
          <w:szCs w:val="24"/>
        </w:rPr>
      </w:pPr>
    </w:p>
    <w:p w14:paraId="5D37CBA3" w14:textId="77777777" w:rsidR="00227CA1" w:rsidRPr="00876B91" w:rsidRDefault="00227CA1" w:rsidP="00227CA1">
      <w:pPr>
        <w:autoSpaceDE w:val="0"/>
        <w:autoSpaceDN w:val="0"/>
        <w:rPr>
          <w:rFonts w:ascii="Times New Roman" w:eastAsia="宋体" w:hAnsi="Times New Roman" w:cs="Times New Roman"/>
          <w:sz w:val="24"/>
          <w:szCs w:val="24"/>
        </w:rPr>
      </w:pPr>
    </w:p>
    <w:p w14:paraId="408C05FB" w14:textId="77777777" w:rsidR="00227CA1" w:rsidRPr="00876B91" w:rsidRDefault="00227CA1" w:rsidP="00227CA1">
      <w:pPr>
        <w:autoSpaceDE w:val="0"/>
        <w:autoSpaceDN w:val="0"/>
        <w:rPr>
          <w:rFonts w:ascii="Times New Roman" w:eastAsia="宋体" w:hAnsi="Times New Roman" w:cs="Times New Roman"/>
          <w:sz w:val="24"/>
          <w:szCs w:val="24"/>
        </w:rPr>
      </w:pPr>
    </w:p>
    <w:p w14:paraId="56CE38E3" w14:textId="77777777" w:rsidR="00227CA1" w:rsidRPr="00876B91" w:rsidRDefault="00227CA1" w:rsidP="00227CA1">
      <w:pPr>
        <w:autoSpaceDE w:val="0"/>
        <w:autoSpaceDN w:val="0"/>
        <w:rPr>
          <w:rFonts w:ascii="Times New Roman" w:eastAsia="宋体" w:hAnsi="Times New Roman" w:cs="Times New Roman"/>
          <w:sz w:val="24"/>
          <w:szCs w:val="24"/>
        </w:rPr>
      </w:pPr>
    </w:p>
    <w:p w14:paraId="406939FA" w14:textId="77777777" w:rsidR="00227CA1" w:rsidRPr="00876B91" w:rsidRDefault="00227CA1" w:rsidP="00227CA1">
      <w:pPr>
        <w:autoSpaceDE w:val="0"/>
        <w:autoSpaceDN w:val="0"/>
        <w:rPr>
          <w:rFonts w:ascii="Times New Roman" w:eastAsia="宋体" w:hAnsi="Times New Roman" w:cs="Times New Roman"/>
          <w:sz w:val="24"/>
          <w:szCs w:val="24"/>
        </w:rPr>
      </w:pPr>
    </w:p>
    <w:p w14:paraId="1FE1F9AC" w14:textId="77777777" w:rsidR="00227CA1" w:rsidRPr="00876B91" w:rsidRDefault="00227CA1" w:rsidP="00227CA1">
      <w:pPr>
        <w:autoSpaceDE w:val="0"/>
        <w:autoSpaceDN w:val="0"/>
        <w:rPr>
          <w:rFonts w:ascii="Times New Roman" w:eastAsia="宋体" w:hAnsi="Times New Roman" w:cs="Times New Roman"/>
          <w:sz w:val="24"/>
          <w:szCs w:val="24"/>
        </w:rPr>
      </w:pPr>
    </w:p>
    <w:p w14:paraId="3B340AC2" w14:textId="77777777" w:rsidR="00227CA1" w:rsidRPr="00876B91" w:rsidRDefault="00227CA1" w:rsidP="00227CA1">
      <w:pPr>
        <w:autoSpaceDE w:val="0"/>
        <w:autoSpaceDN w:val="0"/>
        <w:rPr>
          <w:rFonts w:ascii="Times New Roman" w:eastAsia="宋体" w:hAnsi="Times New Roman" w:cs="Times New Roman"/>
          <w:sz w:val="24"/>
          <w:szCs w:val="24"/>
        </w:rPr>
      </w:pPr>
    </w:p>
    <w:p w14:paraId="568D950F" w14:textId="77777777" w:rsidR="00227CA1" w:rsidRPr="00876B91" w:rsidRDefault="00227CA1" w:rsidP="00227CA1">
      <w:pPr>
        <w:autoSpaceDE w:val="0"/>
        <w:autoSpaceDN w:val="0"/>
        <w:rPr>
          <w:rFonts w:ascii="Times New Roman" w:eastAsia="宋体" w:hAnsi="Times New Roman" w:cs="Times New Roman"/>
          <w:sz w:val="24"/>
          <w:szCs w:val="24"/>
        </w:rPr>
      </w:pPr>
    </w:p>
    <w:p w14:paraId="109C3F76" w14:textId="77777777" w:rsidR="00227CA1" w:rsidRPr="00876B91" w:rsidRDefault="00227CA1" w:rsidP="00227CA1">
      <w:pPr>
        <w:autoSpaceDE w:val="0"/>
        <w:autoSpaceDN w:val="0"/>
        <w:rPr>
          <w:rFonts w:ascii="Times New Roman" w:eastAsia="宋体" w:hAnsi="Times New Roman" w:cs="Times New Roman"/>
          <w:sz w:val="24"/>
          <w:szCs w:val="24"/>
        </w:rPr>
      </w:pP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10"/>
      </w:tblGrid>
      <w:tr w:rsidR="00227CA1" w:rsidRPr="00876B91" w14:paraId="1D53CD0A" w14:textId="77777777" w:rsidTr="00527C4F">
        <w:tc>
          <w:tcPr>
            <w:tcW w:w="2880" w:type="dxa"/>
          </w:tcPr>
          <w:p w14:paraId="553B51A1" w14:textId="77777777" w:rsidR="00227CA1" w:rsidRPr="00876B91" w:rsidRDefault="00227CA1" w:rsidP="00527C4F">
            <w:pPr>
              <w:rPr>
                <w:sz w:val="24"/>
                <w:szCs w:val="24"/>
              </w:rPr>
            </w:pPr>
          </w:p>
        </w:tc>
        <w:tc>
          <w:tcPr>
            <w:tcW w:w="5910" w:type="dxa"/>
          </w:tcPr>
          <w:p w14:paraId="5FB77D6E" w14:textId="77777777" w:rsidR="00227CA1" w:rsidRPr="00876B91" w:rsidRDefault="00227CA1" w:rsidP="00527C4F">
            <w:pPr>
              <w:rPr>
                <w:sz w:val="24"/>
                <w:szCs w:val="24"/>
              </w:rPr>
            </w:pPr>
          </w:p>
        </w:tc>
      </w:tr>
    </w:tbl>
    <w:p w14:paraId="32EDB793" w14:textId="77777777" w:rsidR="00227CA1" w:rsidRPr="00876B91" w:rsidRDefault="00227CA1" w:rsidP="00227CA1">
      <w:pPr>
        <w:tabs>
          <w:tab w:val="left" w:pos="414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u w:val="single"/>
        </w:rPr>
        <w:t>广汉珠江村镇银行股份有限公司</w:t>
      </w:r>
    </w:p>
    <w:p w14:paraId="64A84C0E" w14:textId="77777777" w:rsidR="00227CA1" w:rsidRPr="00876B91" w:rsidRDefault="00227CA1" w:rsidP="00227CA1">
      <w:pPr>
        <w:tabs>
          <w:tab w:val="left" w:pos="4140"/>
        </w:tabs>
        <w:overflowPunct w:val="0"/>
        <w:adjustRightInd w:val="0"/>
        <w:snapToGrid w:val="0"/>
        <w:rPr>
          <w:rFonts w:ascii="Times New Roman" w:eastAsia="宋体" w:hAnsi="Times New Roman" w:cs="Times New Roman"/>
          <w:sz w:val="24"/>
          <w:szCs w:val="24"/>
        </w:rPr>
      </w:pPr>
    </w:p>
    <w:p w14:paraId="277AA422" w14:textId="77777777" w:rsidR="00227CA1" w:rsidRPr="00876B91" w:rsidRDefault="00227CA1" w:rsidP="00227CA1">
      <w:pPr>
        <w:tabs>
          <w:tab w:val="left" w:pos="414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财务报表及审计报告</w:t>
      </w:r>
    </w:p>
    <w:p w14:paraId="26F7672C" w14:textId="2B862FCB" w:rsidR="00227CA1" w:rsidRPr="00876B91" w:rsidRDefault="00227CA1" w:rsidP="00227CA1">
      <w:pPr>
        <w:tabs>
          <w:tab w:val="left" w:pos="414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ab/>
        <w:t>202</w:t>
      </w:r>
      <w:r w:rsidR="00680934"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w:t>
      </w:r>
      <w:proofErr w:type="gramStart"/>
      <w:r w:rsidRPr="00876B91">
        <w:rPr>
          <w:rFonts w:ascii="Times New Roman" w:eastAsia="宋体" w:hAnsi="Times New Roman" w:cs="Times New Roman"/>
          <w:sz w:val="24"/>
          <w:szCs w:val="24"/>
        </w:rPr>
        <w:t>止</w:t>
      </w:r>
      <w:proofErr w:type="gramEnd"/>
      <w:r w:rsidRPr="00876B91">
        <w:rPr>
          <w:rFonts w:ascii="Times New Roman" w:eastAsia="宋体" w:hAnsi="Times New Roman" w:cs="Times New Roman"/>
          <w:sz w:val="24"/>
          <w:szCs w:val="24"/>
        </w:rPr>
        <w:t>年度</w:t>
      </w:r>
    </w:p>
    <w:p w14:paraId="668F74FE" w14:textId="77777777" w:rsidR="00620C4F" w:rsidRPr="000A4673" w:rsidRDefault="00620C4F" w:rsidP="000A4673">
      <w:pPr>
        <w:pStyle w:val="a9"/>
        <w:overflowPunct w:val="0"/>
        <w:ind w:left="360"/>
        <w:rPr>
          <w:rFonts w:ascii="Times New Roman" w:eastAsia="宋体" w:hAnsi="Times New Roman" w:cs="Times New Roman"/>
          <w:sz w:val="24"/>
          <w:szCs w:val="24"/>
        </w:rPr>
      </w:pPr>
    </w:p>
    <w:p w14:paraId="0AD26EB1" w14:textId="77777777" w:rsidR="00227CA1" w:rsidRPr="000A4673" w:rsidRDefault="00227CA1" w:rsidP="00227CA1">
      <w:pPr>
        <w:overflowPunct w:val="0"/>
        <w:rPr>
          <w:rFonts w:ascii="Times New Roman" w:eastAsia="宋体" w:hAnsi="Times New Roman" w:cs="Times New Roman"/>
          <w:sz w:val="24"/>
          <w:szCs w:val="24"/>
        </w:rPr>
        <w:sectPr w:rsidR="00227CA1" w:rsidRPr="000A4673" w:rsidSect="00227CA1">
          <w:headerReference w:type="even" r:id="rId9"/>
          <w:headerReference w:type="default" r:id="rId10"/>
          <w:headerReference w:type="first" r:id="rId11"/>
          <w:pgSz w:w="11907" w:h="16840" w:code="9"/>
          <w:pgMar w:top="864" w:right="720" w:bottom="432" w:left="1008" w:header="864" w:footer="432" w:gutter="0"/>
          <w:pgNumType w:fmt="numberInDash" w:start="1"/>
          <w:cols w:space="720"/>
          <w:docGrid w:linePitch="326"/>
        </w:sectPr>
      </w:pPr>
    </w:p>
    <w:p w14:paraId="45ED28CF"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bookmarkStart w:id="0" w:name="link_Table1"/>
      <w:r w:rsidRPr="00876B91">
        <w:rPr>
          <w:rFonts w:ascii="Times New Roman" w:eastAsia="宋体" w:hAnsi="Times New Roman" w:cs="Times New Roman"/>
          <w:sz w:val="24"/>
          <w:szCs w:val="24"/>
        </w:rPr>
        <w:lastRenderedPageBreak/>
        <w:t>财务报表及审计报告</w:t>
      </w:r>
    </w:p>
    <w:p w14:paraId="364362FE" w14:textId="184FA606" w:rsidR="00227CA1" w:rsidRPr="00876B91" w:rsidRDefault="00227CA1" w:rsidP="00227CA1">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202</w:t>
      </w:r>
      <w:r w:rsidR="00680934" w:rsidRPr="00876B91">
        <w:rPr>
          <w:rFonts w:ascii="Times New Roman" w:eastAsia="宋体" w:hAnsi="Times New Roman" w:cs="Times New Roman"/>
          <w:sz w:val="24"/>
          <w:szCs w:val="24"/>
          <w:u w:val="single"/>
        </w:rPr>
        <w:t>5</w:t>
      </w:r>
      <w:r w:rsidRPr="00876B91">
        <w:rPr>
          <w:rFonts w:ascii="Times New Roman" w:eastAsia="宋体" w:hAnsi="Times New Roman" w:cs="Times New Roman"/>
          <w:sz w:val="24"/>
          <w:szCs w:val="24"/>
          <w:u w:val="single"/>
        </w:rPr>
        <w:t>年</w:t>
      </w:r>
      <w:r w:rsidRPr="00876B91">
        <w:rPr>
          <w:rFonts w:ascii="Times New Roman" w:eastAsia="宋体" w:hAnsi="Times New Roman" w:cs="Times New Roman"/>
          <w:sz w:val="24"/>
          <w:szCs w:val="24"/>
          <w:u w:val="single"/>
        </w:rPr>
        <w:t>12</w:t>
      </w:r>
      <w:r w:rsidRPr="00876B91">
        <w:rPr>
          <w:rFonts w:ascii="Times New Roman" w:eastAsia="宋体" w:hAnsi="Times New Roman" w:cs="Times New Roman"/>
          <w:sz w:val="24"/>
          <w:szCs w:val="24"/>
          <w:u w:val="single"/>
        </w:rPr>
        <w:t>月</w:t>
      </w:r>
      <w:r w:rsidRPr="00876B91">
        <w:rPr>
          <w:rFonts w:ascii="Times New Roman" w:eastAsia="宋体" w:hAnsi="Times New Roman" w:cs="Times New Roman"/>
          <w:sz w:val="24"/>
          <w:szCs w:val="24"/>
          <w:u w:val="single"/>
        </w:rPr>
        <w:t>31</w:t>
      </w:r>
      <w:r w:rsidRPr="00876B91">
        <w:rPr>
          <w:rFonts w:ascii="Times New Roman" w:eastAsia="宋体" w:hAnsi="Times New Roman" w:cs="Times New Roman"/>
          <w:sz w:val="24"/>
          <w:szCs w:val="24"/>
          <w:u w:val="single"/>
        </w:rPr>
        <w:t>日</w:t>
      </w:r>
      <w:proofErr w:type="gramStart"/>
      <w:r w:rsidRPr="00876B91">
        <w:rPr>
          <w:rFonts w:ascii="Times New Roman" w:eastAsia="宋体" w:hAnsi="Times New Roman" w:cs="Times New Roman"/>
          <w:sz w:val="24"/>
          <w:szCs w:val="24"/>
          <w:u w:val="single"/>
        </w:rPr>
        <w:t>止</w:t>
      </w:r>
      <w:proofErr w:type="gramEnd"/>
      <w:r w:rsidRPr="00876B91">
        <w:rPr>
          <w:rFonts w:ascii="Times New Roman" w:eastAsia="宋体" w:hAnsi="Times New Roman" w:cs="Times New Roman"/>
          <w:sz w:val="24"/>
          <w:szCs w:val="24"/>
          <w:u w:val="single"/>
        </w:rPr>
        <w:t>年度</w:t>
      </w:r>
      <w:r w:rsidRPr="00876B91">
        <w:rPr>
          <w:rFonts w:ascii="Times New Roman" w:eastAsia="宋体" w:hAnsi="Times New Roman" w:cs="Times New Roman"/>
          <w:sz w:val="24"/>
          <w:szCs w:val="24"/>
          <w:u w:val="single"/>
        </w:rPr>
        <w:tab/>
      </w:r>
    </w:p>
    <w:p w14:paraId="5239834A"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036E7FA2"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412323D9"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7C2305EF"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66A79450"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45F1AFE2" w14:textId="77777777" w:rsidR="00227CA1" w:rsidRPr="00876B91" w:rsidRDefault="00227CA1" w:rsidP="00227CA1">
      <w:pPr>
        <w:overflowPunct w:val="0"/>
        <w:adjustRightInd w:val="0"/>
        <w:snapToGrid w:val="0"/>
        <w:rPr>
          <w:rFonts w:ascii="Times New Roman" w:eastAsia="宋体" w:hAnsi="Times New Roman" w:cs="Times New Roman"/>
          <w:sz w:val="24"/>
          <w:szCs w:val="24"/>
        </w:rPr>
      </w:pPr>
    </w:p>
    <w:p w14:paraId="63F53D60"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bCs/>
          <w:sz w:val="24"/>
          <w:szCs w:val="24"/>
        </w:rPr>
      </w:pPr>
      <w:r w:rsidRPr="00876B91">
        <w:rPr>
          <w:rFonts w:ascii="Times New Roman" w:eastAsia="宋体" w:hAnsi="Times New Roman" w:cs="Times New Roman"/>
          <w:bCs/>
          <w:sz w:val="24"/>
          <w:szCs w:val="24"/>
          <w:u w:val="single"/>
        </w:rPr>
        <w:t>内容</w:t>
      </w:r>
      <w:r w:rsidRPr="00876B91">
        <w:rPr>
          <w:rFonts w:ascii="Times New Roman" w:eastAsia="宋体" w:hAnsi="Times New Roman" w:cs="Times New Roman"/>
          <w:bCs/>
          <w:sz w:val="24"/>
          <w:szCs w:val="24"/>
        </w:rPr>
        <w:tab/>
      </w:r>
      <w:r w:rsidRPr="00876B91">
        <w:rPr>
          <w:rFonts w:ascii="Times New Roman" w:eastAsia="宋体" w:hAnsi="Times New Roman" w:cs="Times New Roman"/>
          <w:bCs/>
          <w:sz w:val="24"/>
          <w:szCs w:val="24"/>
          <w:u w:val="single"/>
        </w:rPr>
        <w:t>页码</w:t>
      </w:r>
    </w:p>
    <w:p w14:paraId="524088A1"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10C672E4"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2832459C"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2BA52EAA"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审计报告</w:t>
      </w:r>
      <w:r w:rsidRPr="00876B91">
        <w:rPr>
          <w:rFonts w:ascii="Times New Roman" w:eastAsia="宋体" w:hAnsi="Times New Roman" w:cs="Times New Roman"/>
          <w:sz w:val="24"/>
          <w:szCs w:val="24"/>
        </w:rPr>
        <w:tab/>
        <w:t>1 - 3</w:t>
      </w:r>
    </w:p>
    <w:p w14:paraId="7AFC040D"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31344DD3"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3E9A6F18"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资产负债表</w:t>
      </w:r>
      <w:r w:rsidRPr="00876B91">
        <w:rPr>
          <w:rFonts w:ascii="Times New Roman" w:eastAsia="宋体" w:hAnsi="Times New Roman" w:cs="Times New Roman"/>
          <w:sz w:val="24"/>
          <w:szCs w:val="24"/>
        </w:rPr>
        <w:tab/>
        <w:t>4</w:t>
      </w:r>
    </w:p>
    <w:p w14:paraId="45A4C495"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5D16724D"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412BDC93"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利润表</w:t>
      </w:r>
      <w:r w:rsidRPr="00876B91">
        <w:rPr>
          <w:rFonts w:ascii="Times New Roman" w:eastAsia="宋体" w:hAnsi="Times New Roman" w:cs="Times New Roman"/>
          <w:sz w:val="24"/>
          <w:szCs w:val="24"/>
        </w:rPr>
        <w:tab/>
        <w:t>5</w:t>
      </w:r>
    </w:p>
    <w:p w14:paraId="4AB9BCC2"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528B31A5"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40FC789C"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现金流量表</w:t>
      </w:r>
      <w:r w:rsidRPr="00876B91">
        <w:rPr>
          <w:rFonts w:ascii="Times New Roman" w:eastAsia="宋体" w:hAnsi="Times New Roman" w:cs="Times New Roman"/>
          <w:sz w:val="24"/>
          <w:szCs w:val="24"/>
        </w:rPr>
        <w:tab/>
        <w:t>6</w:t>
      </w:r>
    </w:p>
    <w:p w14:paraId="30ABC134"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481FBB23"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045AFFFD"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股东权益变动表</w:t>
      </w:r>
      <w:r w:rsidRPr="00876B91">
        <w:rPr>
          <w:rFonts w:ascii="Times New Roman" w:eastAsia="宋体" w:hAnsi="Times New Roman" w:cs="Times New Roman"/>
          <w:sz w:val="24"/>
          <w:szCs w:val="24"/>
        </w:rPr>
        <w:tab/>
        <w:t>7</w:t>
      </w:r>
    </w:p>
    <w:p w14:paraId="321B5152"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5D0B8A68" w14:textId="77777777"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p>
    <w:p w14:paraId="1EC9ACE6" w14:textId="078D4766" w:rsidR="00227CA1" w:rsidRPr="00876B91" w:rsidRDefault="00227CA1" w:rsidP="00227CA1">
      <w:pPr>
        <w:tabs>
          <w:tab w:val="center" w:pos="9360"/>
        </w:tabs>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财务报表附注</w:t>
      </w:r>
      <w:r w:rsidRPr="00876B91">
        <w:rPr>
          <w:rFonts w:ascii="Times New Roman" w:eastAsia="宋体" w:hAnsi="Times New Roman" w:cs="Times New Roman"/>
          <w:sz w:val="24"/>
          <w:szCs w:val="24"/>
        </w:rPr>
        <w:tab/>
        <w:t xml:space="preserve">8 - </w:t>
      </w:r>
      <w:r w:rsidR="004A2834">
        <w:rPr>
          <w:rFonts w:ascii="Times New Roman" w:eastAsia="宋体" w:hAnsi="Times New Roman" w:cs="Times New Roman" w:hint="eastAsia"/>
          <w:sz w:val="24"/>
          <w:szCs w:val="24"/>
        </w:rPr>
        <w:t>51</w:t>
      </w:r>
    </w:p>
    <w:bookmarkEnd w:id="0"/>
    <w:p w14:paraId="39FAA35C" w14:textId="77777777" w:rsidR="00227CA1" w:rsidRPr="00762FBC" w:rsidRDefault="00227CA1" w:rsidP="00227CA1">
      <w:pPr>
        <w:pStyle w:val="af"/>
        <w:tabs>
          <w:tab w:val="clear" w:pos="4320"/>
          <w:tab w:val="clear" w:pos="8640"/>
        </w:tabs>
        <w:overflowPunct w:val="0"/>
        <w:rPr>
          <w:rFonts w:ascii="Times New Roman" w:eastAsia="宋体" w:hAnsi="Times New Roman" w:cs="Times New Roman"/>
          <w:sz w:val="24"/>
          <w:szCs w:val="24"/>
        </w:rPr>
      </w:pPr>
    </w:p>
    <w:p w14:paraId="62F2E939" w14:textId="77777777" w:rsidR="00876B91" w:rsidRPr="00876B91" w:rsidRDefault="00876B91" w:rsidP="00227CA1">
      <w:pPr>
        <w:pStyle w:val="af"/>
        <w:tabs>
          <w:tab w:val="clear" w:pos="4320"/>
          <w:tab w:val="clear" w:pos="8640"/>
        </w:tabs>
        <w:overflowPunct w:val="0"/>
        <w:rPr>
          <w:rFonts w:ascii="Times New Roman" w:eastAsia="宋体" w:hAnsi="Times New Roman" w:cs="Times New Roman"/>
          <w:sz w:val="24"/>
          <w:szCs w:val="24"/>
        </w:rPr>
      </w:pPr>
    </w:p>
    <w:p w14:paraId="5F59D5EA" w14:textId="77777777" w:rsidR="00227CA1" w:rsidRPr="00876B91" w:rsidRDefault="00227CA1" w:rsidP="00227CA1">
      <w:pPr>
        <w:pStyle w:val="af"/>
        <w:tabs>
          <w:tab w:val="clear" w:pos="4320"/>
          <w:tab w:val="clear" w:pos="8640"/>
        </w:tabs>
        <w:overflowPunct w:val="0"/>
        <w:rPr>
          <w:rFonts w:ascii="Times New Roman" w:eastAsia="宋体" w:hAnsi="Times New Roman" w:cs="Times New Roman"/>
          <w:sz w:val="24"/>
          <w:szCs w:val="24"/>
        </w:rPr>
        <w:sectPr w:rsidR="00227CA1" w:rsidRPr="00876B91" w:rsidSect="00227CA1">
          <w:headerReference w:type="default" r:id="rId12"/>
          <w:pgSz w:w="11907" w:h="16840"/>
          <w:pgMar w:top="864" w:right="720" w:bottom="432" w:left="1008" w:header="864" w:footer="432" w:gutter="0"/>
          <w:pgNumType w:fmt="numberInDash" w:start="1"/>
          <w:cols w:space="720"/>
          <w:docGrid w:linePitch="299"/>
        </w:sectPr>
      </w:pPr>
    </w:p>
    <w:p w14:paraId="14705584"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2F61AB26"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50EFA8FF"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15331076"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630B3FD4" w14:textId="77777777" w:rsidR="00227CA1" w:rsidRPr="00876B91" w:rsidRDefault="00227CA1" w:rsidP="00227CA1">
      <w:pPr>
        <w:pStyle w:val="af"/>
        <w:tabs>
          <w:tab w:val="clear" w:pos="4320"/>
          <w:tab w:val="clear" w:pos="8640"/>
        </w:tabs>
        <w:overflowPunct w:val="0"/>
        <w:adjustRightInd w:val="0"/>
        <w:snapToGrid w:val="0"/>
        <w:ind w:left="270"/>
        <w:jc w:val="center"/>
        <w:outlineLvl w:val="0"/>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审计报告</w:t>
      </w:r>
    </w:p>
    <w:p w14:paraId="419C945D"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2EF4804A" w14:textId="3A0D96B0" w:rsidR="00227CA1" w:rsidRPr="00876B91" w:rsidRDefault="00227CA1" w:rsidP="00227CA1">
      <w:pPr>
        <w:autoSpaceDE w:val="0"/>
        <w:autoSpaceDN w:val="0"/>
        <w:adjustRightInd w:val="0"/>
        <w:snapToGrid w:val="0"/>
        <w:ind w:left="274"/>
        <w:jc w:val="right"/>
        <w:rPr>
          <w:rFonts w:ascii="Times New Roman" w:eastAsia="宋体" w:hAnsi="Times New Roman" w:cs="Times New Roman"/>
          <w:sz w:val="24"/>
          <w:szCs w:val="24"/>
        </w:rPr>
      </w:pPr>
      <w:proofErr w:type="gramStart"/>
      <w:r w:rsidRPr="00876B91">
        <w:rPr>
          <w:rFonts w:ascii="Times New Roman" w:eastAsia="宋体" w:hAnsi="Times New Roman" w:cs="Times New Roman"/>
          <w:sz w:val="24"/>
          <w:szCs w:val="24"/>
        </w:rPr>
        <w:t>德师</w:t>
      </w:r>
      <w:r w:rsidR="005816EC" w:rsidRPr="00876B91">
        <w:rPr>
          <w:rFonts w:ascii="Times New Roman" w:eastAsia="宋体" w:hAnsi="Times New Roman" w:cs="Times New Roman" w:hint="eastAsia"/>
          <w:sz w:val="24"/>
          <w:szCs w:val="24"/>
        </w:rPr>
        <w:t>广州</w:t>
      </w:r>
      <w:proofErr w:type="gramEnd"/>
      <w:r w:rsidRPr="00876B91">
        <w:rPr>
          <w:rFonts w:ascii="Times New Roman" w:eastAsia="宋体" w:hAnsi="Times New Roman" w:cs="Times New Roman"/>
          <w:sz w:val="24"/>
          <w:szCs w:val="24"/>
        </w:rPr>
        <w:t>报</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审</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字</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680934" w:rsidRPr="00876B91">
        <w:rPr>
          <w:rFonts w:ascii="Times New Roman" w:eastAsia="宋体" w:hAnsi="Times New Roman" w:cs="Times New Roman"/>
          <w:sz w:val="24"/>
          <w:szCs w:val="24"/>
        </w:rPr>
        <w:t>6</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第</w:t>
      </w:r>
      <w:r w:rsidRPr="00876B91">
        <w:rPr>
          <w:rFonts w:ascii="Times New Roman" w:eastAsia="宋体" w:hAnsi="Times New Roman" w:cs="Times New Roman"/>
          <w:sz w:val="24"/>
          <w:szCs w:val="24"/>
        </w:rPr>
        <w:t>P</w:t>
      </w:r>
      <w:r w:rsidR="004E0875" w:rsidRPr="00876B91">
        <w:rPr>
          <w:rFonts w:ascii="Times New Roman" w:eastAsia="宋体" w:hAnsi="Times New Roman" w:cs="Times New Roman" w:hint="eastAsia"/>
          <w:sz w:val="24"/>
          <w:szCs w:val="24"/>
        </w:rPr>
        <w:t>00229</w:t>
      </w:r>
      <w:r w:rsidRPr="00876B91">
        <w:rPr>
          <w:rFonts w:ascii="Times New Roman" w:eastAsia="宋体" w:hAnsi="Times New Roman" w:cs="Times New Roman"/>
          <w:sz w:val="24"/>
          <w:szCs w:val="24"/>
        </w:rPr>
        <w:t>号</w:t>
      </w:r>
    </w:p>
    <w:p w14:paraId="74EA5BD0" w14:textId="52C1AE06" w:rsidR="00227CA1" w:rsidRPr="00876B91" w:rsidRDefault="00876B91" w:rsidP="00227CA1">
      <w:pPr>
        <w:autoSpaceDE w:val="0"/>
        <w:autoSpaceDN w:val="0"/>
        <w:adjustRightInd w:val="0"/>
        <w:snapToGrid w:val="0"/>
        <w:ind w:left="274"/>
        <w:jc w:val="right"/>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第</w:t>
      </w:r>
      <w:r w:rsidR="00227CA1" w:rsidRPr="00876B91">
        <w:rPr>
          <w:rFonts w:ascii="Times New Roman" w:eastAsia="宋体" w:hAnsi="Times New Roman" w:cs="Times New Roman"/>
          <w:sz w:val="24"/>
          <w:szCs w:val="24"/>
        </w:rPr>
        <w:t>1</w:t>
      </w:r>
      <w:r w:rsidR="00227CA1" w:rsidRPr="00876B91">
        <w:rPr>
          <w:rFonts w:ascii="Times New Roman" w:eastAsia="宋体" w:hAnsi="Times New Roman" w:cs="Times New Roman"/>
          <w:sz w:val="24"/>
          <w:szCs w:val="24"/>
        </w:rPr>
        <w:t>页，共</w:t>
      </w:r>
      <w:r w:rsidR="00227CA1" w:rsidRPr="00876B91">
        <w:rPr>
          <w:rFonts w:ascii="Times New Roman" w:eastAsia="宋体" w:hAnsi="Times New Roman" w:cs="Times New Roman"/>
          <w:sz w:val="24"/>
          <w:szCs w:val="24"/>
        </w:rPr>
        <w:t>3</w:t>
      </w:r>
      <w:r w:rsidR="00227CA1" w:rsidRPr="00876B91">
        <w:rPr>
          <w:rFonts w:ascii="Times New Roman" w:eastAsia="宋体" w:hAnsi="Times New Roman" w:cs="Times New Roman"/>
          <w:sz w:val="24"/>
          <w:szCs w:val="24"/>
        </w:rPr>
        <w:t>页</w:t>
      </w:r>
      <w:r>
        <w:rPr>
          <w:rFonts w:ascii="Times New Roman" w:eastAsia="宋体" w:hAnsi="Times New Roman" w:cs="Times New Roman"/>
          <w:sz w:val="24"/>
          <w:szCs w:val="24"/>
        </w:rPr>
        <w:t>)</w:t>
      </w:r>
    </w:p>
    <w:p w14:paraId="5DD13EF6"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3F693BB5"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r w:rsidRPr="00876B91">
        <w:rPr>
          <w:rFonts w:ascii="Times New Roman" w:eastAsia="宋体" w:hAnsi="Times New Roman" w:cs="Times New Roman"/>
          <w:sz w:val="24"/>
          <w:szCs w:val="24"/>
        </w:rPr>
        <w:t>广汉珠江村镇银行股份有限公司董事会：</w:t>
      </w:r>
    </w:p>
    <w:p w14:paraId="43246E83"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67B076AC" w14:textId="77777777" w:rsidR="00227CA1" w:rsidRPr="00876B91" w:rsidRDefault="00227CA1" w:rsidP="00227CA1">
      <w:pPr>
        <w:autoSpaceDE w:val="0"/>
        <w:autoSpaceDN w:val="0"/>
        <w:adjustRightInd w:val="0"/>
        <w:snapToGrid w:val="0"/>
        <w:ind w:left="274"/>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一、审计意见</w:t>
      </w:r>
    </w:p>
    <w:p w14:paraId="77C59194"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716EC696" w14:textId="3572D51C"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我们审计了广汉珠江村镇银行股份有限公司</w:t>
      </w:r>
      <w:r w:rsidR="00876B91">
        <w:rPr>
          <w:rFonts w:ascii="Times New Roman" w:eastAsia="宋体" w:hAnsi="Times New Roman" w:cs="Times New Roman"/>
          <w:color w:val="060607"/>
          <w:spacing w:val="4"/>
          <w:sz w:val="24"/>
          <w:szCs w:val="24"/>
          <w:shd w:val="clear" w:color="auto" w:fill="FFFFFF"/>
        </w:rPr>
        <w:t>(</w:t>
      </w:r>
      <w:r w:rsidRPr="00876B91">
        <w:rPr>
          <w:rFonts w:ascii="Times New Roman" w:eastAsia="宋体" w:hAnsi="Times New Roman" w:cs="Times New Roman"/>
          <w:color w:val="060607"/>
          <w:spacing w:val="4"/>
          <w:sz w:val="24"/>
          <w:szCs w:val="24"/>
          <w:shd w:val="clear" w:color="auto" w:fill="FFFFFF"/>
        </w:rPr>
        <w:t>以下简称</w:t>
      </w:r>
      <w:r w:rsidR="007865D1" w:rsidRPr="00954C9E">
        <w:rPr>
          <w:rFonts w:eastAsia="宋体" w:hint="eastAsia"/>
          <w:color w:val="060607"/>
          <w:spacing w:val="4"/>
          <w:shd w:val="clear" w:color="auto" w:fill="FFFFFF"/>
        </w:rPr>
        <w:t>“</w:t>
      </w:r>
      <w:r w:rsidRPr="00876B91">
        <w:rPr>
          <w:rFonts w:ascii="Times New Roman" w:eastAsia="宋体" w:hAnsi="Times New Roman" w:cs="Times New Roman"/>
          <w:color w:val="060607"/>
          <w:spacing w:val="4"/>
          <w:sz w:val="24"/>
          <w:szCs w:val="24"/>
          <w:shd w:val="clear" w:color="auto" w:fill="FFFFFF"/>
        </w:rPr>
        <w:t>贵银行</w:t>
      </w:r>
      <w:r w:rsidR="003F4869" w:rsidRPr="00954C9E">
        <w:rPr>
          <w:rFonts w:eastAsia="宋体" w:hint="eastAsia"/>
          <w:color w:val="060607"/>
          <w:spacing w:val="4"/>
          <w:shd w:val="clear" w:color="auto" w:fill="FFFFFF"/>
        </w:rPr>
        <w:t>”</w:t>
      </w:r>
      <w:r w:rsidR="00876B91">
        <w:rPr>
          <w:rFonts w:ascii="Times New Roman" w:eastAsia="宋体" w:hAnsi="Times New Roman" w:cs="Times New Roman"/>
          <w:color w:val="060607"/>
          <w:spacing w:val="4"/>
          <w:sz w:val="24"/>
          <w:szCs w:val="24"/>
          <w:shd w:val="clear" w:color="auto" w:fill="FFFFFF"/>
        </w:rPr>
        <w:t>)</w:t>
      </w:r>
      <w:r w:rsidRPr="00876B91">
        <w:rPr>
          <w:rFonts w:ascii="Times New Roman" w:eastAsia="宋体" w:hAnsi="Times New Roman" w:cs="Times New Roman"/>
          <w:color w:val="060607"/>
          <w:spacing w:val="4"/>
          <w:sz w:val="24"/>
          <w:szCs w:val="24"/>
          <w:shd w:val="clear" w:color="auto" w:fill="FFFFFF"/>
        </w:rPr>
        <w:t>的财务报表，包括</w:t>
      </w:r>
      <w:r w:rsidRPr="00876B91">
        <w:rPr>
          <w:rFonts w:ascii="Times New Roman" w:eastAsia="宋体" w:hAnsi="Times New Roman" w:cs="Times New Roman"/>
          <w:color w:val="060607"/>
          <w:spacing w:val="4"/>
          <w:sz w:val="24"/>
          <w:szCs w:val="24"/>
          <w:shd w:val="clear" w:color="auto" w:fill="FFFFFF"/>
        </w:rPr>
        <w:t>202</w:t>
      </w:r>
      <w:r w:rsidR="00680934" w:rsidRPr="00876B91">
        <w:rPr>
          <w:rFonts w:ascii="Times New Roman" w:eastAsia="宋体" w:hAnsi="Times New Roman" w:cs="Times New Roman"/>
          <w:color w:val="060607"/>
          <w:spacing w:val="4"/>
          <w:sz w:val="24"/>
          <w:szCs w:val="24"/>
          <w:shd w:val="clear" w:color="auto" w:fill="FFFFFF"/>
        </w:rPr>
        <w:t>5</w:t>
      </w:r>
      <w:r w:rsidRPr="00876B91">
        <w:rPr>
          <w:rFonts w:ascii="Times New Roman" w:eastAsia="宋体" w:hAnsi="Times New Roman" w:cs="Times New Roman"/>
          <w:color w:val="060607"/>
          <w:spacing w:val="4"/>
          <w:sz w:val="24"/>
          <w:szCs w:val="24"/>
          <w:shd w:val="clear" w:color="auto" w:fill="FFFFFF"/>
        </w:rPr>
        <w:t>年</w:t>
      </w:r>
      <w:r w:rsidRPr="00876B91">
        <w:rPr>
          <w:rFonts w:ascii="Times New Roman" w:eastAsia="宋体" w:hAnsi="Times New Roman" w:cs="Times New Roman"/>
          <w:color w:val="060607"/>
          <w:spacing w:val="4"/>
          <w:sz w:val="24"/>
          <w:szCs w:val="24"/>
          <w:shd w:val="clear" w:color="auto" w:fill="FFFFFF"/>
        </w:rPr>
        <w:t>12</w:t>
      </w:r>
      <w:r w:rsidRPr="00876B91">
        <w:rPr>
          <w:rFonts w:ascii="Times New Roman" w:eastAsia="宋体" w:hAnsi="Times New Roman" w:cs="Times New Roman"/>
          <w:color w:val="060607"/>
          <w:spacing w:val="4"/>
          <w:sz w:val="24"/>
          <w:szCs w:val="24"/>
          <w:shd w:val="clear" w:color="auto" w:fill="FFFFFF"/>
        </w:rPr>
        <w:t>月</w:t>
      </w:r>
      <w:r w:rsidRPr="00876B91">
        <w:rPr>
          <w:rFonts w:ascii="Times New Roman" w:eastAsia="宋体" w:hAnsi="Times New Roman" w:cs="Times New Roman"/>
          <w:color w:val="060607"/>
          <w:spacing w:val="4"/>
          <w:sz w:val="24"/>
          <w:szCs w:val="24"/>
          <w:shd w:val="clear" w:color="auto" w:fill="FFFFFF"/>
        </w:rPr>
        <w:t>31</w:t>
      </w:r>
      <w:r w:rsidRPr="00876B91">
        <w:rPr>
          <w:rFonts w:ascii="Times New Roman" w:eastAsia="宋体" w:hAnsi="Times New Roman" w:cs="Times New Roman"/>
          <w:color w:val="060607"/>
          <w:spacing w:val="4"/>
          <w:sz w:val="24"/>
          <w:szCs w:val="24"/>
          <w:shd w:val="clear" w:color="auto" w:fill="FFFFFF"/>
        </w:rPr>
        <w:t>日的资产负债表、</w:t>
      </w:r>
      <w:r w:rsidRPr="00876B91">
        <w:rPr>
          <w:rFonts w:ascii="Times New Roman" w:eastAsia="宋体" w:hAnsi="Times New Roman" w:cs="Times New Roman"/>
          <w:color w:val="060607"/>
          <w:spacing w:val="4"/>
          <w:sz w:val="24"/>
          <w:szCs w:val="24"/>
          <w:shd w:val="clear" w:color="auto" w:fill="FFFFFF"/>
        </w:rPr>
        <w:t>202</w:t>
      </w:r>
      <w:r w:rsidR="00680934" w:rsidRPr="00876B91">
        <w:rPr>
          <w:rFonts w:ascii="Times New Roman" w:eastAsia="宋体" w:hAnsi="Times New Roman" w:cs="Times New Roman"/>
          <w:color w:val="060607"/>
          <w:spacing w:val="4"/>
          <w:sz w:val="24"/>
          <w:szCs w:val="24"/>
          <w:shd w:val="clear" w:color="auto" w:fill="FFFFFF"/>
        </w:rPr>
        <w:t>5</w:t>
      </w:r>
      <w:r w:rsidRPr="00876B91">
        <w:rPr>
          <w:rFonts w:ascii="Times New Roman" w:eastAsia="宋体" w:hAnsi="Times New Roman" w:cs="Times New Roman"/>
          <w:color w:val="060607"/>
          <w:spacing w:val="4"/>
          <w:sz w:val="24"/>
          <w:szCs w:val="24"/>
          <w:shd w:val="clear" w:color="auto" w:fill="FFFFFF"/>
        </w:rPr>
        <w:t>年度的利润表、现金流量表、股东权益变动表以及相关财务报表附注。</w:t>
      </w:r>
    </w:p>
    <w:p w14:paraId="41C55104"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49C1EF47" w14:textId="23FAA33A"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我们认为，后附的财务报表在所有重大方面按照企业会计准则的规定编制，公允反映了贵银行</w:t>
      </w:r>
      <w:r w:rsidRPr="00876B91">
        <w:rPr>
          <w:rFonts w:ascii="Times New Roman" w:eastAsia="宋体" w:hAnsi="Times New Roman" w:cs="Times New Roman"/>
          <w:color w:val="060607"/>
          <w:spacing w:val="4"/>
          <w:sz w:val="24"/>
          <w:szCs w:val="24"/>
          <w:shd w:val="clear" w:color="auto" w:fill="FFFFFF"/>
        </w:rPr>
        <w:t>202</w:t>
      </w:r>
      <w:r w:rsidR="00680934" w:rsidRPr="00876B91">
        <w:rPr>
          <w:rFonts w:ascii="Times New Roman" w:eastAsia="宋体" w:hAnsi="Times New Roman" w:cs="Times New Roman"/>
          <w:color w:val="060607"/>
          <w:spacing w:val="4"/>
          <w:sz w:val="24"/>
          <w:szCs w:val="24"/>
          <w:shd w:val="clear" w:color="auto" w:fill="FFFFFF"/>
        </w:rPr>
        <w:t>5</w:t>
      </w:r>
      <w:r w:rsidRPr="00876B91">
        <w:rPr>
          <w:rFonts w:ascii="Times New Roman" w:eastAsia="宋体" w:hAnsi="Times New Roman" w:cs="Times New Roman"/>
          <w:color w:val="060607"/>
          <w:spacing w:val="4"/>
          <w:sz w:val="24"/>
          <w:szCs w:val="24"/>
          <w:shd w:val="clear" w:color="auto" w:fill="FFFFFF"/>
        </w:rPr>
        <w:t>年</w:t>
      </w:r>
      <w:r w:rsidRPr="00876B91">
        <w:rPr>
          <w:rFonts w:ascii="Times New Roman" w:eastAsia="宋体" w:hAnsi="Times New Roman" w:cs="Times New Roman"/>
          <w:color w:val="060607"/>
          <w:spacing w:val="4"/>
          <w:sz w:val="24"/>
          <w:szCs w:val="24"/>
          <w:shd w:val="clear" w:color="auto" w:fill="FFFFFF"/>
        </w:rPr>
        <w:t>12</w:t>
      </w:r>
      <w:r w:rsidRPr="00876B91">
        <w:rPr>
          <w:rFonts w:ascii="Times New Roman" w:eastAsia="宋体" w:hAnsi="Times New Roman" w:cs="Times New Roman"/>
          <w:color w:val="060607"/>
          <w:spacing w:val="4"/>
          <w:sz w:val="24"/>
          <w:szCs w:val="24"/>
          <w:shd w:val="clear" w:color="auto" w:fill="FFFFFF"/>
        </w:rPr>
        <w:t>月</w:t>
      </w:r>
      <w:r w:rsidRPr="00876B91">
        <w:rPr>
          <w:rFonts w:ascii="Times New Roman" w:eastAsia="宋体" w:hAnsi="Times New Roman" w:cs="Times New Roman"/>
          <w:color w:val="060607"/>
          <w:spacing w:val="4"/>
          <w:sz w:val="24"/>
          <w:szCs w:val="24"/>
          <w:shd w:val="clear" w:color="auto" w:fill="FFFFFF"/>
        </w:rPr>
        <w:t>31</w:t>
      </w:r>
      <w:r w:rsidRPr="00876B91">
        <w:rPr>
          <w:rFonts w:ascii="Times New Roman" w:eastAsia="宋体" w:hAnsi="Times New Roman" w:cs="Times New Roman"/>
          <w:color w:val="060607"/>
          <w:spacing w:val="4"/>
          <w:sz w:val="24"/>
          <w:szCs w:val="24"/>
          <w:shd w:val="clear" w:color="auto" w:fill="FFFFFF"/>
        </w:rPr>
        <w:t>日的财务状况以及</w:t>
      </w:r>
      <w:r w:rsidRPr="00876B91">
        <w:rPr>
          <w:rFonts w:ascii="Times New Roman" w:eastAsia="宋体" w:hAnsi="Times New Roman" w:cs="Times New Roman"/>
          <w:color w:val="060607"/>
          <w:spacing w:val="4"/>
          <w:sz w:val="24"/>
          <w:szCs w:val="24"/>
          <w:shd w:val="clear" w:color="auto" w:fill="FFFFFF"/>
        </w:rPr>
        <w:t>202</w:t>
      </w:r>
      <w:r w:rsidR="00680934" w:rsidRPr="00876B91">
        <w:rPr>
          <w:rFonts w:ascii="Times New Roman" w:eastAsia="宋体" w:hAnsi="Times New Roman" w:cs="Times New Roman"/>
          <w:color w:val="060607"/>
          <w:spacing w:val="4"/>
          <w:sz w:val="24"/>
          <w:szCs w:val="24"/>
          <w:shd w:val="clear" w:color="auto" w:fill="FFFFFF"/>
        </w:rPr>
        <w:t>5</w:t>
      </w:r>
      <w:r w:rsidRPr="00876B91">
        <w:rPr>
          <w:rFonts w:ascii="Times New Roman" w:eastAsia="宋体" w:hAnsi="Times New Roman" w:cs="Times New Roman"/>
          <w:color w:val="060607"/>
          <w:spacing w:val="4"/>
          <w:sz w:val="24"/>
          <w:szCs w:val="24"/>
          <w:shd w:val="clear" w:color="auto" w:fill="FFFFFF"/>
        </w:rPr>
        <w:t>年度的经营成果和现金流量。</w:t>
      </w:r>
    </w:p>
    <w:p w14:paraId="3005550E"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579CC0E4" w14:textId="77777777" w:rsidR="00227CA1" w:rsidRPr="00876B91" w:rsidRDefault="00227CA1" w:rsidP="00227CA1">
      <w:pPr>
        <w:autoSpaceDE w:val="0"/>
        <w:autoSpaceDN w:val="0"/>
        <w:adjustRightInd w:val="0"/>
        <w:snapToGrid w:val="0"/>
        <w:ind w:left="274"/>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二、形成审计意见的基础</w:t>
      </w:r>
    </w:p>
    <w:p w14:paraId="33A0DD9F"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592BFE76" w14:textId="223A14B6" w:rsidR="00227CA1" w:rsidRPr="00876B91" w:rsidRDefault="00B44915" w:rsidP="0010155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hint="eastAsia"/>
          <w:color w:val="060607"/>
          <w:spacing w:val="4"/>
          <w:sz w:val="24"/>
          <w:szCs w:val="24"/>
          <w:shd w:val="clear" w:color="auto" w:fill="FFFFFF"/>
        </w:rPr>
        <w:t>我们按照中国注册会计师审计准则的规定执行了审计工作。审计报告的</w:t>
      </w:r>
      <w:r w:rsidR="007865D1" w:rsidRPr="00954C9E">
        <w:rPr>
          <w:rFonts w:eastAsia="宋体" w:hint="eastAsia"/>
          <w:color w:val="060607"/>
          <w:spacing w:val="4"/>
          <w:shd w:val="clear" w:color="auto" w:fill="FFFFFF"/>
        </w:rPr>
        <w:t>“</w:t>
      </w:r>
      <w:r w:rsidRPr="00876B91">
        <w:rPr>
          <w:rFonts w:ascii="Times New Roman" w:eastAsia="宋体" w:hAnsi="Times New Roman" w:cs="Times New Roman" w:hint="eastAsia"/>
          <w:color w:val="060607"/>
          <w:spacing w:val="4"/>
          <w:sz w:val="24"/>
          <w:szCs w:val="24"/>
          <w:shd w:val="clear" w:color="auto" w:fill="FFFFFF"/>
        </w:rPr>
        <w:t>注册会计师对财务报表审计的责任</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hint="eastAsia"/>
          <w:color w:val="060607"/>
          <w:spacing w:val="4"/>
          <w:sz w:val="24"/>
          <w:szCs w:val="24"/>
          <w:shd w:val="clear" w:color="auto" w:fill="FFFFFF"/>
        </w:rPr>
        <w:t>部分进一步阐述了我们在这些准则下的责任。按照《中国注册会计师独</w:t>
      </w:r>
      <w:r w:rsidRPr="00876B91">
        <w:rPr>
          <w:rFonts w:ascii="PMingLiU" w:eastAsia="PMingLiU" w:hAnsi="PMingLiU" w:cs="PMingLiU" w:hint="eastAsia"/>
          <w:color w:val="060607"/>
          <w:spacing w:val="4"/>
          <w:sz w:val="24"/>
          <w:szCs w:val="24"/>
          <w:shd w:val="clear" w:color="auto" w:fill="FFFFFF"/>
        </w:rPr>
        <w:t>立</w:t>
      </w:r>
      <w:r w:rsidRPr="00876B91">
        <w:rPr>
          <w:rFonts w:ascii="Times New Roman" w:eastAsia="宋体" w:hAnsi="Times New Roman" w:cs="Times New Roman" w:hint="eastAsia"/>
          <w:color w:val="060607"/>
          <w:spacing w:val="4"/>
          <w:sz w:val="24"/>
          <w:szCs w:val="24"/>
          <w:shd w:val="clear" w:color="auto" w:fill="FFFFFF"/>
        </w:rPr>
        <w:t>性准则第</w:t>
      </w:r>
      <w:r w:rsidRPr="00876B91">
        <w:rPr>
          <w:rFonts w:ascii="Times New Roman" w:eastAsia="宋体" w:hAnsi="Times New Roman" w:cs="Times New Roman"/>
          <w:color w:val="060607"/>
          <w:spacing w:val="4"/>
          <w:sz w:val="24"/>
          <w:szCs w:val="24"/>
          <w:shd w:val="clear" w:color="auto" w:fill="FFFFFF"/>
        </w:rPr>
        <w:t>1</w:t>
      </w:r>
      <w:r w:rsidRPr="00876B91">
        <w:rPr>
          <w:rFonts w:ascii="Times New Roman" w:eastAsia="宋体" w:hAnsi="Times New Roman" w:cs="Times New Roman" w:hint="eastAsia"/>
          <w:color w:val="060607"/>
          <w:spacing w:val="4"/>
          <w:sz w:val="24"/>
          <w:szCs w:val="24"/>
          <w:shd w:val="clear" w:color="auto" w:fill="FFFFFF"/>
        </w:rPr>
        <w:t>号</w:t>
      </w:r>
      <w:r w:rsidR="00876B91" w:rsidRPr="00876B91">
        <w:rPr>
          <w:rFonts w:ascii="Times New Roman" w:eastAsia="宋体" w:hAnsi="Times New Roman" w:cs="Times New Roman"/>
          <w:sz w:val="24"/>
          <w:szCs w:val="24"/>
        </w:rPr>
        <w:t>——</w:t>
      </w:r>
      <w:r w:rsidRPr="00876B91">
        <w:rPr>
          <w:rFonts w:ascii="Times New Roman" w:eastAsia="宋体" w:hAnsi="Times New Roman" w:cs="Times New Roman" w:hint="eastAsia"/>
          <w:color w:val="060607"/>
          <w:spacing w:val="4"/>
          <w:sz w:val="24"/>
          <w:szCs w:val="24"/>
          <w:shd w:val="clear" w:color="auto" w:fill="FFFFFF"/>
        </w:rPr>
        <w:t>财务报表审计和审阅业务对独</w:t>
      </w:r>
      <w:r w:rsidRPr="00876B91">
        <w:rPr>
          <w:rFonts w:ascii="PMingLiU" w:eastAsia="PMingLiU" w:hAnsi="PMingLiU" w:cs="PMingLiU" w:hint="eastAsia"/>
          <w:color w:val="060607"/>
          <w:spacing w:val="4"/>
          <w:sz w:val="24"/>
          <w:szCs w:val="24"/>
          <w:shd w:val="clear" w:color="auto" w:fill="FFFFFF"/>
        </w:rPr>
        <w:t>立</w:t>
      </w:r>
      <w:r w:rsidRPr="00876B91">
        <w:rPr>
          <w:rFonts w:ascii="Times New Roman" w:eastAsia="宋体" w:hAnsi="Times New Roman" w:cs="Times New Roman" w:hint="eastAsia"/>
          <w:color w:val="060607"/>
          <w:spacing w:val="4"/>
          <w:sz w:val="24"/>
          <w:szCs w:val="24"/>
          <w:shd w:val="clear" w:color="auto" w:fill="FFFFFF"/>
        </w:rPr>
        <w:t>性的要求》和中国注册会计师职业道德守则，我们独立于贵银行，并履行了职业道德方面的其他责任。我们在审计中遵循了对公众利益实体审计的独立性要求。我们相信，我们获取的审计证据是充分、适当的，为发表审计意见提供了基础。</w:t>
      </w:r>
    </w:p>
    <w:p w14:paraId="07CDD12F"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7DDEA328" w14:textId="77777777" w:rsidR="00227CA1" w:rsidRPr="00876B91" w:rsidRDefault="00227CA1" w:rsidP="00227CA1">
      <w:pPr>
        <w:autoSpaceDE w:val="0"/>
        <w:autoSpaceDN w:val="0"/>
        <w:adjustRightInd w:val="0"/>
        <w:snapToGrid w:val="0"/>
        <w:ind w:left="274"/>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三、管理层和治理层对财务报表的责任</w:t>
      </w:r>
    </w:p>
    <w:p w14:paraId="61262061"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0EB503FB" w14:textId="7F393E0F"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贵银行管理</w:t>
      </w:r>
      <w:proofErr w:type="gramStart"/>
      <w:r w:rsidRPr="00876B91">
        <w:rPr>
          <w:rFonts w:ascii="Times New Roman" w:eastAsia="宋体" w:hAnsi="Times New Roman" w:cs="Times New Roman"/>
          <w:color w:val="060607"/>
          <w:spacing w:val="4"/>
          <w:sz w:val="24"/>
          <w:szCs w:val="24"/>
          <w:shd w:val="clear" w:color="auto" w:fill="FFFFFF"/>
        </w:rPr>
        <w:t>层负责</w:t>
      </w:r>
      <w:proofErr w:type="gramEnd"/>
      <w:r w:rsidRPr="00876B91">
        <w:rPr>
          <w:rFonts w:ascii="Times New Roman" w:eastAsia="宋体" w:hAnsi="Times New Roman" w:cs="Times New Roman"/>
          <w:color w:val="060607"/>
          <w:spacing w:val="4"/>
          <w:sz w:val="24"/>
          <w:szCs w:val="24"/>
          <w:shd w:val="clear" w:color="auto" w:fill="FFFFFF"/>
        </w:rPr>
        <w:t>按照</w:t>
      </w:r>
      <w:r w:rsidR="00F360A8" w:rsidRPr="00876B91">
        <w:rPr>
          <w:rFonts w:ascii="Times New Roman" w:eastAsia="宋体" w:hAnsi="Times New Roman" w:cs="Times New Roman" w:hint="eastAsia"/>
          <w:color w:val="060607"/>
          <w:spacing w:val="4"/>
          <w:sz w:val="24"/>
          <w:szCs w:val="24"/>
          <w:shd w:val="clear" w:color="auto" w:fill="FFFFFF"/>
        </w:rPr>
        <w:t>企业会计准则</w:t>
      </w:r>
      <w:r w:rsidRPr="00876B91">
        <w:rPr>
          <w:rFonts w:ascii="Times New Roman" w:eastAsia="宋体" w:hAnsi="Times New Roman" w:cs="Times New Roman"/>
          <w:color w:val="060607"/>
          <w:spacing w:val="4"/>
          <w:sz w:val="24"/>
          <w:szCs w:val="24"/>
          <w:shd w:val="clear" w:color="auto" w:fill="FFFFFF"/>
        </w:rPr>
        <w:t>的规定编制财务报表，使其实现公允反映，并设计、执行和维护必要的内部控制，以使财务报表不存在由于舞弊或错误导致的重大错报。</w:t>
      </w:r>
    </w:p>
    <w:p w14:paraId="51666663"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6072B243" w14:textId="2381AF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在编制财务报表时，管理</w:t>
      </w:r>
      <w:proofErr w:type="gramStart"/>
      <w:r w:rsidRPr="00876B91">
        <w:rPr>
          <w:rFonts w:ascii="Times New Roman" w:eastAsia="宋体" w:hAnsi="Times New Roman" w:cs="Times New Roman"/>
          <w:color w:val="060607"/>
          <w:spacing w:val="4"/>
          <w:sz w:val="24"/>
          <w:szCs w:val="24"/>
          <w:shd w:val="clear" w:color="auto" w:fill="FFFFFF"/>
        </w:rPr>
        <w:t>层负责</w:t>
      </w:r>
      <w:proofErr w:type="gramEnd"/>
      <w:r w:rsidRPr="00876B91">
        <w:rPr>
          <w:rFonts w:ascii="Times New Roman" w:eastAsia="宋体" w:hAnsi="Times New Roman" w:cs="Times New Roman"/>
          <w:color w:val="060607"/>
          <w:spacing w:val="4"/>
          <w:sz w:val="24"/>
          <w:szCs w:val="24"/>
          <w:shd w:val="clear" w:color="auto" w:fill="FFFFFF"/>
        </w:rPr>
        <w:t>评估贵银行的持续经营能力，披露与持续经营相关的事项</w:t>
      </w:r>
      <w:r w:rsidR="00876B91">
        <w:rPr>
          <w:rFonts w:ascii="Times New Roman" w:eastAsia="宋体" w:hAnsi="Times New Roman" w:cs="Times New Roman"/>
          <w:color w:val="060607"/>
          <w:spacing w:val="4"/>
          <w:sz w:val="24"/>
          <w:szCs w:val="24"/>
          <w:shd w:val="clear" w:color="auto" w:fill="FFFFFF"/>
        </w:rPr>
        <w:t>(</w:t>
      </w:r>
      <w:r w:rsidRPr="00876B91">
        <w:rPr>
          <w:rFonts w:ascii="Times New Roman" w:eastAsia="宋体" w:hAnsi="Times New Roman" w:cs="Times New Roman"/>
          <w:color w:val="060607"/>
          <w:spacing w:val="4"/>
          <w:sz w:val="24"/>
          <w:szCs w:val="24"/>
          <w:shd w:val="clear" w:color="auto" w:fill="FFFFFF"/>
        </w:rPr>
        <w:t>如适用</w:t>
      </w:r>
      <w:r w:rsidR="00876B91">
        <w:rPr>
          <w:rFonts w:ascii="Times New Roman" w:eastAsia="宋体" w:hAnsi="Times New Roman" w:cs="Times New Roman"/>
          <w:color w:val="060607"/>
          <w:spacing w:val="4"/>
          <w:sz w:val="24"/>
          <w:szCs w:val="24"/>
          <w:shd w:val="clear" w:color="auto" w:fill="FFFFFF"/>
        </w:rPr>
        <w:t>)</w:t>
      </w:r>
      <w:r w:rsidRPr="00876B91">
        <w:rPr>
          <w:rFonts w:ascii="Times New Roman" w:eastAsia="宋体" w:hAnsi="Times New Roman" w:cs="Times New Roman"/>
          <w:color w:val="060607"/>
          <w:spacing w:val="4"/>
          <w:sz w:val="24"/>
          <w:szCs w:val="24"/>
          <w:shd w:val="clear" w:color="auto" w:fill="FFFFFF"/>
        </w:rPr>
        <w:t>，并运用持续经营假设，除非管理</w:t>
      </w:r>
      <w:proofErr w:type="gramStart"/>
      <w:r w:rsidRPr="00876B91">
        <w:rPr>
          <w:rFonts w:ascii="Times New Roman" w:eastAsia="宋体" w:hAnsi="Times New Roman" w:cs="Times New Roman"/>
          <w:color w:val="060607"/>
          <w:spacing w:val="4"/>
          <w:sz w:val="24"/>
          <w:szCs w:val="24"/>
          <w:shd w:val="clear" w:color="auto" w:fill="FFFFFF"/>
        </w:rPr>
        <w:t>层计划</w:t>
      </w:r>
      <w:proofErr w:type="gramEnd"/>
      <w:r w:rsidRPr="00876B91">
        <w:rPr>
          <w:rFonts w:ascii="Times New Roman" w:eastAsia="宋体" w:hAnsi="Times New Roman" w:cs="Times New Roman"/>
          <w:color w:val="060607"/>
          <w:spacing w:val="4"/>
          <w:sz w:val="24"/>
          <w:szCs w:val="24"/>
          <w:shd w:val="clear" w:color="auto" w:fill="FFFFFF"/>
        </w:rPr>
        <w:t>清算贵银行、终止运营或别无其他现实的选择。</w:t>
      </w:r>
    </w:p>
    <w:p w14:paraId="2B2DAD6D"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1262F675"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治理</w:t>
      </w:r>
      <w:proofErr w:type="gramStart"/>
      <w:r w:rsidRPr="00876B91">
        <w:rPr>
          <w:rFonts w:ascii="Times New Roman" w:eastAsia="宋体" w:hAnsi="Times New Roman" w:cs="Times New Roman"/>
          <w:color w:val="060607"/>
          <w:spacing w:val="4"/>
          <w:sz w:val="24"/>
          <w:szCs w:val="24"/>
          <w:shd w:val="clear" w:color="auto" w:fill="FFFFFF"/>
        </w:rPr>
        <w:t>层负责</w:t>
      </w:r>
      <w:proofErr w:type="gramEnd"/>
      <w:r w:rsidRPr="00876B91">
        <w:rPr>
          <w:rFonts w:ascii="Times New Roman" w:eastAsia="宋体" w:hAnsi="Times New Roman" w:cs="Times New Roman"/>
          <w:color w:val="060607"/>
          <w:spacing w:val="4"/>
          <w:sz w:val="24"/>
          <w:szCs w:val="24"/>
          <w:shd w:val="clear" w:color="auto" w:fill="FFFFFF"/>
        </w:rPr>
        <w:t>监督贵银行的财务报告过程。</w:t>
      </w:r>
    </w:p>
    <w:p w14:paraId="7995A165"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br w:type="page"/>
      </w:r>
    </w:p>
    <w:p w14:paraId="7C5D970C"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2D78B533"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57C794E8"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1EA87036"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3EE5789F" w14:textId="77777777" w:rsidR="00227CA1" w:rsidRPr="00876B91" w:rsidRDefault="00227CA1" w:rsidP="00227CA1">
      <w:pPr>
        <w:autoSpaceDE w:val="0"/>
        <w:autoSpaceDN w:val="0"/>
        <w:adjustRightInd w:val="0"/>
        <w:snapToGrid w:val="0"/>
        <w:ind w:left="274"/>
        <w:jc w:val="center"/>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审计报告</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4513DAA"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3BB74454" w14:textId="12ADE495" w:rsidR="00227CA1" w:rsidRPr="00876B91" w:rsidRDefault="00227CA1" w:rsidP="00227CA1">
      <w:pPr>
        <w:autoSpaceDE w:val="0"/>
        <w:autoSpaceDN w:val="0"/>
        <w:adjustRightInd w:val="0"/>
        <w:snapToGrid w:val="0"/>
        <w:ind w:left="274"/>
        <w:jc w:val="right"/>
        <w:rPr>
          <w:rFonts w:ascii="Times New Roman" w:eastAsia="宋体" w:hAnsi="Times New Roman" w:cs="Times New Roman"/>
          <w:sz w:val="24"/>
          <w:szCs w:val="24"/>
        </w:rPr>
      </w:pPr>
      <w:proofErr w:type="gramStart"/>
      <w:r w:rsidRPr="00876B91">
        <w:rPr>
          <w:rFonts w:ascii="Times New Roman" w:eastAsia="宋体" w:hAnsi="Times New Roman" w:cs="Times New Roman"/>
          <w:sz w:val="24"/>
          <w:szCs w:val="24"/>
        </w:rPr>
        <w:t>德师</w:t>
      </w:r>
      <w:r w:rsidR="005816EC" w:rsidRPr="00876B91">
        <w:rPr>
          <w:rFonts w:ascii="Times New Roman" w:eastAsia="宋体" w:hAnsi="Times New Roman" w:cs="Times New Roman" w:hint="eastAsia"/>
          <w:sz w:val="24"/>
          <w:szCs w:val="24"/>
        </w:rPr>
        <w:t>广州</w:t>
      </w:r>
      <w:proofErr w:type="gramEnd"/>
      <w:r w:rsidRPr="00876B91">
        <w:rPr>
          <w:rFonts w:ascii="Times New Roman" w:eastAsia="宋体" w:hAnsi="Times New Roman" w:cs="Times New Roman"/>
          <w:sz w:val="24"/>
          <w:szCs w:val="24"/>
        </w:rPr>
        <w:t>报</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审</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字</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680934" w:rsidRPr="00876B91">
        <w:rPr>
          <w:rFonts w:ascii="Times New Roman" w:eastAsia="宋体" w:hAnsi="Times New Roman" w:cs="Times New Roman"/>
          <w:sz w:val="24"/>
          <w:szCs w:val="24"/>
        </w:rPr>
        <w:t>6</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第</w:t>
      </w:r>
      <w:r w:rsidRPr="00876B91">
        <w:rPr>
          <w:rFonts w:ascii="Times New Roman" w:eastAsia="宋体" w:hAnsi="Times New Roman" w:cs="Times New Roman"/>
          <w:sz w:val="24"/>
          <w:szCs w:val="24"/>
        </w:rPr>
        <w:t>P</w:t>
      </w:r>
      <w:r w:rsidR="004E0875" w:rsidRPr="00876B91">
        <w:rPr>
          <w:rFonts w:ascii="Times New Roman" w:eastAsia="宋体" w:hAnsi="Times New Roman" w:cs="Times New Roman" w:hint="eastAsia"/>
          <w:sz w:val="24"/>
          <w:szCs w:val="24"/>
        </w:rPr>
        <w:t>00229</w:t>
      </w:r>
      <w:r w:rsidRPr="00876B91">
        <w:rPr>
          <w:rFonts w:ascii="Times New Roman" w:eastAsia="宋体" w:hAnsi="Times New Roman" w:cs="Times New Roman"/>
          <w:sz w:val="24"/>
          <w:szCs w:val="24"/>
        </w:rPr>
        <w:t>号</w:t>
      </w:r>
    </w:p>
    <w:p w14:paraId="00C50C62" w14:textId="504DEBCB" w:rsidR="00227CA1" w:rsidRPr="00876B91" w:rsidRDefault="00876B91" w:rsidP="00227CA1">
      <w:pPr>
        <w:autoSpaceDE w:val="0"/>
        <w:autoSpaceDN w:val="0"/>
        <w:adjustRightInd w:val="0"/>
        <w:snapToGrid w:val="0"/>
        <w:ind w:left="274"/>
        <w:jc w:val="right"/>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第</w:t>
      </w:r>
      <w:r w:rsidR="00227CA1" w:rsidRPr="00876B91">
        <w:rPr>
          <w:rFonts w:ascii="Times New Roman" w:eastAsia="宋体" w:hAnsi="Times New Roman" w:cs="Times New Roman"/>
          <w:sz w:val="24"/>
          <w:szCs w:val="24"/>
        </w:rPr>
        <w:t>2</w:t>
      </w:r>
      <w:r w:rsidR="00227CA1" w:rsidRPr="00876B91">
        <w:rPr>
          <w:rFonts w:ascii="Times New Roman" w:eastAsia="宋体" w:hAnsi="Times New Roman" w:cs="Times New Roman"/>
          <w:sz w:val="24"/>
          <w:szCs w:val="24"/>
        </w:rPr>
        <w:t>页，共</w:t>
      </w:r>
      <w:r w:rsidR="00227CA1" w:rsidRPr="00876B91">
        <w:rPr>
          <w:rFonts w:ascii="Times New Roman" w:eastAsia="宋体" w:hAnsi="Times New Roman" w:cs="Times New Roman"/>
          <w:sz w:val="24"/>
          <w:szCs w:val="24"/>
        </w:rPr>
        <w:t>3</w:t>
      </w:r>
      <w:r w:rsidR="00227CA1" w:rsidRPr="00876B91">
        <w:rPr>
          <w:rFonts w:ascii="Times New Roman" w:eastAsia="宋体" w:hAnsi="Times New Roman" w:cs="Times New Roman"/>
          <w:sz w:val="24"/>
          <w:szCs w:val="24"/>
        </w:rPr>
        <w:t>页</w:t>
      </w:r>
      <w:r>
        <w:rPr>
          <w:rFonts w:ascii="Times New Roman" w:eastAsia="宋体" w:hAnsi="Times New Roman" w:cs="Times New Roman"/>
          <w:sz w:val="24"/>
          <w:szCs w:val="24"/>
        </w:rPr>
        <w:t>)</w:t>
      </w:r>
    </w:p>
    <w:p w14:paraId="2278B21E" w14:textId="77777777" w:rsidR="00227CA1" w:rsidRPr="00876B91" w:rsidRDefault="00227CA1" w:rsidP="00227CA1">
      <w:pPr>
        <w:autoSpaceDE w:val="0"/>
        <w:autoSpaceDN w:val="0"/>
        <w:adjustRightInd w:val="0"/>
        <w:snapToGrid w:val="0"/>
        <w:ind w:left="274"/>
        <w:rPr>
          <w:rFonts w:ascii="Times New Roman" w:eastAsia="宋体" w:hAnsi="Times New Roman" w:cs="Times New Roman"/>
          <w:sz w:val="24"/>
          <w:szCs w:val="24"/>
        </w:rPr>
      </w:pPr>
    </w:p>
    <w:p w14:paraId="0B55EA51" w14:textId="77777777" w:rsidR="00227CA1" w:rsidRPr="00876B91" w:rsidRDefault="00227CA1" w:rsidP="00227CA1">
      <w:pPr>
        <w:autoSpaceDE w:val="0"/>
        <w:autoSpaceDN w:val="0"/>
        <w:adjustRightInd w:val="0"/>
        <w:snapToGrid w:val="0"/>
        <w:ind w:left="274"/>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四、注册会计师对财务报表审计的责任</w:t>
      </w:r>
    </w:p>
    <w:p w14:paraId="7A0AD3FE"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0C73A010"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876B91">
        <w:rPr>
          <w:rFonts w:ascii="Times New Roman" w:eastAsia="宋体" w:hAnsi="Times New Roman" w:cs="Times New Roman"/>
          <w:color w:val="060607"/>
          <w:spacing w:val="4"/>
          <w:sz w:val="24"/>
          <w:szCs w:val="24"/>
          <w:shd w:val="clear" w:color="auto" w:fill="FFFFFF"/>
        </w:rPr>
        <w:t>报存在</w:t>
      </w:r>
      <w:proofErr w:type="gramEnd"/>
      <w:r w:rsidRPr="00876B91">
        <w:rPr>
          <w:rFonts w:ascii="Times New Roman" w:eastAsia="宋体" w:hAnsi="Times New Roman" w:cs="Times New Roman"/>
          <w:color w:val="060607"/>
          <w:spacing w:val="4"/>
          <w:sz w:val="24"/>
          <w:szCs w:val="24"/>
          <w:shd w:val="clear" w:color="auto" w:fill="FFFFFF"/>
        </w:rPr>
        <w:t>时总能发现。错报可能由于舞弊或错误导致，如果合理预期错报单独或汇总起来可能影响财务报表使用者依据财务报表</w:t>
      </w:r>
      <w:proofErr w:type="gramStart"/>
      <w:r w:rsidRPr="00876B91">
        <w:rPr>
          <w:rFonts w:ascii="Times New Roman" w:eastAsia="宋体" w:hAnsi="Times New Roman" w:cs="Times New Roman"/>
          <w:color w:val="060607"/>
          <w:spacing w:val="4"/>
          <w:sz w:val="24"/>
          <w:szCs w:val="24"/>
          <w:shd w:val="clear" w:color="auto" w:fill="FFFFFF"/>
        </w:rPr>
        <w:t>作出</w:t>
      </w:r>
      <w:proofErr w:type="gramEnd"/>
      <w:r w:rsidRPr="00876B91">
        <w:rPr>
          <w:rFonts w:ascii="Times New Roman" w:eastAsia="宋体" w:hAnsi="Times New Roman" w:cs="Times New Roman"/>
          <w:color w:val="060607"/>
          <w:spacing w:val="4"/>
          <w:sz w:val="24"/>
          <w:szCs w:val="24"/>
          <w:shd w:val="clear" w:color="auto" w:fill="FFFFFF"/>
        </w:rPr>
        <w:t>的经济决策，则通常认为错报是重大的。</w:t>
      </w:r>
    </w:p>
    <w:p w14:paraId="4AD04D85"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343ABAA3"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在按照审计准则执行审计工作的过程中，我们运用职业判断，并保持职业怀疑。同时，我们也执行以下工作：</w:t>
      </w:r>
    </w:p>
    <w:p w14:paraId="4C16D874" w14:textId="77777777" w:rsidR="00227CA1" w:rsidRPr="00876B91" w:rsidRDefault="00227CA1" w:rsidP="00227CA1">
      <w:pPr>
        <w:autoSpaceDE w:val="0"/>
        <w:autoSpaceDN w:val="0"/>
        <w:adjustRightInd w:val="0"/>
        <w:snapToGrid w:val="0"/>
        <w:ind w:left="274" w:firstLine="500"/>
        <w:rPr>
          <w:rFonts w:ascii="Times New Roman" w:eastAsia="宋体" w:hAnsi="Times New Roman" w:cs="Times New Roman"/>
          <w:color w:val="060607"/>
          <w:spacing w:val="4"/>
          <w:sz w:val="24"/>
          <w:szCs w:val="24"/>
          <w:shd w:val="clear" w:color="auto" w:fill="FFFFFF"/>
        </w:rPr>
      </w:pPr>
    </w:p>
    <w:p w14:paraId="237AC0CB" w14:textId="4E80E344" w:rsidR="00227CA1" w:rsidRPr="00876B91" w:rsidRDefault="00876B9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1</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ab/>
      </w:r>
      <w:r w:rsidR="00227CA1" w:rsidRPr="00876B91">
        <w:rPr>
          <w:rFonts w:ascii="Times New Roman" w:eastAsia="宋体" w:hAnsi="Times New Roman" w:cs="Times New Roman"/>
          <w:color w:val="060607"/>
          <w:spacing w:val="4"/>
          <w:sz w:val="24"/>
          <w:szCs w:val="24"/>
          <w:shd w:val="clear" w:color="auto" w:fill="FFFFFF"/>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3742FFBE" w14:textId="77777777" w:rsidR="00227CA1" w:rsidRPr="00876B91" w:rsidRDefault="00227CA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p>
    <w:p w14:paraId="2059E741" w14:textId="09071DAB" w:rsidR="00227CA1" w:rsidRPr="00876B91" w:rsidRDefault="00876B9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2</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ab/>
      </w:r>
      <w:r w:rsidR="00227CA1" w:rsidRPr="00876B91">
        <w:rPr>
          <w:rFonts w:ascii="Times New Roman" w:eastAsia="宋体" w:hAnsi="Times New Roman" w:cs="Times New Roman"/>
          <w:color w:val="060607"/>
          <w:spacing w:val="4"/>
          <w:sz w:val="24"/>
          <w:szCs w:val="24"/>
          <w:shd w:val="clear" w:color="auto" w:fill="FFFFFF"/>
        </w:rPr>
        <w:t>了解与审计相关的内部控制，以设计恰当的审计程序，但目的并非对内部控制的有效性发表意见。</w:t>
      </w:r>
    </w:p>
    <w:p w14:paraId="34096A2D" w14:textId="77777777" w:rsidR="00227CA1" w:rsidRPr="00876B91" w:rsidRDefault="00227CA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p>
    <w:p w14:paraId="683B17B6" w14:textId="216F361F" w:rsidR="00227CA1" w:rsidRPr="00876B91" w:rsidRDefault="00876B9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3</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ab/>
      </w:r>
      <w:r w:rsidR="00227CA1" w:rsidRPr="00876B91">
        <w:rPr>
          <w:rFonts w:ascii="Times New Roman" w:eastAsia="宋体" w:hAnsi="Times New Roman" w:cs="Times New Roman"/>
          <w:color w:val="060607"/>
          <w:spacing w:val="4"/>
          <w:sz w:val="24"/>
          <w:szCs w:val="24"/>
          <w:shd w:val="clear" w:color="auto" w:fill="FFFFFF"/>
        </w:rPr>
        <w:t>评价管理层选用会计政策的恰当性和</w:t>
      </w:r>
      <w:proofErr w:type="gramStart"/>
      <w:r w:rsidR="00227CA1" w:rsidRPr="00876B91">
        <w:rPr>
          <w:rFonts w:ascii="Times New Roman" w:eastAsia="宋体" w:hAnsi="Times New Roman" w:cs="Times New Roman"/>
          <w:color w:val="060607"/>
          <w:spacing w:val="4"/>
          <w:sz w:val="24"/>
          <w:szCs w:val="24"/>
          <w:shd w:val="clear" w:color="auto" w:fill="FFFFFF"/>
        </w:rPr>
        <w:t>作出</w:t>
      </w:r>
      <w:proofErr w:type="gramEnd"/>
      <w:r w:rsidR="00227CA1" w:rsidRPr="00876B91">
        <w:rPr>
          <w:rFonts w:ascii="Times New Roman" w:eastAsia="宋体" w:hAnsi="Times New Roman" w:cs="Times New Roman"/>
          <w:color w:val="060607"/>
          <w:spacing w:val="4"/>
          <w:sz w:val="24"/>
          <w:szCs w:val="24"/>
          <w:shd w:val="clear" w:color="auto" w:fill="FFFFFF"/>
        </w:rPr>
        <w:t>会计估计及相关披露的合理性。</w:t>
      </w:r>
    </w:p>
    <w:p w14:paraId="3E099961" w14:textId="77777777" w:rsidR="00227CA1" w:rsidRPr="00876B91" w:rsidRDefault="00227CA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p>
    <w:p w14:paraId="114DE62C" w14:textId="28CC814D" w:rsidR="00227CA1" w:rsidRPr="00876B91" w:rsidRDefault="00876B9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4</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ab/>
      </w:r>
      <w:r w:rsidR="00227CA1" w:rsidRPr="00876B91">
        <w:rPr>
          <w:rFonts w:ascii="Times New Roman" w:eastAsia="宋体" w:hAnsi="Times New Roman" w:cs="Times New Roman"/>
          <w:color w:val="060607"/>
          <w:spacing w:val="4"/>
          <w:sz w:val="24"/>
          <w:szCs w:val="24"/>
          <w:shd w:val="clear" w:color="auto" w:fill="FFFFFF"/>
        </w:rPr>
        <w:t>对管理层使用持续经营假设的恰当性得出结论。同时，根据获取的审计证据，就可能导致对贵银行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银行不能持续经营。</w:t>
      </w:r>
    </w:p>
    <w:p w14:paraId="7483E7D8" w14:textId="77777777" w:rsidR="00227CA1" w:rsidRPr="00876B91" w:rsidRDefault="00227CA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p>
    <w:p w14:paraId="03623CB6" w14:textId="67FA453A" w:rsidR="00227CA1" w:rsidRPr="00876B91" w:rsidRDefault="00876B9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5</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ab/>
      </w:r>
      <w:r w:rsidR="00227CA1" w:rsidRPr="00876B91">
        <w:rPr>
          <w:rFonts w:ascii="Times New Roman" w:eastAsia="宋体" w:hAnsi="Times New Roman" w:cs="Times New Roman"/>
          <w:color w:val="060607"/>
          <w:spacing w:val="4"/>
          <w:sz w:val="24"/>
          <w:szCs w:val="24"/>
          <w:shd w:val="clear" w:color="auto" w:fill="FFFFFF"/>
        </w:rPr>
        <w:t>评价财务报表的总</w:t>
      </w:r>
      <w:proofErr w:type="gramStart"/>
      <w:r w:rsidR="00227CA1" w:rsidRPr="00876B91">
        <w:rPr>
          <w:rFonts w:ascii="Times New Roman" w:eastAsia="宋体" w:hAnsi="Times New Roman" w:cs="Times New Roman"/>
          <w:color w:val="060607"/>
          <w:spacing w:val="4"/>
          <w:sz w:val="24"/>
          <w:szCs w:val="24"/>
          <w:shd w:val="clear" w:color="auto" w:fill="FFFFFF"/>
        </w:rPr>
        <w:t>体列</w:t>
      </w:r>
      <w:proofErr w:type="gramEnd"/>
      <w:r w:rsidR="00227CA1" w:rsidRPr="00876B91">
        <w:rPr>
          <w:rFonts w:ascii="Times New Roman" w:eastAsia="宋体" w:hAnsi="Times New Roman" w:cs="Times New Roman"/>
          <w:color w:val="060607"/>
          <w:spacing w:val="4"/>
          <w:sz w:val="24"/>
          <w:szCs w:val="24"/>
          <w:shd w:val="clear" w:color="auto" w:fill="FFFFFF"/>
        </w:rPr>
        <w:t>报</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包括披露</w:t>
      </w:r>
      <w:r>
        <w:rPr>
          <w:rFonts w:ascii="Times New Roman" w:eastAsia="宋体" w:hAnsi="Times New Roman" w:cs="Times New Roman"/>
          <w:color w:val="060607"/>
          <w:spacing w:val="4"/>
          <w:sz w:val="24"/>
          <w:szCs w:val="24"/>
          <w:shd w:val="clear" w:color="auto" w:fill="FFFFFF"/>
        </w:rPr>
        <w:t>)</w:t>
      </w:r>
      <w:r w:rsidR="00227CA1" w:rsidRPr="00876B91">
        <w:rPr>
          <w:rFonts w:ascii="Times New Roman" w:eastAsia="宋体" w:hAnsi="Times New Roman" w:cs="Times New Roman"/>
          <w:color w:val="060607"/>
          <w:spacing w:val="4"/>
          <w:sz w:val="24"/>
          <w:szCs w:val="24"/>
          <w:shd w:val="clear" w:color="auto" w:fill="FFFFFF"/>
        </w:rPr>
        <w:t>、结构和内容，并评价财务报表是否公允反映相关交易和事项。</w:t>
      </w:r>
    </w:p>
    <w:p w14:paraId="6ABFD3AD" w14:textId="77777777" w:rsidR="00227CA1" w:rsidRPr="00876B91" w:rsidRDefault="00227CA1" w:rsidP="00227CA1">
      <w:pPr>
        <w:autoSpaceDE w:val="0"/>
        <w:autoSpaceDN w:val="0"/>
        <w:adjustRightInd w:val="0"/>
        <w:snapToGrid w:val="0"/>
        <w:ind w:left="774" w:hanging="504"/>
        <w:rPr>
          <w:rFonts w:ascii="Times New Roman" w:eastAsia="宋体" w:hAnsi="Times New Roman" w:cs="Times New Roman"/>
          <w:color w:val="060607"/>
          <w:spacing w:val="4"/>
          <w:sz w:val="24"/>
          <w:szCs w:val="24"/>
          <w:shd w:val="clear" w:color="auto" w:fill="FFFFFF"/>
        </w:rPr>
      </w:pPr>
    </w:p>
    <w:p w14:paraId="5C289193" w14:textId="77777777" w:rsidR="00227CA1" w:rsidRPr="00876B91" w:rsidRDefault="00227CA1" w:rsidP="00227CA1">
      <w:pPr>
        <w:adjustRightInd w:val="0"/>
        <w:snapToGrid w:val="0"/>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br w:type="page"/>
      </w:r>
    </w:p>
    <w:p w14:paraId="1B65ACAA"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269DBDB1"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166AA523"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144DF121"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0D28486C" w14:textId="77777777" w:rsidR="00227CA1" w:rsidRPr="00876B91" w:rsidRDefault="00227CA1" w:rsidP="00876B91">
      <w:pPr>
        <w:autoSpaceDE w:val="0"/>
        <w:autoSpaceDN w:val="0"/>
        <w:adjustRightInd w:val="0"/>
        <w:snapToGrid w:val="0"/>
        <w:ind w:left="274"/>
        <w:jc w:val="center"/>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审计报告</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5D6F0B02"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08063947" w14:textId="646CC404" w:rsidR="00227CA1" w:rsidRPr="00876B91" w:rsidRDefault="00227CA1" w:rsidP="00876B91">
      <w:pPr>
        <w:autoSpaceDE w:val="0"/>
        <w:autoSpaceDN w:val="0"/>
        <w:adjustRightInd w:val="0"/>
        <w:snapToGrid w:val="0"/>
        <w:ind w:left="274"/>
        <w:jc w:val="right"/>
        <w:rPr>
          <w:rFonts w:ascii="Times New Roman" w:eastAsia="宋体" w:hAnsi="Times New Roman" w:cs="Times New Roman"/>
          <w:sz w:val="24"/>
          <w:szCs w:val="24"/>
        </w:rPr>
      </w:pPr>
      <w:proofErr w:type="gramStart"/>
      <w:r w:rsidRPr="00876B91">
        <w:rPr>
          <w:rFonts w:ascii="Times New Roman" w:eastAsia="宋体" w:hAnsi="Times New Roman" w:cs="Times New Roman"/>
          <w:sz w:val="24"/>
          <w:szCs w:val="24"/>
        </w:rPr>
        <w:t>德师</w:t>
      </w:r>
      <w:r w:rsidR="005816EC" w:rsidRPr="00876B91">
        <w:rPr>
          <w:rFonts w:ascii="Times New Roman" w:eastAsia="宋体" w:hAnsi="Times New Roman" w:cs="Times New Roman" w:hint="eastAsia"/>
          <w:sz w:val="24"/>
          <w:szCs w:val="24"/>
        </w:rPr>
        <w:t>广州</w:t>
      </w:r>
      <w:proofErr w:type="gramEnd"/>
      <w:r w:rsidRPr="00876B91">
        <w:rPr>
          <w:rFonts w:ascii="Times New Roman" w:eastAsia="宋体" w:hAnsi="Times New Roman" w:cs="Times New Roman"/>
          <w:sz w:val="24"/>
          <w:szCs w:val="24"/>
        </w:rPr>
        <w:t>报</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审</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字</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680934" w:rsidRPr="00876B91">
        <w:rPr>
          <w:rFonts w:ascii="Times New Roman" w:eastAsia="宋体" w:hAnsi="Times New Roman" w:cs="Times New Roman"/>
          <w:sz w:val="24"/>
          <w:szCs w:val="24"/>
        </w:rPr>
        <w:t>6</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第</w:t>
      </w:r>
      <w:r w:rsidR="00FD1176" w:rsidRPr="00876B91">
        <w:rPr>
          <w:rFonts w:ascii="Times New Roman" w:eastAsia="宋体" w:hAnsi="Times New Roman" w:cs="Times New Roman"/>
          <w:sz w:val="24"/>
          <w:szCs w:val="24"/>
        </w:rPr>
        <w:t>P</w:t>
      </w:r>
      <w:r w:rsidR="00321EDC" w:rsidRPr="00876B91">
        <w:rPr>
          <w:rFonts w:ascii="Times New Roman" w:eastAsia="宋体" w:hAnsi="Times New Roman" w:cs="Times New Roman" w:hint="eastAsia"/>
          <w:sz w:val="24"/>
          <w:szCs w:val="24"/>
        </w:rPr>
        <w:t>00229</w:t>
      </w:r>
      <w:r w:rsidRPr="00876B91">
        <w:rPr>
          <w:rFonts w:ascii="Times New Roman" w:eastAsia="宋体" w:hAnsi="Times New Roman" w:cs="Times New Roman"/>
          <w:sz w:val="24"/>
          <w:szCs w:val="24"/>
        </w:rPr>
        <w:t>号</w:t>
      </w:r>
    </w:p>
    <w:p w14:paraId="71CFFB55" w14:textId="53CFCFC2" w:rsidR="00227CA1" w:rsidRPr="00876B91" w:rsidRDefault="00876B91" w:rsidP="00876B91">
      <w:pPr>
        <w:autoSpaceDE w:val="0"/>
        <w:autoSpaceDN w:val="0"/>
        <w:adjustRightInd w:val="0"/>
        <w:snapToGrid w:val="0"/>
        <w:ind w:left="274"/>
        <w:jc w:val="right"/>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第</w:t>
      </w:r>
      <w:r w:rsidR="00227CA1" w:rsidRPr="00876B91">
        <w:rPr>
          <w:rFonts w:ascii="Times New Roman" w:eastAsia="宋体" w:hAnsi="Times New Roman" w:cs="Times New Roman"/>
          <w:sz w:val="24"/>
          <w:szCs w:val="24"/>
        </w:rPr>
        <w:t>3</w:t>
      </w:r>
      <w:r w:rsidR="00227CA1" w:rsidRPr="00876B91">
        <w:rPr>
          <w:rFonts w:ascii="Times New Roman" w:eastAsia="宋体" w:hAnsi="Times New Roman" w:cs="Times New Roman"/>
          <w:sz w:val="24"/>
          <w:szCs w:val="24"/>
        </w:rPr>
        <w:t>页，共</w:t>
      </w:r>
      <w:r w:rsidR="00227CA1" w:rsidRPr="00876B91">
        <w:rPr>
          <w:rFonts w:ascii="Times New Roman" w:eastAsia="宋体" w:hAnsi="Times New Roman" w:cs="Times New Roman"/>
          <w:sz w:val="24"/>
          <w:szCs w:val="24"/>
        </w:rPr>
        <w:t>3</w:t>
      </w:r>
      <w:r w:rsidR="00227CA1" w:rsidRPr="00876B91">
        <w:rPr>
          <w:rFonts w:ascii="Times New Roman" w:eastAsia="宋体" w:hAnsi="Times New Roman" w:cs="Times New Roman"/>
          <w:sz w:val="24"/>
          <w:szCs w:val="24"/>
        </w:rPr>
        <w:t>页</w:t>
      </w:r>
      <w:r>
        <w:rPr>
          <w:rFonts w:ascii="Times New Roman" w:eastAsia="宋体" w:hAnsi="Times New Roman" w:cs="Times New Roman"/>
          <w:sz w:val="24"/>
          <w:szCs w:val="24"/>
        </w:rPr>
        <w:t>)</w:t>
      </w:r>
    </w:p>
    <w:p w14:paraId="52E9E1F7"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718EA4C2" w14:textId="77777777" w:rsidR="00227CA1" w:rsidRPr="00876B91" w:rsidRDefault="00227CA1" w:rsidP="00876B91">
      <w:pPr>
        <w:autoSpaceDE w:val="0"/>
        <w:autoSpaceDN w:val="0"/>
        <w:adjustRightInd w:val="0"/>
        <w:snapToGrid w:val="0"/>
        <w:ind w:left="274"/>
        <w:rPr>
          <w:rFonts w:ascii="Times New Roman" w:eastAsia="宋体" w:hAnsi="Times New Roman" w:cs="Times New Roman"/>
          <w:b/>
          <w:bCs/>
          <w:sz w:val="24"/>
          <w:szCs w:val="24"/>
        </w:rPr>
      </w:pPr>
      <w:r w:rsidRPr="00876B91">
        <w:rPr>
          <w:rFonts w:ascii="Times New Roman" w:eastAsia="宋体" w:hAnsi="Times New Roman" w:cs="Times New Roman"/>
          <w:b/>
          <w:bCs/>
          <w:sz w:val="24"/>
          <w:szCs w:val="24"/>
        </w:rPr>
        <w:t>四、注册会计师对财务报表审计的责任</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8539320"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093FF4CA" w14:textId="77777777" w:rsidR="00227CA1" w:rsidRPr="00876B91" w:rsidRDefault="00227CA1" w:rsidP="00876B91">
      <w:pPr>
        <w:autoSpaceDE w:val="0"/>
        <w:autoSpaceDN w:val="0"/>
        <w:adjustRightInd w:val="0"/>
        <w:snapToGrid w:val="0"/>
        <w:ind w:leftChars="100" w:left="210" w:firstLineChars="200" w:firstLine="496"/>
        <w:rPr>
          <w:rFonts w:ascii="Times New Roman" w:eastAsia="宋体" w:hAnsi="Times New Roman" w:cs="Times New Roman"/>
          <w:color w:val="060607"/>
          <w:spacing w:val="4"/>
          <w:sz w:val="24"/>
          <w:szCs w:val="24"/>
          <w:shd w:val="clear" w:color="auto" w:fill="FFFFFF"/>
        </w:rPr>
      </w:pPr>
      <w:r w:rsidRPr="00876B91">
        <w:rPr>
          <w:rFonts w:ascii="Times New Roman" w:eastAsia="宋体" w:hAnsi="Times New Roman" w:cs="Times New Roman"/>
          <w:color w:val="060607"/>
          <w:spacing w:val="4"/>
          <w:sz w:val="24"/>
          <w:szCs w:val="24"/>
          <w:shd w:val="clear" w:color="auto" w:fill="FFFFFF"/>
        </w:rPr>
        <w:t>我们与治理层就计划的审计范围、时间安排和重大审计发现等事项进行沟通，包括沟通我们在审计中识别出的值得关注的内部控制缺陷。</w:t>
      </w:r>
    </w:p>
    <w:p w14:paraId="759EABC4" w14:textId="77777777" w:rsidR="00227CA1" w:rsidRDefault="00227CA1" w:rsidP="00876B91">
      <w:pPr>
        <w:autoSpaceDE w:val="0"/>
        <w:autoSpaceDN w:val="0"/>
        <w:adjustRightInd w:val="0"/>
        <w:snapToGrid w:val="0"/>
        <w:ind w:left="274"/>
        <w:rPr>
          <w:rFonts w:ascii="Times New Roman" w:eastAsia="宋体" w:hAnsi="Times New Roman" w:cs="Times New Roman"/>
          <w:sz w:val="24"/>
          <w:szCs w:val="24"/>
        </w:rPr>
      </w:pPr>
    </w:p>
    <w:p w14:paraId="7CC5401C" w14:textId="77777777" w:rsidR="00E12C17" w:rsidRDefault="00E12C17" w:rsidP="00876B91">
      <w:pPr>
        <w:autoSpaceDE w:val="0"/>
        <w:autoSpaceDN w:val="0"/>
        <w:adjustRightInd w:val="0"/>
        <w:snapToGrid w:val="0"/>
        <w:ind w:left="274"/>
        <w:rPr>
          <w:rFonts w:ascii="Times New Roman" w:eastAsia="宋体" w:hAnsi="Times New Roman" w:cs="Times New Roman"/>
          <w:sz w:val="24"/>
          <w:szCs w:val="24"/>
        </w:rPr>
      </w:pPr>
    </w:p>
    <w:p w14:paraId="699E39C0" w14:textId="77777777" w:rsidR="00E12C17" w:rsidRDefault="00E12C17" w:rsidP="00876B91">
      <w:pPr>
        <w:autoSpaceDE w:val="0"/>
        <w:autoSpaceDN w:val="0"/>
        <w:adjustRightInd w:val="0"/>
        <w:snapToGrid w:val="0"/>
        <w:ind w:left="274"/>
        <w:rPr>
          <w:rFonts w:ascii="Times New Roman" w:eastAsia="宋体" w:hAnsi="Times New Roman" w:cs="Times New Roman"/>
          <w:sz w:val="24"/>
          <w:szCs w:val="24"/>
        </w:rPr>
      </w:pPr>
    </w:p>
    <w:p w14:paraId="526A0E53" w14:textId="77777777" w:rsidR="00E12C17" w:rsidRDefault="00E12C17" w:rsidP="00876B91">
      <w:pPr>
        <w:autoSpaceDE w:val="0"/>
        <w:autoSpaceDN w:val="0"/>
        <w:adjustRightInd w:val="0"/>
        <w:snapToGrid w:val="0"/>
        <w:ind w:left="274"/>
        <w:rPr>
          <w:rFonts w:ascii="Times New Roman" w:eastAsia="宋体" w:hAnsi="Times New Roman" w:cs="Times New Roman"/>
          <w:sz w:val="24"/>
          <w:szCs w:val="24"/>
        </w:rPr>
      </w:pPr>
    </w:p>
    <w:p w14:paraId="2CFCF95C" w14:textId="77777777" w:rsidR="00E12C17" w:rsidRDefault="00E12C17" w:rsidP="00876B91">
      <w:pPr>
        <w:autoSpaceDE w:val="0"/>
        <w:autoSpaceDN w:val="0"/>
        <w:adjustRightInd w:val="0"/>
        <w:snapToGrid w:val="0"/>
        <w:ind w:left="274"/>
        <w:rPr>
          <w:rFonts w:ascii="Times New Roman" w:eastAsia="宋体" w:hAnsi="Times New Roman" w:cs="Times New Roman"/>
          <w:sz w:val="24"/>
          <w:szCs w:val="24"/>
        </w:rPr>
      </w:pPr>
    </w:p>
    <w:p w14:paraId="407F606A" w14:textId="77777777" w:rsidR="00EC1F57" w:rsidRDefault="00EC1F57" w:rsidP="00876B91">
      <w:pPr>
        <w:autoSpaceDE w:val="0"/>
        <w:autoSpaceDN w:val="0"/>
        <w:adjustRightInd w:val="0"/>
        <w:snapToGrid w:val="0"/>
        <w:ind w:left="274"/>
        <w:rPr>
          <w:rFonts w:ascii="Times New Roman" w:eastAsia="宋体" w:hAnsi="Times New Roman" w:cs="Times New Roman"/>
          <w:sz w:val="24"/>
          <w:szCs w:val="24"/>
        </w:rPr>
      </w:pPr>
    </w:p>
    <w:p w14:paraId="4D2CB31D" w14:textId="77777777" w:rsidR="00EC1F57" w:rsidRPr="00876B91" w:rsidRDefault="00EC1F57" w:rsidP="00876B91">
      <w:pPr>
        <w:autoSpaceDE w:val="0"/>
        <w:autoSpaceDN w:val="0"/>
        <w:adjustRightInd w:val="0"/>
        <w:snapToGrid w:val="0"/>
        <w:ind w:left="274"/>
        <w:rPr>
          <w:rFonts w:ascii="Times New Roman" w:eastAsia="宋体" w:hAnsi="Times New Roman" w:cs="Times New Roman"/>
          <w:sz w:val="24"/>
          <w:szCs w:val="24"/>
        </w:rPr>
      </w:pPr>
    </w:p>
    <w:p w14:paraId="00B70F44"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09D14FD7" w14:textId="15B6901A" w:rsidR="00227CA1" w:rsidRPr="00876B91" w:rsidRDefault="00227CA1" w:rsidP="00876B91">
      <w:pPr>
        <w:tabs>
          <w:tab w:val="right" w:pos="8820"/>
        </w:tabs>
        <w:autoSpaceDE w:val="0"/>
        <w:autoSpaceDN w:val="0"/>
        <w:adjustRightInd w:val="0"/>
        <w:snapToGrid w:val="0"/>
        <w:ind w:left="274"/>
        <w:rPr>
          <w:rFonts w:ascii="Times New Roman" w:eastAsia="宋体" w:hAnsi="Times New Roman" w:cs="Times New Roman"/>
          <w:sz w:val="24"/>
          <w:szCs w:val="24"/>
        </w:rPr>
      </w:pPr>
      <w:r w:rsidRPr="00876B91">
        <w:rPr>
          <w:rFonts w:ascii="Times New Roman" w:eastAsia="宋体" w:hAnsi="Times New Roman" w:cs="Times New Roman"/>
          <w:sz w:val="24"/>
          <w:szCs w:val="24"/>
        </w:rPr>
        <w:t>德勤华永会计师事务所</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特殊普通合伙</w:t>
      </w:r>
      <w:r w:rsidR="00876B91">
        <w:rPr>
          <w:rFonts w:ascii="Times New Roman" w:eastAsia="宋体" w:hAnsi="Times New Roman" w:cs="Times New Roman"/>
          <w:sz w:val="24"/>
          <w:szCs w:val="24"/>
        </w:rPr>
        <w:t>)</w:t>
      </w:r>
      <w:r w:rsidR="005E0038" w:rsidRPr="00876B91">
        <w:rPr>
          <w:rFonts w:ascii="Times New Roman" w:eastAsia="宋体" w:hAnsi="Times New Roman" w:cs="Times New Roman" w:hint="eastAsia"/>
          <w:sz w:val="24"/>
          <w:szCs w:val="24"/>
        </w:rPr>
        <w:t>广州分所</w:t>
      </w:r>
      <w:r w:rsidRPr="00876B91">
        <w:rPr>
          <w:rFonts w:ascii="Times New Roman" w:eastAsia="宋体" w:hAnsi="Times New Roman" w:cs="Times New Roman"/>
          <w:sz w:val="24"/>
          <w:szCs w:val="24"/>
        </w:rPr>
        <w:tab/>
        <w:t xml:space="preserve"> </w:t>
      </w:r>
      <w:r w:rsidRPr="00876B91">
        <w:rPr>
          <w:rFonts w:ascii="Times New Roman" w:eastAsia="宋体" w:hAnsi="Times New Roman" w:cs="Times New Roman"/>
          <w:sz w:val="24"/>
          <w:szCs w:val="24"/>
        </w:rPr>
        <w:t>中国注册会计师﹕</w:t>
      </w:r>
      <w:proofErr w:type="gramStart"/>
      <w:r w:rsidR="00536AB7" w:rsidRPr="00876B91">
        <w:rPr>
          <w:rFonts w:ascii="Times New Roman" w:eastAsia="宋体" w:hAnsi="Times New Roman" w:cs="Times New Roman" w:hint="eastAsia"/>
          <w:sz w:val="24"/>
          <w:szCs w:val="24"/>
        </w:rPr>
        <w:t>洪锐明</w:t>
      </w:r>
      <w:proofErr w:type="gramEnd"/>
    </w:p>
    <w:p w14:paraId="3DF09E0F" w14:textId="2F9327B0" w:rsidR="00227CA1" w:rsidRPr="00876B91" w:rsidRDefault="00227CA1" w:rsidP="00FB7ED4">
      <w:pPr>
        <w:tabs>
          <w:tab w:val="center" w:pos="2790"/>
          <w:tab w:val="right" w:pos="8820"/>
        </w:tabs>
        <w:autoSpaceDE w:val="0"/>
        <w:autoSpaceDN w:val="0"/>
        <w:adjustRightInd w:val="0"/>
        <w:snapToGrid w:val="0"/>
        <w:ind w:left="274"/>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00876B91">
        <w:rPr>
          <w:rFonts w:ascii="Times New Roman" w:eastAsia="宋体" w:hAnsi="Times New Roman" w:cs="Times New Roman" w:hint="eastAsia"/>
          <w:sz w:val="24"/>
          <w:szCs w:val="24"/>
        </w:rPr>
        <w:t>(</w:t>
      </w:r>
      <w:r w:rsidR="004F4968" w:rsidRPr="00876B91">
        <w:rPr>
          <w:rFonts w:ascii="Times New Roman" w:eastAsia="宋体" w:hAnsi="Times New Roman" w:cs="Times New Roman" w:hint="eastAsia"/>
          <w:sz w:val="24"/>
          <w:szCs w:val="24"/>
        </w:rPr>
        <w:t>盖章</w:t>
      </w:r>
      <w:r w:rsidR="00876B91">
        <w:rPr>
          <w:rFonts w:ascii="Times New Roman" w:eastAsia="宋体" w:hAnsi="Times New Roman" w:cs="Times New Roman" w:hint="eastAsia"/>
          <w:sz w:val="24"/>
          <w:szCs w:val="24"/>
        </w:rPr>
        <w:t>)</w:t>
      </w:r>
      <w:r w:rsidRPr="00876B91">
        <w:rPr>
          <w:rFonts w:ascii="Times New Roman" w:eastAsia="宋体" w:hAnsi="Times New Roman" w:cs="Times New Roman"/>
          <w:sz w:val="24"/>
          <w:szCs w:val="24"/>
        </w:rPr>
        <w:tab/>
      </w:r>
    </w:p>
    <w:p w14:paraId="52EC7835" w14:textId="77777777" w:rsidR="00227CA1" w:rsidRPr="00876B91" w:rsidRDefault="00227CA1"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4825A7D8" w14:textId="77777777" w:rsidR="00227CA1" w:rsidRDefault="00227CA1"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18B65997" w14:textId="77777777" w:rsidR="00E12C17" w:rsidRDefault="00E12C17"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5FDD13F2" w14:textId="77777777" w:rsidR="00E12C17" w:rsidRDefault="00E12C17"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5A7AB0E6" w14:textId="77777777" w:rsidR="00EC1F57" w:rsidRPr="00876B91" w:rsidRDefault="00EC1F57"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67A4DD89" w14:textId="77777777" w:rsidR="00227CA1" w:rsidRPr="00876B91" w:rsidRDefault="00227CA1"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3AD3C954" w14:textId="29394F94" w:rsidR="00227CA1" w:rsidRPr="00876B91" w:rsidRDefault="00227CA1" w:rsidP="00FB7ED4">
      <w:pPr>
        <w:tabs>
          <w:tab w:val="center" w:pos="2790"/>
          <w:tab w:val="right" w:pos="8820"/>
        </w:tabs>
        <w:autoSpaceDE w:val="0"/>
        <w:autoSpaceDN w:val="0"/>
        <w:adjustRightInd w:val="0"/>
        <w:snapToGrid w:val="0"/>
        <w:ind w:left="274"/>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中国</w:t>
      </w:r>
      <w:r w:rsidR="00E12C17">
        <w:rPr>
          <w:rFonts w:ascii="Times New Roman" w:eastAsia="宋体" w:hAnsi="Times New Roman" w:cs="Times New Roman" w:hint="eastAsia"/>
          <w:b/>
          <w:bCs/>
          <w:sz w:val="24"/>
          <w:szCs w:val="24"/>
        </w:rPr>
        <w:t>·</w:t>
      </w:r>
      <w:r w:rsidR="00BB54E9" w:rsidRPr="00876B91">
        <w:rPr>
          <w:rFonts w:ascii="Times New Roman" w:eastAsia="宋体" w:hAnsi="Times New Roman" w:cs="Times New Roman" w:hint="eastAsia"/>
          <w:sz w:val="24"/>
          <w:szCs w:val="24"/>
        </w:rPr>
        <w:t>广州</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中国注册会计师﹕</w:t>
      </w:r>
      <w:proofErr w:type="gramStart"/>
      <w:r w:rsidR="00536AB7" w:rsidRPr="00876B91">
        <w:rPr>
          <w:rFonts w:ascii="Times New Roman" w:eastAsia="宋体" w:hAnsi="Times New Roman" w:cs="Times New Roman" w:hint="eastAsia"/>
          <w:sz w:val="24"/>
          <w:szCs w:val="24"/>
        </w:rPr>
        <w:t>池爱华</w:t>
      </w:r>
      <w:proofErr w:type="gramEnd"/>
    </w:p>
    <w:p w14:paraId="69DF7F51" w14:textId="77777777" w:rsidR="00227CA1" w:rsidRPr="00876B91" w:rsidRDefault="00227CA1"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3E244488" w14:textId="77777777" w:rsidR="00227CA1" w:rsidRPr="00876B91" w:rsidRDefault="00227CA1" w:rsidP="00876B91">
      <w:pPr>
        <w:tabs>
          <w:tab w:val="center" w:pos="2187"/>
          <w:tab w:val="right" w:pos="8820"/>
        </w:tabs>
        <w:autoSpaceDE w:val="0"/>
        <w:autoSpaceDN w:val="0"/>
        <w:adjustRightInd w:val="0"/>
        <w:snapToGrid w:val="0"/>
        <w:ind w:left="274"/>
        <w:rPr>
          <w:rFonts w:ascii="Times New Roman" w:eastAsia="宋体" w:hAnsi="Times New Roman" w:cs="Times New Roman"/>
          <w:sz w:val="24"/>
          <w:szCs w:val="24"/>
        </w:rPr>
      </w:pPr>
    </w:p>
    <w:p w14:paraId="3E20B9CB" w14:textId="63E90181" w:rsidR="00227CA1" w:rsidRPr="00876B91" w:rsidRDefault="00227CA1" w:rsidP="00876B91">
      <w:pPr>
        <w:tabs>
          <w:tab w:val="right" w:pos="8820"/>
        </w:tabs>
        <w:autoSpaceDE w:val="0"/>
        <w:autoSpaceDN w:val="0"/>
        <w:adjustRightInd w:val="0"/>
        <w:snapToGrid w:val="0"/>
        <w:ind w:left="274"/>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214414">
        <w:rPr>
          <w:rFonts w:ascii="Times New Roman" w:eastAsia="宋体" w:hAnsi="Times New Roman" w:cs="Times New Roman"/>
          <w:sz w:val="24"/>
          <w:szCs w:val="24"/>
        </w:rPr>
        <w:t>202</w:t>
      </w:r>
      <w:r w:rsidR="00680934" w:rsidRPr="00214414">
        <w:rPr>
          <w:rFonts w:ascii="Times New Roman" w:eastAsia="宋体" w:hAnsi="Times New Roman" w:cs="Times New Roman"/>
          <w:sz w:val="24"/>
          <w:szCs w:val="24"/>
        </w:rPr>
        <w:t>6</w:t>
      </w:r>
      <w:r w:rsidRPr="00214414">
        <w:rPr>
          <w:rFonts w:ascii="Times New Roman" w:eastAsia="宋体" w:hAnsi="Times New Roman" w:cs="Times New Roman"/>
          <w:sz w:val="24"/>
          <w:szCs w:val="24"/>
        </w:rPr>
        <w:t>年</w:t>
      </w:r>
      <w:r w:rsidR="00214414" w:rsidRPr="00214414">
        <w:rPr>
          <w:rFonts w:ascii="Times New Roman" w:eastAsia="宋体" w:hAnsi="Times New Roman" w:cs="Times New Roman" w:hint="eastAsia"/>
          <w:sz w:val="24"/>
          <w:szCs w:val="24"/>
        </w:rPr>
        <w:t>5</w:t>
      </w:r>
      <w:r w:rsidRPr="00214414">
        <w:rPr>
          <w:rFonts w:ascii="Times New Roman" w:eastAsia="宋体" w:hAnsi="Times New Roman" w:cs="Times New Roman"/>
          <w:sz w:val="24"/>
          <w:szCs w:val="24"/>
        </w:rPr>
        <w:t>月</w:t>
      </w:r>
      <w:r w:rsidR="00214414" w:rsidRPr="00214414">
        <w:rPr>
          <w:rFonts w:ascii="Times New Roman" w:eastAsia="宋体" w:hAnsi="Times New Roman" w:cs="Times New Roman" w:hint="eastAsia"/>
          <w:sz w:val="24"/>
          <w:szCs w:val="24"/>
        </w:rPr>
        <w:t>28</w:t>
      </w:r>
      <w:r w:rsidRPr="00214414">
        <w:rPr>
          <w:rFonts w:ascii="Times New Roman" w:eastAsia="宋体" w:hAnsi="Times New Roman" w:cs="Times New Roman"/>
          <w:sz w:val="24"/>
          <w:szCs w:val="24"/>
        </w:rPr>
        <w:t>日</w:t>
      </w:r>
    </w:p>
    <w:p w14:paraId="08847D83"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5DCFC6C1" w14:textId="77777777" w:rsidR="00227CA1" w:rsidRPr="00876B91" w:rsidRDefault="00227CA1" w:rsidP="00FB7ED4">
      <w:pPr>
        <w:autoSpaceDE w:val="0"/>
        <w:autoSpaceDN w:val="0"/>
        <w:adjustRightInd w:val="0"/>
        <w:snapToGrid w:val="0"/>
        <w:ind w:left="274"/>
        <w:rPr>
          <w:rFonts w:ascii="Times New Roman" w:eastAsia="宋体" w:hAnsi="Times New Roman" w:cs="Times New Roman"/>
          <w:sz w:val="24"/>
          <w:szCs w:val="24"/>
        </w:rPr>
      </w:pPr>
    </w:p>
    <w:p w14:paraId="0708D4DA" w14:textId="77777777" w:rsidR="00227CA1" w:rsidRPr="00876B91" w:rsidRDefault="00227CA1" w:rsidP="00876B91">
      <w:pPr>
        <w:autoSpaceDE w:val="0"/>
        <w:autoSpaceDN w:val="0"/>
        <w:adjustRightInd w:val="0"/>
        <w:snapToGrid w:val="0"/>
        <w:ind w:left="274"/>
        <w:rPr>
          <w:rFonts w:ascii="Times New Roman" w:eastAsia="宋体" w:hAnsi="Times New Roman" w:cs="Times New Roman"/>
          <w:sz w:val="24"/>
          <w:szCs w:val="24"/>
        </w:rPr>
      </w:pPr>
    </w:p>
    <w:p w14:paraId="78DA5089" w14:textId="77777777" w:rsidR="00227CA1" w:rsidRPr="00876B91" w:rsidRDefault="00227CA1" w:rsidP="00FB7ED4">
      <w:pPr>
        <w:pStyle w:val="af"/>
        <w:tabs>
          <w:tab w:val="clear" w:pos="4320"/>
          <w:tab w:val="clear" w:pos="8640"/>
        </w:tabs>
        <w:overflowPunct w:val="0"/>
        <w:adjustRightInd w:val="0"/>
        <w:snapToGrid w:val="0"/>
        <w:rPr>
          <w:rFonts w:ascii="Times New Roman" w:eastAsia="宋体" w:hAnsi="Times New Roman" w:cs="Times New Roman"/>
          <w:sz w:val="24"/>
          <w:szCs w:val="24"/>
        </w:rPr>
        <w:sectPr w:rsidR="00227CA1" w:rsidRPr="00876B91" w:rsidSect="00227CA1">
          <w:headerReference w:type="even" r:id="rId13"/>
          <w:headerReference w:type="default" r:id="rId14"/>
          <w:footerReference w:type="default" r:id="rId15"/>
          <w:headerReference w:type="first" r:id="rId16"/>
          <w:footerReference w:type="first" r:id="rId17"/>
          <w:pgSz w:w="11907" w:h="16840"/>
          <w:pgMar w:top="864" w:right="720" w:bottom="432" w:left="1008" w:header="864" w:footer="432" w:gutter="0"/>
          <w:pgNumType w:fmt="numberInDash" w:start="1"/>
          <w:cols w:space="720"/>
          <w:docGrid w:linePitch="326"/>
        </w:sectPr>
      </w:pPr>
    </w:p>
    <w:p w14:paraId="6A509173" w14:textId="77777777" w:rsidR="00227CA1" w:rsidRPr="00876B91" w:rsidRDefault="00227CA1" w:rsidP="00FB7ED4">
      <w:pPr>
        <w:overflowPunct w:val="0"/>
        <w:adjustRightInd w:val="0"/>
        <w:snapToGrid w:val="0"/>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资产负债表</w:t>
      </w:r>
    </w:p>
    <w:p w14:paraId="2FE8E862" w14:textId="49BCBD50" w:rsidR="00227CA1" w:rsidRPr="00876B91" w:rsidRDefault="00227CA1" w:rsidP="00FB7ED4">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202</w:t>
      </w:r>
      <w:r w:rsidR="00680934" w:rsidRPr="00876B91">
        <w:rPr>
          <w:rFonts w:ascii="Times New Roman" w:eastAsia="宋体" w:hAnsi="Times New Roman" w:cs="Times New Roman"/>
          <w:sz w:val="24"/>
          <w:szCs w:val="24"/>
          <w:u w:val="single"/>
        </w:rPr>
        <w:t>5</w:t>
      </w:r>
      <w:r w:rsidRPr="00876B91">
        <w:rPr>
          <w:rFonts w:ascii="Times New Roman" w:eastAsia="宋体" w:hAnsi="Times New Roman" w:cs="Times New Roman"/>
          <w:sz w:val="24"/>
          <w:szCs w:val="24"/>
          <w:u w:val="single"/>
        </w:rPr>
        <w:t>年</w:t>
      </w:r>
      <w:r w:rsidRPr="00876B91">
        <w:rPr>
          <w:rFonts w:ascii="Times New Roman" w:eastAsia="宋体" w:hAnsi="Times New Roman" w:cs="Times New Roman"/>
          <w:sz w:val="24"/>
          <w:szCs w:val="24"/>
          <w:u w:val="single"/>
        </w:rPr>
        <w:t>12</w:t>
      </w:r>
      <w:r w:rsidRPr="00876B91">
        <w:rPr>
          <w:rFonts w:ascii="Times New Roman" w:eastAsia="宋体" w:hAnsi="Times New Roman" w:cs="Times New Roman"/>
          <w:sz w:val="24"/>
          <w:szCs w:val="24"/>
          <w:u w:val="single"/>
        </w:rPr>
        <w:t>月</w:t>
      </w:r>
      <w:r w:rsidRPr="00876B91">
        <w:rPr>
          <w:rFonts w:ascii="Times New Roman" w:eastAsia="宋体" w:hAnsi="Times New Roman" w:cs="Times New Roman"/>
          <w:sz w:val="24"/>
          <w:szCs w:val="24"/>
          <w:u w:val="single"/>
        </w:rPr>
        <w:t>31</w:t>
      </w:r>
      <w:r w:rsidRPr="00876B91">
        <w:rPr>
          <w:rFonts w:ascii="Times New Roman" w:eastAsia="宋体" w:hAnsi="Times New Roman" w:cs="Times New Roman"/>
          <w:sz w:val="24"/>
          <w:szCs w:val="24"/>
          <w:u w:val="single"/>
        </w:rPr>
        <w:t>日</w:t>
      </w:r>
      <w:r w:rsidRPr="00876B91">
        <w:rPr>
          <w:rFonts w:ascii="Times New Roman" w:eastAsia="宋体" w:hAnsi="Times New Roman" w:cs="Times New Roman"/>
          <w:sz w:val="24"/>
          <w:szCs w:val="24"/>
          <w:u w:val="single"/>
        </w:rPr>
        <w:tab/>
      </w:r>
    </w:p>
    <w:p w14:paraId="1527B7E5" w14:textId="7AC03B22" w:rsidR="00227CA1" w:rsidRPr="00876B91" w:rsidRDefault="00876B91" w:rsidP="00FB7ED4">
      <w:pPr>
        <w:overflowPunct w:val="0"/>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除特别注明外，金额单位均为人民币元</w:t>
      </w:r>
      <w:r>
        <w:rPr>
          <w:rFonts w:ascii="Times New Roman" w:eastAsia="宋体" w:hAnsi="Times New Roman" w:cs="Times New Roman"/>
          <w:sz w:val="24"/>
          <w:szCs w:val="24"/>
        </w:rPr>
        <w:t>)</w:t>
      </w:r>
    </w:p>
    <w:p w14:paraId="2FC679D3"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tbl>
      <w:tblPr>
        <w:tblW w:w="10230" w:type="dxa"/>
        <w:tblInd w:w="-60" w:type="dxa"/>
        <w:tblLayout w:type="fixed"/>
        <w:tblCellMar>
          <w:left w:w="0" w:type="dxa"/>
          <w:right w:w="0" w:type="dxa"/>
        </w:tblCellMar>
        <w:tblLook w:val="04A0" w:firstRow="1" w:lastRow="0" w:firstColumn="1" w:lastColumn="0" w:noHBand="0" w:noVBand="1"/>
      </w:tblPr>
      <w:tblGrid>
        <w:gridCol w:w="5370"/>
        <w:gridCol w:w="1440"/>
        <w:gridCol w:w="1710"/>
        <w:gridCol w:w="1710"/>
      </w:tblGrid>
      <w:tr w:rsidR="00227CA1" w:rsidRPr="00876B91" w14:paraId="66F892CC" w14:textId="77777777" w:rsidTr="00527C4F">
        <w:trPr>
          <w:trHeight w:val="238"/>
        </w:trPr>
        <w:tc>
          <w:tcPr>
            <w:tcW w:w="5370" w:type="dxa"/>
            <w:tcBorders>
              <w:top w:val="nil"/>
              <w:left w:val="nil"/>
              <w:bottom w:val="nil"/>
              <w:right w:val="nil"/>
            </w:tcBorders>
            <w:vAlign w:val="bottom"/>
          </w:tcPr>
          <w:p w14:paraId="6C3C5EE1" w14:textId="77777777" w:rsidR="00227CA1" w:rsidRPr="00876B91" w:rsidRDefault="00227CA1" w:rsidP="00876B91">
            <w:pPr>
              <w:overflowPunct w:val="0"/>
              <w:adjustRightInd w:val="0"/>
              <w:snapToGrid w:val="0"/>
              <w:ind w:left="60" w:right="90"/>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项目</w:t>
            </w:r>
          </w:p>
        </w:tc>
        <w:tc>
          <w:tcPr>
            <w:tcW w:w="1440" w:type="dxa"/>
            <w:tcBorders>
              <w:top w:val="nil"/>
              <w:left w:val="nil"/>
              <w:bottom w:val="nil"/>
              <w:right w:val="nil"/>
            </w:tcBorders>
            <w:vAlign w:val="bottom"/>
          </w:tcPr>
          <w:p w14:paraId="6310C5A9"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附注六</w:t>
            </w:r>
          </w:p>
        </w:tc>
        <w:tc>
          <w:tcPr>
            <w:tcW w:w="1710" w:type="dxa"/>
            <w:tcBorders>
              <w:top w:val="nil"/>
              <w:left w:val="nil"/>
              <w:bottom w:val="nil"/>
              <w:right w:val="nil"/>
            </w:tcBorders>
            <w:vAlign w:val="bottom"/>
          </w:tcPr>
          <w:p w14:paraId="157BE234" w14:textId="612BA42D"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202</w:t>
            </w:r>
            <w:r w:rsidR="00680934" w:rsidRPr="00876B91">
              <w:rPr>
                <w:rFonts w:ascii="Times New Roman" w:eastAsia="宋体" w:hAnsi="Times New Roman" w:cs="Times New Roman"/>
                <w:color w:val="000000"/>
                <w:sz w:val="24"/>
                <w:szCs w:val="24"/>
              </w:rPr>
              <w:t>5</w:t>
            </w:r>
            <w:r w:rsidRPr="00876B91">
              <w:rPr>
                <w:rFonts w:ascii="Times New Roman" w:eastAsia="宋体" w:hAnsi="Times New Roman" w:cs="Times New Roman"/>
                <w:color w:val="000000"/>
                <w:sz w:val="24"/>
                <w:szCs w:val="24"/>
              </w:rPr>
              <w:t>年</w:t>
            </w:r>
          </w:p>
          <w:p w14:paraId="4CA19764"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12</w:t>
            </w:r>
            <w:r w:rsidRPr="00876B91">
              <w:rPr>
                <w:rFonts w:ascii="Times New Roman" w:eastAsia="宋体" w:hAnsi="Times New Roman" w:cs="Times New Roman"/>
                <w:color w:val="000000"/>
                <w:sz w:val="24"/>
                <w:szCs w:val="24"/>
                <w:u w:val="single"/>
              </w:rPr>
              <w:t>月</w:t>
            </w:r>
            <w:r w:rsidRPr="00876B91">
              <w:rPr>
                <w:rFonts w:ascii="Times New Roman" w:eastAsia="宋体" w:hAnsi="Times New Roman" w:cs="Times New Roman"/>
                <w:color w:val="000000"/>
                <w:sz w:val="24"/>
                <w:szCs w:val="24"/>
                <w:u w:val="single"/>
              </w:rPr>
              <w:t>31</w:t>
            </w:r>
            <w:r w:rsidRPr="00876B91">
              <w:rPr>
                <w:rFonts w:ascii="Times New Roman" w:eastAsia="宋体" w:hAnsi="Times New Roman" w:cs="Times New Roman"/>
                <w:color w:val="000000"/>
                <w:sz w:val="24"/>
                <w:szCs w:val="24"/>
                <w:u w:val="single"/>
              </w:rPr>
              <w:t>日</w:t>
            </w:r>
          </w:p>
        </w:tc>
        <w:tc>
          <w:tcPr>
            <w:tcW w:w="1710" w:type="dxa"/>
            <w:tcBorders>
              <w:top w:val="nil"/>
              <w:left w:val="nil"/>
              <w:bottom w:val="nil"/>
              <w:right w:val="nil"/>
            </w:tcBorders>
            <w:vAlign w:val="bottom"/>
          </w:tcPr>
          <w:p w14:paraId="6E39C180" w14:textId="3C899789"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202</w:t>
            </w:r>
            <w:r w:rsidR="00680934" w:rsidRPr="00876B91">
              <w:rPr>
                <w:rFonts w:ascii="Times New Roman" w:eastAsia="宋体" w:hAnsi="Times New Roman" w:cs="Times New Roman"/>
                <w:color w:val="000000"/>
                <w:sz w:val="24"/>
                <w:szCs w:val="24"/>
              </w:rPr>
              <w:t>4</w:t>
            </w:r>
            <w:r w:rsidRPr="00876B91">
              <w:rPr>
                <w:rFonts w:ascii="Times New Roman" w:eastAsia="宋体" w:hAnsi="Times New Roman" w:cs="Times New Roman"/>
                <w:color w:val="000000"/>
                <w:sz w:val="24"/>
                <w:szCs w:val="24"/>
              </w:rPr>
              <w:t>年</w:t>
            </w:r>
          </w:p>
          <w:p w14:paraId="38C1341A"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12</w:t>
            </w:r>
            <w:r w:rsidRPr="00876B91">
              <w:rPr>
                <w:rFonts w:ascii="Times New Roman" w:eastAsia="宋体" w:hAnsi="Times New Roman" w:cs="Times New Roman"/>
                <w:color w:val="000000"/>
                <w:sz w:val="24"/>
                <w:szCs w:val="24"/>
                <w:u w:val="single"/>
              </w:rPr>
              <w:t>月</w:t>
            </w:r>
            <w:r w:rsidRPr="00876B91">
              <w:rPr>
                <w:rFonts w:ascii="Times New Roman" w:eastAsia="宋体" w:hAnsi="Times New Roman" w:cs="Times New Roman"/>
                <w:color w:val="000000"/>
                <w:sz w:val="24"/>
                <w:szCs w:val="24"/>
                <w:u w:val="single"/>
              </w:rPr>
              <w:t>31</w:t>
            </w:r>
            <w:r w:rsidRPr="00876B91">
              <w:rPr>
                <w:rFonts w:ascii="Times New Roman" w:eastAsia="宋体" w:hAnsi="Times New Roman" w:cs="Times New Roman"/>
                <w:color w:val="000000"/>
                <w:sz w:val="24"/>
                <w:szCs w:val="24"/>
                <w:u w:val="single"/>
              </w:rPr>
              <w:t>日</w:t>
            </w:r>
          </w:p>
        </w:tc>
      </w:tr>
      <w:tr w:rsidR="00227CA1" w:rsidRPr="00876B91" w14:paraId="16313C2C" w14:textId="77777777" w:rsidTr="00527C4F">
        <w:trPr>
          <w:trHeight w:val="238"/>
        </w:trPr>
        <w:tc>
          <w:tcPr>
            <w:tcW w:w="5370" w:type="dxa"/>
            <w:tcBorders>
              <w:top w:val="nil"/>
              <w:left w:val="nil"/>
              <w:bottom w:val="nil"/>
              <w:right w:val="nil"/>
            </w:tcBorders>
            <w:vAlign w:val="bottom"/>
          </w:tcPr>
          <w:p w14:paraId="692495A4" w14:textId="77777777" w:rsidR="00227CA1" w:rsidRPr="00876B91" w:rsidRDefault="00227CA1" w:rsidP="00876B91">
            <w:pPr>
              <w:overflowPunct w:val="0"/>
              <w:adjustRightInd w:val="0"/>
              <w:snapToGrid w:val="0"/>
              <w:ind w:left="60" w:right="90"/>
              <w:rPr>
                <w:rFonts w:ascii="Times New Roman" w:eastAsia="宋体" w:hAnsi="Times New Roman" w:cs="Times New Roman"/>
                <w:color w:val="000000"/>
                <w:sz w:val="24"/>
                <w:szCs w:val="24"/>
              </w:rPr>
            </w:pPr>
          </w:p>
        </w:tc>
        <w:tc>
          <w:tcPr>
            <w:tcW w:w="1440" w:type="dxa"/>
            <w:tcBorders>
              <w:top w:val="nil"/>
              <w:left w:val="nil"/>
              <w:bottom w:val="nil"/>
              <w:right w:val="nil"/>
            </w:tcBorders>
            <w:vAlign w:val="bottom"/>
          </w:tcPr>
          <w:p w14:paraId="3B8DA63F"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442F876B" w14:textId="77777777" w:rsidR="00227CA1" w:rsidRPr="00876B91" w:rsidRDefault="00227CA1"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6E6AE71D" w14:textId="77777777" w:rsidR="00227CA1" w:rsidRPr="00876B91" w:rsidRDefault="00227CA1" w:rsidP="00FB7ED4">
            <w:pPr>
              <w:overflowPunct w:val="0"/>
              <w:adjustRightInd w:val="0"/>
              <w:snapToGrid w:val="0"/>
              <w:ind w:left="60" w:right="117"/>
              <w:jc w:val="right"/>
              <w:rPr>
                <w:rFonts w:ascii="Times New Roman" w:eastAsia="宋体" w:hAnsi="Times New Roman" w:cs="Times New Roman"/>
                <w:sz w:val="24"/>
                <w:szCs w:val="24"/>
              </w:rPr>
            </w:pPr>
          </w:p>
        </w:tc>
      </w:tr>
      <w:tr w:rsidR="00227CA1" w:rsidRPr="00876B91" w14:paraId="77A293F2" w14:textId="77777777" w:rsidTr="00527C4F">
        <w:trPr>
          <w:trHeight w:val="238"/>
        </w:trPr>
        <w:tc>
          <w:tcPr>
            <w:tcW w:w="5370" w:type="dxa"/>
            <w:tcBorders>
              <w:top w:val="nil"/>
              <w:left w:val="nil"/>
              <w:bottom w:val="nil"/>
              <w:right w:val="nil"/>
            </w:tcBorders>
            <w:vAlign w:val="bottom"/>
          </w:tcPr>
          <w:p w14:paraId="79DE288A" w14:textId="77777777" w:rsidR="00227CA1" w:rsidRPr="00876B91" w:rsidRDefault="00227CA1"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资产</w:t>
            </w:r>
          </w:p>
        </w:tc>
        <w:tc>
          <w:tcPr>
            <w:tcW w:w="1440" w:type="dxa"/>
            <w:tcBorders>
              <w:top w:val="nil"/>
              <w:left w:val="nil"/>
              <w:bottom w:val="nil"/>
              <w:right w:val="nil"/>
            </w:tcBorders>
            <w:vAlign w:val="bottom"/>
          </w:tcPr>
          <w:p w14:paraId="5AC63E0D"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024765BF" w14:textId="77777777" w:rsidR="00227CA1" w:rsidRPr="00876B91" w:rsidRDefault="00227CA1"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08170EE1" w14:textId="77777777" w:rsidR="00227CA1" w:rsidRPr="00876B91" w:rsidRDefault="00227CA1"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876B91" w14:paraId="1814ECC4" w14:textId="77777777" w:rsidTr="00527C4F">
        <w:trPr>
          <w:trHeight w:val="238"/>
        </w:trPr>
        <w:tc>
          <w:tcPr>
            <w:tcW w:w="5370" w:type="dxa"/>
            <w:tcBorders>
              <w:top w:val="nil"/>
              <w:left w:val="nil"/>
              <w:bottom w:val="nil"/>
              <w:right w:val="nil"/>
            </w:tcBorders>
            <w:vAlign w:val="bottom"/>
          </w:tcPr>
          <w:p w14:paraId="3312A351" w14:textId="77777777" w:rsidR="00680934" w:rsidRPr="00876B91" w:rsidRDefault="00680934" w:rsidP="00876B91">
            <w:pPr>
              <w:overflowPunct w:val="0"/>
              <w:adjustRightInd w:val="0"/>
              <w:snapToGrid w:val="0"/>
              <w:ind w:left="285"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现金及存放中央银行款项</w:t>
            </w:r>
          </w:p>
        </w:tc>
        <w:tc>
          <w:tcPr>
            <w:tcW w:w="1440" w:type="dxa"/>
            <w:tcBorders>
              <w:top w:val="nil"/>
              <w:left w:val="nil"/>
              <w:bottom w:val="nil"/>
              <w:right w:val="nil"/>
            </w:tcBorders>
            <w:vAlign w:val="bottom"/>
          </w:tcPr>
          <w:p w14:paraId="6D102115"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w:t>
            </w:r>
          </w:p>
        </w:tc>
        <w:tc>
          <w:tcPr>
            <w:tcW w:w="1710" w:type="dxa"/>
            <w:tcBorders>
              <w:top w:val="nil"/>
              <w:left w:val="nil"/>
              <w:bottom w:val="nil"/>
              <w:right w:val="nil"/>
            </w:tcBorders>
            <w:vAlign w:val="bottom"/>
          </w:tcPr>
          <w:p w14:paraId="1ED2077C" w14:textId="1FEE4085" w:rsidR="00680934" w:rsidRPr="00876B91" w:rsidRDefault="00620DC9"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64,431,015</w:t>
            </w:r>
          </w:p>
        </w:tc>
        <w:tc>
          <w:tcPr>
            <w:tcW w:w="1710" w:type="dxa"/>
            <w:tcBorders>
              <w:top w:val="nil"/>
              <w:left w:val="nil"/>
              <w:bottom w:val="nil"/>
              <w:right w:val="nil"/>
            </w:tcBorders>
            <w:vAlign w:val="bottom"/>
          </w:tcPr>
          <w:p w14:paraId="7A75E667" w14:textId="6B252F4D"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70,294,184</w:t>
            </w:r>
          </w:p>
        </w:tc>
      </w:tr>
      <w:tr w:rsidR="00680934" w:rsidRPr="00876B91" w14:paraId="1C0B39C7" w14:textId="77777777" w:rsidTr="00527C4F">
        <w:trPr>
          <w:trHeight w:val="238"/>
        </w:trPr>
        <w:tc>
          <w:tcPr>
            <w:tcW w:w="5370" w:type="dxa"/>
            <w:tcBorders>
              <w:top w:val="nil"/>
              <w:left w:val="nil"/>
              <w:bottom w:val="nil"/>
              <w:right w:val="nil"/>
            </w:tcBorders>
            <w:vAlign w:val="bottom"/>
          </w:tcPr>
          <w:p w14:paraId="75CBCBAE" w14:textId="77777777" w:rsidR="00680934" w:rsidRPr="00876B91" w:rsidRDefault="00680934" w:rsidP="00876B91">
            <w:pPr>
              <w:overflowPunct w:val="0"/>
              <w:adjustRightInd w:val="0"/>
              <w:snapToGrid w:val="0"/>
              <w:ind w:left="285"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存放同业及其他金融机构款项</w:t>
            </w:r>
          </w:p>
        </w:tc>
        <w:tc>
          <w:tcPr>
            <w:tcW w:w="1440" w:type="dxa"/>
            <w:tcBorders>
              <w:top w:val="nil"/>
              <w:left w:val="nil"/>
              <w:bottom w:val="nil"/>
              <w:right w:val="nil"/>
            </w:tcBorders>
            <w:vAlign w:val="bottom"/>
          </w:tcPr>
          <w:p w14:paraId="2651C00F"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2</w:t>
            </w:r>
          </w:p>
        </w:tc>
        <w:tc>
          <w:tcPr>
            <w:tcW w:w="1710" w:type="dxa"/>
            <w:tcBorders>
              <w:top w:val="nil"/>
              <w:left w:val="nil"/>
              <w:bottom w:val="nil"/>
              <w:right w:val="nil"/>
            </w:tcBorders>
            <w:vAlign w:val="bottom"/>
          </w:tcPr>
          <w:p w14:paraId="2941BE04" w14:textId="2FC18032" w:rsidR="00680934" w:rsidRPr="00876B91" w:rsidRDefault="007055CC"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392,929,835</w:t>
            </w:r>
          </w:p>
        </w:tc>
        <w:tc>
          <w:tcPr>
            <w:tcW w:w="1710" w:type="dxa"/>
            <w:tcBorders>
              <w:top w:val="nil"/>
              <w:left w:val="nil"/>
              <w:bottom w:val="nil"/>
              <w:right w:val="nil"/>
            </w:tcBorders>
            <w:vAlign w:val="bottom"/>
          </w:tcPr>
          <w:p w14:paraId="5A236CA1" w14:textId="3839E8E4"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339,520,633</w:t>
            </w:r>
          </w:p>
        </w:tc>
      </w:tr>
      <w:tr w:rsidR="00680934" w:rsidRPr="00876B91" w14:paraId="41616082" w14:textId="77777777" w:rsidTr="00527C4F">
        <w:trPr>
          <w:trHeight w:val="238"/>
        </w:trPr>
        <w:tc>
          <w:tcPr>
            <w:tcW w:w="5370" w:type="dxa"/>
            <w:tcBorders>
              <w:top w:val="nil"/>
              <w:left w:val="nil"/>
              <w:bottom w:val="nil"/>
              <w:right w:val="nil"/>
            </w:tcBorders>
            <w:vAlign w:val="bottom"/>
          </w:tcPr>
          <w:p w14:paraId="75B4403C" w14:textId="77777777" w:rsidR="00680934" w:rsidRPr="00876B91" w:rsidRDefault="00680934" w:rsidP="00876B91">
            <w:pPr>
              <w:overflowPunct w:val="0"/>
              <w:adjustRightInd w:val="0"/>
              <w:snapToGrid w:val="0"/>
              <w:ind w:left="285"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发放贷款和垫款</w:t>
            </w:r>
          </w:p>
        </w:tc>
        <w:tc>
          <w:tcPr>
            <w:tcW w:w="1440" w:type="dxa"/>
            <w:tcBorders>
              <w:top w:val="nil"/>
              <w:left w:val="nil"/>
              <w:bottom w:val="nil"/>
              <w:right w:val="nil"/>
            </w:tcBorders>
            <w:vAlign w:val="bottom"/>
          </w:tcPr>
          <w:p w14:paraId="1F113FCD"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3</w:t>
            </w:r>
          </w:p>
        </w:tc>
        <w:tc>
          <w:tcPr>
            <w:tcW w:w="1710" w:type="dxa"/>
            <w:tcBorders>
              <w:top w:val="nil"/>
              <w:left w:val="nil"/>
              <w:bottom w:val="nil"/>
              <w:right w:val="nil"/>
            </w:tcBorders>
            <w:vAlign w:val="bottom"/>
          </w:tcPr>
          <w:p w14:paraId="73C954A4" w14:textId="2079D269" w:rsidR="00680934" w:rsidRPr="00876B91" w:rsidRDefault="009F3B24" w:rsidP="00FB7ED4">
            <w:pPr>
              <w:overflowPunct w:val="0"/>
              <w:adjustRightInd w:val="0"/>
              <w:snapToGrid w:val="0"/>
              <w:ind w:left="60" w:right="117"/>
              <w:jc w:val="right"/>
              <w:rPr>
                <w:rFonts w:ascii="Times New Roman" w:eastAsia="宋体" w:hAnsi="Times New Roman" w:cs="Times New Roman"/>
                <w:color w:val="000000"/>
                <w:sz w:val="24"/>
                <w:szCs w:val="24"/>
              </w:rPr>
            </w:pPr>
            <w:r w:rsidRPr="009F3B24">
              <w:rPr>
                <w:rFonts w:ascii="Times New Roman" w:eastAsia="宋体" w:hAnsi="Times New Roman" w:cs="Times New Roman" w:hint="eastAsia"/>
                <w:color w:val="000000"/>
                <w:sz w:val="24"/>
                <w:szCs w:val="24"/>
              </w:rPr>
              <w:t>575,848,706</w:t>
            </w:r>
          </w:p>
        </w:tc>
        <w:tc>
          <w:tcPr>
            <w:tcW w:w="1710" w:type="dxa"/>
            <w:tcBorders>
              <w:top w:val="nil"/>
              <w:left w:val="nil"/>
              <w:bottom w:val="nil"/>
              <w:right w:val="nil"/>
            </w:tcBorders>
            <w:vAlign w:val="bottom"/>
          </w:tcPr>
          <w:p w14:paraId="0DC10820" w14:textId="7383AE70"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708,965,839</w:t>
            </w:r>
          </w:p>
        </w:tc>
      </w:tr>
      <w:tr w:rsidR="00680934" w:rsidRPr="00876B91" w14:paraId="36C4804F" w14:textId="77777777" w:rsidTr="00527C4F">
        <w:trPr>
          <w:trHeight w:val="238"/>
        </w:trPr>
        <w:tc>
          <w:tcPr>
            <w:tcW w:w="5370" w:type="dxa"/>
            <w:tcBorders>
              <w:top w:val="nil"/>
              <w:left w:val="nil"/>
              <w:bottom w:val="nil"/>
              <w:right w:val="nil"/>
            </w:tcBorders>
            <w:vAlign w:val="bottom"/>
          </w:tcPr>
          <w:p w14:paraId="4FC02D7F"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固定资产</w:t>
            </w:r>
          </w:p>
        </w:tc>
        <w:tc>
          <w:tcPr>
            <w:tcW w:w="1440" w:type="dxa"/>
            <w:tcBorders>
              <w:top w:val="nil"/>
              <w:left w:val="nil"/>
              <w:bottom w:val="nil"/>
              <w:right w:val="nil"/>
            </w:tcBorders>
            <w:vAlign w:val="bottom"/>
          </w:tcPr>
          <w:p w14:paraId="1A9E4BEA"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45D2FD44" w14:textId="73A1A582" w:rsidR="00680934" w:rsidRPr="00876B91" w:rsidRDefault="007055CC"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348,120</w:t>
            </w:r>
          </w:p>
        </w:tc>
        <w:tc>
          <w:tcPr>
            <w:tcW w:w="1710" w:type="dxa"/>
            <w:tcBorders>
              <w:top w:val="nil"/>
              <w:left w:val="nil"/>
              <w:bottom w:val="nil"/>
              <w:right w:val="nil"/>
            </w:tcBorders>
            <w:vAlign w:val="bottom"/>
          </w:tcPr>
          <w:p w14:paraId="4A4AE874" w14:textId="19CFC1EE"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419,971</w:t>
            </w:r>
          </w:p>
        </w:tc>
      </w:tr>
      <w:tr w:rsidR="00680934" w:rsidRPr="00876B91" w14:paraId="763DA9F5" w14:textId="77777777" w:rsidTr="00527C4F">
        <w:trPr>
          <w:trHeight w:val="238"/>
        </w:trPr>
        <w:tc>
          <w:tcPr>
            <w:tcW w:w="5370" w:type="dxa"/>
            <w:tcBorders>
              <w:top w:val="nil"/>
              <w:left w:val="nil"/>
              <w:bottom w:val="nil"/>
              <w:right w:val="nil"/>
            </w:tcBorders>
            <w:vAlign w:val="bottom"/>
          </w:tcPr>
          <w:p w14:paraId="2B7B2C32"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无形资产</w:t>
            </w:r>
          </w:p>
        </w:tc>
        <w:tc>
          <w:tcPr>
            <w:tcW w:w="1440" w:type="dxa"/>
            <w:tcBorders>
              <w:top w:val="nil"/>
              <w:left w:val="nil"/>
              <w:bottom w:val="nil"/>
              <w:right w:val="nil"/>
            </w:tcBorders>
            <w:vAlign w:val="bottom"/>
          </w:tcPr>
          <w:p w14:paraId="2F5B374F"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59658D91" w14:textId="48A24FA1" w:rsidR="00680934" w:rsidRPr="00876B91" w:rsidRDefault="007055CC"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167,903</w:t>
            </w:r>
          </w:p>
        </w:tc>
        <w:tc>
          <w:tcPr>
            <w:tcW w:w="1710" w:type="dxa"/>
            <w:tcBorders>
              <w:top w:val="nil"/>
              <w:left w:val="nil"/>
              <w:bottom w:val="nil"/>
              <w:right w:val="nil"/>
            </w:tcBorders>
            <w:vAlign w:val="bottom"/>
          </w:tcPr>
          <w:p w14:paraId="27F4D289" w14:textId="4EB334C8"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201,180</w:t>
            </w:r>
          </w:p>
        </w:tc>
      </w:tr>
      <w:tr w:rsidR="00680934" w:rsidRPr="00876B91" w14:paraId="25B8A47D" w14:textId="77777777" w:rsidTr="00527C4F">
        <w:trPr>
          <w:trHeight w:val="238"/>
        </w:trPr>
        <w:tc>
          <w:tcPr>
            <w:tcW w:w="5370" w:type="dxa"/>
            <w:tcBorders>
              <w:top w:val="nil"/>
              <w:left w:val="nil"/>
              <w:bottom w:val="nil"/>
              <w:right w:val="nil"/>
            </w:tcBorders>
            <w:vAlign w:val="bottom"/>
          </w:tcPr>
          <w:p w14:paraId="36AE1431"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使用权资产</w:t>
            </w:r>
          </w:p>
        </w:tc>
        <w:tc>
          <w:tcPr>
            <w:tcW w:w="1440" w:type="dxa"/>
            <w:tcBorders>
              <w:top w:val="nil"/>
              <w:left w:val="nil"/>
              <w:bottom w:val="nil"/>
              <w:right w:val="nil"/>
            </w:tcBorders>
            <w:vAlign w:val="bottom"/>
          </w:tcPr>
          <w:p w14:paraId="4F495CC3"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4C789130" w14:textId="616A784A" w:rsidR="00680934" w:rsidRPr="00876B91" w:rsidRDefault="007055CC"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605,109</w:t>
            </w:r>
          </w:p>
        </w:tc>
        <w:tc>
          <w:tcPr>
            <w:tcW w:w="1710" w:type="dxa"/>
            <w:tcBorders>
              <w:top w:val="nil"/>
              <w:left w:val="nil"/>
              <w:right w:val="nil"/>
            </w:tcBorders>
            <w:vAlign w:val="bottom"/>
          </w:tcPr>
          <w:p w14:paraId="4866AAF0" w14:textId="3898DBD2"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3,769,857</w:t>
            </w:r>
          </w:p>
        </w:tc>
      </w:tr>
      <w:tr w:rsidR="00680934" w:rsidRPr="00876B91" w14:paraId="700CFB8E" w14:textId="77777777" w:rsidTr="00527C4F">
        <w:trPr>
          <w:trHeight w:val="238"/>
        </w:trPr>
        <w:tc>
          <w:tcPr>
            <w:tcW w:w="5370" w:type="dxa"/>
            <w:tcBorders>
              <w:top w:val="nil"/>
              <w:left w:val="nil"/>
              <w:bottom w:val="nil"/>
              <w:right w:val="nil"/>
            </w:tcBorders>
            <w:vAlign w:val="bottom"/>
          </w:tcPr>
          <w:p w14:paraId="378B0715"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递延所得税资产</w:t>
            </w:r>
          </w:p>
        </w:tc>
        <w:tc>
          <w:tcPr>
            <w:tcW w:w="1440" w:type="dxa"/>
            <w:tcBorders>
              <w:top w:val="nil"/>
              <w:left w:val="nil"/>
              <w:bottom w:val="nil"/>
              <w:right w:val="nil"/>
            </w:tcBorders>
            <w:vAlign w:val="bottom"/>
          </w:tcPr>
          <w:p w14:paraId="6B9B88E4"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4</w:t>
            </w:r>
          </w:p>
        </w:tc>
        <w:tc>
          <w:tcPr>
            <w:tcW w:w="1710" w:type="dxa"/>
            <w:tcBorders>
              <w:top w:val="nil"/>
              <w:left w:val="nil"/>
              <w:right w:val="nil"/>
            </w:tcBorders>
            <w:vAlign w:val="bottom"/>
          </w:tcPr>
          <w:p w14:paraId="48DF91FB" w14:textId="557D214C" w:rsidR="00680934" w:rsidRPr="00876B91" w:rsidRDefault="0074381D"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5,879,257</w:t>
            </w:r>
          </w:p>
        </w:tc>
        <w:tc>
          <w:tcPr>
            <w:tcW w:w="1710" w:type="dxa"/>
            <w:tcBorders>
              <w:top w:val="nil"/>
              <w:left w:val="nil"/>
              <w:right w:val="nil"/>
            </w:tcBorders>
            <w:vAlign w:val="bottom"/>
          </w:tcPr>
          <w:p w14:paraId="43F02D77" w14:textId="391F4DCC"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5,886,042</w:t>
            </w:r>
          </w:p>
        </w:tc>
      </w:tr>
      <w:tr w:rsidR="00680934" w:rsidRPr="00876B91" w14:paraId="022C5080" w14:textId="77777777" w:rsidTr="00527C4F">
        <w:trPr>
          <w:trHeight w:val="238"/>
        </w:trPr>
        <w:tc>
          <w:tcPr>
            <w:tcW w:w="5370" w:type="dxa"/>
            <w:tcBorders>
              <w:top w:val="nil"/>
              <w:left w:val="nil"/>
              <w:bottom w:val="nil"/>
              <w:right w:val="nil"/>
            </w:tcBorders>
            <w:vAlign w:val="bottom"/>
          </w:tcPr>
          <w:p w14:paraId="3D1B61CF"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其他资产</w:t>
            </w:r>
          </w:p>
        </w:tc>
        <w:tc>
          <w:tcPr>
            <w:tcW w:w="1440" w:type="dxa"/>
            <w:tcBorders>
              <w:top w:val="nil"/>
              <w:left w:val="nil"/>
              <w:bottom w:val="nil"/>
              <w:right w:val="nil"/>
            </w:tcBorders>
            <w:vAlign w:val="bottom"/>
          </w:tcPr>
          <w:p w14:paraId="5E841957"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5</w:t>
            </w:r>
          </w:p>
        </w:tc>
        <w:tc>
          <w:tcPr>
            <w:tcW w:w="1710" w:type="dxa"/>
            <w:tcBorders>
              <w:left w:val="nil"/>
              <w:right w:val="nil"/>
            </w:tcBorders>
            <w:vAlign w:val="bottom"/>
          </w:tcPr>
          <w:p w14:paraId="0CCD01F7" w14:textId="3C7339B3" w:rsidR="00680934" w:rsidRPr="00876B91" w:rsidRDefault="00B279D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1,081,</w:t>
            </w:r>
            <w:r w:rsidR="00DD291D" w:rsidRPr="00876B91">
              <w:rPr>
                <w:rFonts w:ascii="Times New Roman" w:eastAsia="宋体" w:hAnsi="Times New Roman" w:cs="Times New Roman" w:hint="eastAsia"/>
                <w:color w:val="000000"/>
                <w:sz w:val="24"/>
                <w:szCs w:val="24"/>
              </w:rPr>
              <w:t>081</w:t>
            </w:r>
          </w:p>
        </w:tc>
        <w:tc>
          <w:tcPr>
            <w:tcW w:w="1710" w:type="dxa"/>
            <w:tcBorders>
              <w:left w:val="nil"/>
              <w:right w:val="nil"/>
            </w:tcBorders>
            <w:vAlign w:val="bottom"/>
          </w:tcPr>
          <w:p w14:paraId="2FD10EAA" w14:textId="5146127A"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1,552,055</w:t>
            </w:r>
          </w:p>
        </w:tc>
      </w:tr>
      <w:tr w:rsidR="00680934" w:rsidRPr="00876B91" w14:paraId="0BE9EC52" w14:textId="77777777" w:rsidTr="00527C4F">
        <w:trPr>
          <w:trHeight w:val="238"/>
        </w:trPr>
        <w:tc>
          <w:tcPr>
            <w:tcW w:w="5370" w:type="dxa"/>
            <w:tcBorders>
              <w:top w:val="nil"/>
              <w:left w:val="nil"/>
              <w:bottom w:val="nil"/>
              <w:right w:val="nil"/>
            </w:tcBorders>
            <w:vAlign w:val="bottom"/>
          </w:tcPr>
          <w:p w14:paraId="7918EF93"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资产总计</w:t>
            </w:r>
          </w:p>
        </w:tc>
        <w:tc>
          <w:tcPr>
            <w:tcW w:w="1440" w:type="dxa"/>
            <w:tcBorders>
              <w:top w:val="nil"/>
              <w:left w:val="nil"/>
              <w:bottom w:val="nil"/>
              <w:right w:val="nil"/>
            </w:tcBorders>
            <w:vAlign w:val="bottom"/>
          </w:tcPr>
          <w:p w14:paraId="4CABD9A2"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77C8F6BD" w14:textId="2B7960BE" w:rsidR="00680934" w:rsidRPr="00876B91" w:rsidRDefault="00A238AC"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876B91">
              <w:rPr>
                <w:rFonts w:ascii="Times New Roman" w:eastAsia="宋体" w:hAnsi="Times New Roman" w:cs="Times New Roman" w:hint="eastAsia"/>
                <w:sz w:val="24"/>
                <w:szCs w:val="24"/>
              </w:rPr>
              <w:t>1,041,291,02</w:t>
            </w:r>
            <w:r w:rsidR="00DD291D" w:rsidRPr="00876B91">
              <w:rPr>
                <w:rFonts w:ascii="Times New Roman" w:eastAsia="宋体" w:hAnsi="Times New Roman" w:cs="Times New Roman" w:hint="eastAsia"/>
                <w:sz w:val="24"/>
                <w:szCs w:val="24"/>
              </w:rPr>
              <w:t>6</w:t>
            </w:r>
          </w:p>
        </w:tc>
        <w:tc>
          <w:tcPr>
            <w:tcW w:w="1710" w:type="dxa"/>
            <w:tcBorders>
              <w:top w:val="nil"/>
              <w:left w:val="nil"/>
              <w:bottom w:val="nil"/>
              <w:right w:val="nil"/>
            </w:tcBorders>
            <w:vAlign w:val="bottom"/>
          </w:tcPr>
          <w:p w14:paraId="73AE9729" w14:textId="119671AD"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1,130,609,761</w:t>
            </w:r>
          </w:p>
        </w:tc>
      </w:tr>
      <w:tr w:rsidR="00680934" w:rsidRPr="00876B91" w14:paraId="043A4039" w14:textId="77777777" w:rsidTr="00527C4F">
        <w:trPr>
          <w:trHeight w:val="238"/>
        </w:trPr>
        <w:tc>
          <w:tcPr>
            <w:tcW w:w="5370" w:type="dxa"/>
            <w:tcBorders>
              <w:top w:val="nil"/>
              <w:left w:val="nil"/>
              <w:bottom w:val="nil"/>
              <w:right w:val="nil"/>
            </w:tcBorders>
            <w:vAlign w:val="bottom"/>
          </w:tcPr>
          <w:p w14:paraId="281BB2F9" w14:textId="77777777" w:rsidR="00680934" w:rsidRPr="00876B91" w:rsidRDefault="00680934" w:rsidP="00876B91">
            <w:pPr>
              <w:overflowPunct w:val="0"/>
              <w:adjustRightInd w:val="0"/>
              <w:snapToGrid w:val="0"/>
              <w:ind w:left="60" w:right="90"/>
              <w:rPr>
                <w:rFonts w:ascii="Times New Roman" w:eastAsia="宋体" w:hAnsi="Times New Roman" w:cs="Times New Roman"/>
                <w:sz w:val="24"/>
                <w:szCs w:val="24"/>
              </w:rPr>
            </w:pPr>
          </w:p>
        </w:tc>
        <w:tc>
          <w:tcPr>
            <w:tcW w:w="1440" w:type="dxa"/>
            <w:tcBorders>
              <w:top w:val="nil"/>
              <w:left w:val="nil"/>
              <w:bottom w:val="nil"/>
              <w:right w:val="nil"/>
            </w:tcBorders>
            <w:vAlign w:val="bottom"/>
          </w:tcPr>
          <w:p w14:paraId="49ADC23D"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2A017873"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1576A8E6"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876B91" w14:paraId="027512F3" w14:textId="77777777" w:rsidTr="00527C4F">
        <w:trPr>
          <w:trHeight w:val="238"/>
        </w:trPr>
        <w:tc>
          <w:tcPr>
            <w:tcW w:w="5370" w:type="dxa"/>
            <w:tcBorders>
              <w:top w:val="nil"/>
              <w:left w:val="nil"/>
              <w:bottom w:val="nil"/>
              <w:right w:val="nil"/>
            </w:tcBorders>
            <w:vAlign w:val="bottom"/>
          </w:tcPr>
          <w:p w14:paraId="49BE74D1"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负债及股东权益</w:t>
            </w:r>
          </w:p>
        </w:tc>
        <w:tc>
          <w:tcPr>
            <w:tcW w:w="1440" w:type="dxa"/>
            <w:tcBorders>
              <w:top w:val="nil"/>
              <w:left w:val="nil"/>
              <w:bottom w:val="nil"/>
              <w:right w:val="nil"/>
            </w:tcBorders>
            <w:vAlign w:val="bottom"/>
          </w:tcPr>
          <w:p w14:paraId="2A9452EA"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173D9E72"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31F4412C"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876B91" w14:paraId="0D70FEA3" w14:textId="77777777" w:rsidTr="00527C4F">
        <w:trPr>
          <w:trHeight w:val="238"/>
        </w:trPr>
        <w:tc>
          <w:tcPr>
            <w:tcW w:w="5370" w:type="dxa"/>
            <w:tcBorders>
              <w:top w:val="nil"/>
              <w:left w:val="nil"/>
              <w:bottom w:val="nil"/>
              <w:right w:val="nil"/>
            </w:tcBorders>
            <w:vAlign w:val="bottom"/>
          </w:tcPr>
          <w:p w14:paraId="60649F36" w14:textId="77777777" w:rsidR="00680934" w:rsidRPr="00876B91" w:rsidRDefault="00680934" w:rsidP="00876B91">
            <w:pPr>
              <w:overflowPunct w:val="0"/>
              <w:adjustRightInd w:val="0"/>
              <w:snapToGrid w:val="0"/>
              <w:ind w:left="60" w:right="90"/>
              <w:rPr>
                <w:rFonts w:ascii="Times New Roman" w:eastAsia="宋体" w:hAnsi="Times New Roman" w:cs="Times New Roman"/>
                <w:sz w:val="24"/>
                <w:szCs w:val="24"/>
              </w:rPr>
            </w:pPr>
          </w:p>
        </w:tc>
        <w:tc>
          <w:tcPr>
            <w:tcW w:w="1440" w:type="dxa"/>
            <w:tcBorders>
              <w:top w:val="nil"/>
              <w:left w:val="nil"/>
              <w:bottom w:val="nil"/>
              <w:right w:val="nil"/>
            </w:tcBorders>
            <w:vAlign w:val="bottom"/>
          </w:tcPr>
          <w:p w14:paraId="0F3CB789"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2759AFE1"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36BD0B8D"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876B91" w14:paraId="0DD806FC" w14:textId="77777777" w:rsidTr="00527C4F">
        <w:trPr>
          <w:trHeight w:val="238"/>
        </w:trPr>
        <w:tc>
          <w:tcPr>
            <w:tcW w:w="5370" w:type="dxa"/>
            <w:tcBorders>
              <w:top w:val="nil"/>
              <w:left w:val="nil"/>
              <w:bottom w:val="nil"/>
              <w:right w:val="nil"/>
            </w:tcBorders>
            <w:vAlign w:val="bottom"/>
          </w:tcPr>
          <w:p w14:paraId="42E56198" w14:textId="77777777" w:rsidR="00680934" w:rsidRPr="00876B91" w:rsidRDefault="00680934" w:rsidP="00876B91">
            <w:pPr>
              <w:overflowPunct w:val="0"/>
              <w:adjustRightInd w:val="0"/>
              <w:snapToGrid w:val="0"/>
              <w:ind w:left="75"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负债</w:t>
            </w:r>
          </w:p>
        </w:tc>
        <w:tc>
          <w:tcPr>
            <w:tcW w:w="1440" w:type="dxa"/>
            <w:tcBorders>
              <w:top w:val="nil"/>
              <w:left w:val="nil"/>
              <w:bottom w:val="nil"/>
              <w:right w:val="nil"/>
            </w:tcBorders>
            <w:vAlign w:val="bottom"/>
          </w:tcPr>
          <w:p w14:paraId="74DDEEC4"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011DBA49"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6C803757"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r>
      <w:tr w:rsidR="00680934" w:rsidRPr="00876B91" w14:paraId="7460AEA5" w14:textId="77777777" w:rsidTr="00527C4F">
        <w:trPr>
          <w:trHeight w:val="238"/>
        </w:trPr>
        <w:tc>
          <w:tcPr>
            <w:tcW w:w="5370" w:type="dxa"/>
            <w:tcBorders>
              <w:top w:val="nil"/>
              <w:left w:val="nil"/>
              <w:bottom w:val="nil"/>
              <w:right w:val="nil"/>
            </w:tcBorders>
            <w:vAlign w:val="bottom"/>
          </w:tcPr>
          <w:p w14:paraId="7C3CB49A"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吸收存款</w:t>
            </w:r>
          </w:p>
        </w:tc>
        <w:tc>
          <w:tcPr>
            <w:tcW w:w="1440" w:type="dxa"/>
            <w:tcBorders>
              <w:top w:val="nil"/>
              <w:left w:val="nil"/>
              <w:bottom w:val="nil"/>
              <w:right w:val="nil"/>
            </w:tcBorders>
            <w:vAlign w:val="bottom"/>
          </w:tcPr>
          <w:p w14:paraId="3FE981D0"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7</w:t>
            </w:r>
          </w:p>
        </w:tc>
        <w:tc>
          <w:tcPr>
            <w:tcW w:w="1710" w:type="dxa"/>
            <w:tcBorders>
              <w:top w:val="nil"/>
              <w:left w:val="nil"/>
              <w:right w:val="nil"/>
            </w:tcBorders>
            <w:vAlign w:val="bottom"/>
          </w:tcPr>
          <w:p w14:paraId="7C25EACA" w14:textId="1C233DFD" w:rsidR="00680934" w:rsidRPr="00876B91" w:rsidRDefault="007055CC"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862,221,782</w:t>
            </w:r>
          </w:p>
        </w:tc>
        <w:tc>
          <w:tcPr>
            <w:tcW w:w="1710" w:type="dxa"/>
            <w:tcBorders>
              <w:top w:val="nil"/>
              <w:left w:val="nil"/>
              <w:right w:val="nil"/>
            </w:tcBorders>
            <w:vAlign w:val="bottom"/>
          </w:tcPr>
          <w:p w14:paraId="55AD4C9B" w14:textId="26BECF54"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951,528,517</w:t>
            </w:r>
          </w:p>
        </w:tc>
      </w:tr>
      <w:tr w:rsidR="00680934" w:rsidRPr="00876B91" w14:paraId="5AAA5676" w14:textId="77777777" w:rsidTr="00527C4F">
        <w:trPr>
          <w:trHeight w:val="238"/>
        </w:trPr>
        <w:tc>
          <w:tcPr>
            <w:tcW w:w="5370" w:type="dxa"/>
            <w:tcBorders>
              <w:top w:val="nil"/>
              <w:left w:val="nil"/>
              <w:bottom w:val="nil"/>
              <w:right w:val="nil"/>
            </w:tcBorders>
            <w:vAlign w:val="bottom"/>
          </w:tcPr>
          <w:p w14:paraId="3C18F610"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应付职工薪酬</w:t>
            </w:r>
          </w:p>
        </w:tc>
        <w:tc>
          <w:tcPr>
            <w:tcW w:w="1440" w:type="dxa"/>
            <w:tcBorders>
              <w:top w:val="nil"/>
              <w:left w:val="nil"/>
              <w:bottom w:val="nil"/>
              <w:right w:val="nil"/>
            </w:tcBorders>
            <w:vAlign w:val="bottom"/>
          </w:tcPr>
          <w:p w14:paraId="24A4A30C"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8</w:t>
            </w:r>
          </w:p>
        </w:tc>
        <w:tc>
          <w:tcPr>
            <w:tcW w:w="1710" w:type="dxa"/>
            <w:tcBorders>
              <w:left w:val="nil"/>
              <w:right w:val="nil"/>
            </w:tcBorders>
            <w:vAlign w:val="bottom"/>
          </w:tcPr>
          <w:p w14:paraId="5B0FD807" w14:textId="7719384C" w:rsidR="00680934" w:rsidRPr="00876B91" w:rsidRDefault="002E3C89"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3,916,065</w:t>
            </w:r>
          </w:p>
        </w:tc>
        <w:tc>
          <w:tcPr>
            <w:tcW w:w="1710" w:type="dxa"/>
            <w:tcBorders>
              <w:left w:val="nil"/>
              <w:right w:val="nil"/>
            </w:tcBorders>
            <w:vAlign w:val="bottom"/>
          </w:tcPr>
          <w:p w14:paraId="09DF6820" w14:textId="74317C06"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3,429,884</w:t>
            </w:r>
          </w:p>
        </w:tc>
      </w:tr>
      <w:tr w:rsidR="00680934" w:rsidRPr="00876B91" w14:paraId="40C673E5" w14:textId="77777777" w:rsidTr="00527C4F">
        <w:trPr>
          <w:trHeight w:val="238"/>
        </w:trPr>
        <w:tc>
          <w:tcPr>
            <w:tcW w:w="5370" w:type="dxa"/>
            <w:tcBorders>
              <w:top w:val="nil"/>
              <w:left w:val="nil"/>
              <w:bottom w:val="nil"/>
              <w:right w:val="nil"/>
            </w:tcBorders>
            <w:vAlign w:val="bottom"/>
          </w:tcPr>
          <w:p w14:paraId="53C3C79B"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应交税费</w:t>
            </w:r>
          </w:p>
        </w:tc>
        <w:tc>
          <w:tcPr>
            <w:tcW w:w="1440" w:type="dxa"/>
            <w:tcBorders>
              <w:top w:val="nil"/>
              <w:left w:val="nil"/>
              <w:bottom w:val="nil"/>
              <w:right w:val="nil"/>
            </w:tcBorders>
            <w:vAlign w:val="bottom"/>
          </w:tcPr>
          <w:p w14:paraId="18CD5DE0"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9</w:t>
            </w:r>
          </w:p>
        </w:tc>
        <w:tc>
          <w:tcPr>
            <w:tcW w:w="1710" w:type="dxa"/>
            <w:tcBorders>
              <w:left w:val="nil"/>
              <w:right w:val="nil"/>
            </w:tcBorders>
            <w:vAlign w:val="bottom"/>
          </w:tcPr>
          <w:p w14:paraId="199728AE" w14:textId="4D0CB809" w:rsidR="00680934" w:rsidRPr="00876B91" w:rsidRDefault="0016409B"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631,</w:t>
            </w:r>
            <w:r w:rsidR="00DB3B87" w:rsidRPr="00876B91">
              <w:rPr>
                <w:rFonts w:ascii="Times New Roman" w:eastAsia="宋体" w:hAnsi="Times New Roman" w:cs="Times New Roman" w:hint="eastAsia"/>
                <w:color w:val="000000"/>
                <w:sz w:val="24"/>
                <w:szCs w:val="24"/>
              </w:rPr>
              <w:t>937</w:t>
            </w:r>
          </w:p>
        </w:tc>
        <w:tc>
          <w:tcPr>
            <w:tcW w:w="1710" w:type="dxa"/>
            <w:tcBorders>
              <w:left w:val="nil"/>
              <w:right w:val="nil"/>
            </w:tcBorders>
            <w:vAlign w:val="bottom"/>
          </w:tcPr>
          <w:p w14:paraId="57004791" w14:textId="43F51671"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893,843</w:t>
            </w:r>
          </w:p>
        </w:tc>
      </w:tr>
      <w:tr w:rsidR="00680934" w:rsidRPr="00876B91" w14:paraId="5F8668D5" w14:textId="77777777" w:rsidTr="00527C4F">
        <w:trPr>
          <w:trHeight w:val="238"/>
        </w:trPr>
        <w:tc>
          <w:tcPr>
            <w:tcW w:w="5370" w:type="dxa"/>
            <w:tcBorders>
              <w:top w:val="nil"/>
              <w:left w:val="nil"/>
              <w:bottom w:val="nil"/>
              <w:right w:val="nil"/>
            </w:tcBorders>
            <w:vAlign w:val="bottom"/>
          </w:tcPr>
          <w:p w14:paraId="1858F973"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租赁负债</w:t>
            </w:r>
          </w:p>
        </w:tc>
        <w:tc>
          <w:tcPr>
            <w:tcW w:w="1440" w:type="dxa"/>
            <w:tcBorders>
              <w:top w:val="nil"/>
              <w:left w:val="nil"/>
              <w:bottom w:val="nil"/>
              <w:right w:val="nil"/>
            </w:tcBorders>
            <w:vAlign w:val="bottom"/>
          </w:tcPr>
          <w:p w14:paraId="286681C7"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bottom w:val="nil"/>
              <w:right w:val="nil"/>
            </w:tcBorders>
            <w:vAlign w:val="bottom"/>
          </w:tcPr>
          <w:p w14:paraId="7F8D7054" w14:textId="667F94F3" w:rsidR="00680934" w:rsidRPr="00876B91" w:rsidRDefault="00F570F5"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602,282</w:t>
            </w:r>
          </w:p>
        </w:tc>
        <w:tc>
          <w:tcPr>
            <w:tcW w:w="1710" w:type="dxa"/>
            <w:tcBorders>
              <w:left w:val="nil"/>
              <w:bottom w:val="nil"/>
              <w:right w:val="nil"/>
            </w:tcBorders>
            <w:vAlign w:val="bottom"/>
          </w:tcPr>
          <w:p w14:paraId="701B39D4" w14:textId="19653318"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3,767,319</w:t>
            </w:r>
          </w:p>
        </w:tc>
      </w:tr>
      <w:tr w:rsidR="00680934" w:rsidRPr="00876B91" w14:paraId="42A34FCB" w14:textId="77777777" w:rsidTr="00527C4F">
        <w:trPr>
          <w:trHeight w:val="238"/>
        </w:trPr>
        <w:tc>
          <w:tcPr>
            <w:tcW w:w="5370" w:type="dxa"/>
            <w:tcBorders>
              <w:top w:val="nil"/>
              <w:left w:val="nil"/>
              <w:bottom w:val="nil"/>
              <w:right w:val="nil"/>
            </w:tcBorders>
            <w:vAlign w:val="bottom"/>
          </w:tcPr>
          <w:p w14:paraId="4270A618"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预计负债</w:t>
            </w:r>
          </w:p>
        </w:tc>
        <w:tc>
          <w:tcPr>
            <w:tcW w:w="1440" w:type="dxa"/>
            <w:tcBorders>
              <w:top w:val="nil"/>
              <w:left w:val="nil"/>
              <w:bottom w:val="nil"/>
              <w:right w:val="nil"/>
            </w:tcBorders>
            <w:vAlign w:val="bottom"/>
          </w:tcPr>
          <w:p w14:paraId="76A0C414"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bottom w:val="nil"/>
              <w:right w:val="nil"/>
            </w:tcBorders>
            <w:vAlign w:val="bottom"/>
          </w:tcPr>
          <w:p w14:paraId="108F198C" w14:textId="43047D0D" w:rsidR="00680934" w:rsidRPr="00876B91" w:rsidRDefault="00F570F5" w:rsidP="00FB7ED4">
            <w:pP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183,037</w:t>
            </w:r>
          </w:p>
        </w:tc>
        <w:tc>
          <w:tcPr>
            <w:tcW w:w="1710" w:type="dxa"/>
            <w:tcBorders>
              <w:left w:val="nil"/>
              <w:bottom w:val="nil"/>
              <w:right w:val="nil"/>
            </w:tcBorders>
            <w:vAlign w:val="bottom"/>
          </w:tcPr>
          <w:p w14:paraId="5CD3C116" w14:textId="1285F2C2" w:rsidR="00680934" w:rsidRPr="00876B91" w:rsidRDefault="00680934" w:rsidP="00FB7ED4">
            <w:pPr>
              <w:overflowPunct w:val="0"/>
              <w:adjustRightInd w:val="0"/>
              <w:snapToGrid w:val="0"/>
              <w:ind w:left="60" w:right="11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252,903</w:t>
            </w:r>
          </w:p>
        </w:tc>
      </w:tr>
      <w:tr w:rsidR="00680934" w:rsidRPr="00876B91" w14:paraId="62767702" w14:textId="77777777" w:rsidTr="00527C4F">
        <w:trPr>
          <w:trHeight w:val="238"/>
        </w:trPr>
        <w:tc>
          <w:tcPr>
            <w:tcW w:w="5370" w:type="dxa"/>
            <w:tcBorders>
              <w:top w:val="nil"/>
              <w:left w:val="nil"/>
              <w:bottom w:val="nil"/>
              <w:right w:val="nil"/>
            </w:tcBorders>
            <w:vAlign w:val="bottom"/>
          </w:tcPr>
          <w:p w14:paraId="0E3900AE"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其他负债</w:t>
            </w:r>
          </w:p>
        </w:tc>
        <w:tc>
          <w:tcPr>
            <w:tcW w:w="1440" w:type="dxa"/>
            <w:tcBorders>
              <w:top w:val="nil"/>
              <w:left w:val="nil"/>
              <w:bottom w:val="nil"/>
              <w:right w:val="nil"/>
            </w:tcBorders>
            <w:vAlign w:val="bottom"/>
          </w:tcPr>
          <w:p w14:paraId="3BDBD633"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10</w:t>
            </w:r>
          </w:p>
        </w:tc>
        <w:tc>
          <w:tcPr>
            <w:tcW w:w="1710" w:type="dxa"/>
            <w:tcBorders>
              <w:top w:val="nil"/>
              <w:left w:val="nil"/>
              <w:bottom w:val="nil"/>
              <w:right w:val="nil"/>
            </w:tcBorders>
            <w:vAlign w:val="bottom"/>
          </w:tcPr>
          <w:p w14:paraId="7BB524D6" w14:textId="5BF668D6" w:rsidR="00680934" w:rsidRPr="00876B91" w:rsidRDefault="00F570F5"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1,598,445</w:t>
            </w:r>
          </w:p>
        </w:tc>
        <w:tc>
          <w:tcPr>
            <w:tcW w:w="1710" w:type="dxa"/>
            <w:tcBorders>
              <w:top w:val="nil"/>
              <w:left w:val="nil"/>
              <w:bottom w:val="nil"/>
              <w:right w:val="nil"/>
            </w:tcBorders>
            <w:vAlign w:val="bottom"/>
          </w:tcPr>
          <w:p w14:paraId="6F531C6D" w14:textId="298AD426"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1,419,205</w:t>
            </w:r>
          </w:p>
        </w:tc>
      </w:tr>
      <w:tr w:rsidR="00680934" w:rsidRPr="00876B91" w14:paraId="7C659448" w14:textId="77777777" w:rsidTr="00527C4F">
        <w:trPr>
          <w:trHeight w:val="238"/>
        </w:trPr>
        <w:tc>
          <w:tcPr>
            <w:tcW w:w="5370" w:type="dxa"/>
            <w:tcBorders>
              <w:top w:val="nil"/>
              <w:left w:val="nil"/>
              <w:bottom w:val="nil"/>
              <w:right w:val="nil"/>
            </w:tcBorders>
            <w:vAlign w:val="bottom"/>
          </w:tcPr>
          <w:p w14:paraId="75C079D7"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负债合计</w:t>
            </w:r>
          </w:p>
        </w:tc>
        <w:tc>
          <w:tcPr>
            <w:tcW w:w="1440" w:type="dxa"/>
            <w:tcBorders>
              <w:top w:val="nil"/>
              <w:left w:val="nil"/>
              <w:bottom w:val="nil"/>
              <w:right w:val="nil"/>
            </w:tcBorders>
            <w:vAlign w:val="bottom"/>
          </w:tcPr>
          <w:p w14:paraId="740F1F71"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03363973" w14:textId="7BFD027D" w:rsidR="00680934" w:rsidRPr="00876B91" w:rsidRDefault="0016409B"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869,153,</w:t>
            </w:r>
            <w:r w:rsidR="00DB3B87" w:rsidRPr="00876B91">
              <w:rPr>
                <w:rFonts w:ascii="Times New Roman" w:eastAsia="宋体" w:hAnsi="Times New Roman" w:cs="Times New Roman" w:hint="eastAsia"/>
                <w:color w:val="000000"/>
                <w:sz w:val="24"/>
                <w:szCs w:val="24"/>
              </w:rPr>
              <w:t>548</w:t>
            </w:r>
          </w:p>
        </w:tc>
        <w:tc>
          <w:tcPr>
            <w:tcW w:w="1710" w:type="dxa"/>
            <w:tcBorders>
              <w:top w:val="nil"/>
              <w:left w:val="nil"/>
              <w:right w:val="nil"/>
            </w:tcBorders>
            <w:vAlign w:val="bottom"/>
          </w:tcPr>
          <w:p w14:paraId="5246ACF2" w14:textId="7A281D30"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961,291,671</w:t>
            </w:r>
          </w:p>
        </w:tc>
      </w:tr>
      <w:tr w:rsidR="00680934" w:rsidRPr="00876B91" w14:paraId="743C3ACA" w14:textId="77777777" w:rsidTr="00527C4F">
        <w:trPr>
          <w:trHeight w:val="238"/>
        </w:trPr>
        <w:tc>
          <w:tcPr>
            <w:tcW w:w="5370" w:type="dxa"/>
            <w:tcBorders>
              <w:top w:val="nil"/>
              <w:left w:val="nil"/>
              <w:bottom w:val="nil"/>
              <w:right w:val="nil"/>
            </w:tcBorders>
            <w:vAlign w:val="bottom"/>
          </w:tcPr>
          <w:p w14:paraId="5FF6933A" w14:textId="77777777" w:rsidR="00680934" w:rsidRPr="00876B91" w:rsidRDefault="00680934" w:rsidP="00876B91">
            <w:pPr>
              <w:overflowPunct w:val="0"/>
              <w:adjustRightInd w:val="0"/>
              <w:snapToGrid w:val="0"/>
              <w:ind w:left="285" w:right="90"/>
              <w:rPr>
                <w:rFonts w:ascii="Times New Roman" w:eastAsia="宋体" w:hAnsi="Times New Roman" w:cs="Times New Roman"/>
                <w:color w:val="000000"/>
                <w:sz w:val="24"/>
                <w:szCs w:val="24"/>
              </w:rPr>
            </w:pPr>
          </w:p>
        </w:tc>
        <w:tc>
          <w:tcPr>
            <w:tcW w:w="1440" w:type="dxa"/>
            <w:tcBorders>
              <w:top w:val="nil"/>
              <w:left w:val="nil"/>
              <w:bottom w:val="nil"/>
              <w:right w:val="nil"/>
            </w:tcBorders>
            <w:vAlign w:val="bottom"/>
          </w:tcPr>
          <w:p w14:paraId="117B08B1"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38092201"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516A4093"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r>
      <w:tr w:rsidR="00680934" w:rsidRPr="00876B91" w14:paraId="6B17B2B3" w14:textId="77777777" w:rsidTr="00527C4F">
        <w:trPr>
          <w:trHeight w:val="238"/>
        </w:trPr>
        <w:tc>
          <w:tcPr>
            <w:tcW w:w="5370" w:type="dxa"/>
            <w:tcBorders>
              <w:top w:val="nil"/>
              <w:left w:val="nil"/>
              <w:bottom w:val="nil"/>
              <w:right w:val="nil"/>
            </w:tcBorders>
            <w:vAlign w:val="bottom"/>
          </w:tcPr>
          <w:p w14:paraId="45A84D18"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股东权益</w:t>
            </w:r>
          </w:p>
        </w:tc>
        <w:tc>
          <w:tcPr>
            <w:tcW w:w="1440" w:type="dxa"/>
            <w:tcBorders>
              <w:top w:val="nil"/>
              <w:left w:val="nil"/>
              <w:bottom w:val="nil"/>
              <w:right w:val="nil"/>
            </w:tcBorders>
            <w:vAlign w:val="bottom"/>
          </w:tcPr>
          <w:p w14:paraId="64A27958"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right w:val="nil"/>
            </w:tcBorders>
            <w:vAlign w:val="bottom"/>
          </w:tcPr>
          <w:p w14:paraId="481606D3"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1010AF09" w14:textId="77777777" w:rsidR="00680934" w:rsidRPr="00876B91"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p>
        </w:tc>
      </w:tr>
      <w:tr w:rsidR="00680934" w:rsidRPr="00876B91" w14:paraId="7EB98C5C" w14:textId="77777777" w:rsidTr="00527C4F">
        <w:trPr>
          <w:trHeight w:val="238"/>
        </w:trPr>
        <w:tc>
          <w:tcPr>
            <w:tcW w:w="5370" w:type="dxa"/>
            <w:tcBorders>
              <w:top w:val="nil"/>
              <w:left w:val="nil"/>
              <w:bottom w:val="nil"/>
              <w:right w:val="nil"/>
            </w:tcBorders>
            <w:vAlign w:val="bottom"/>
          </w:tcPr>
          <w:p w14:paraId="072F7358"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股本</w:t>
            </w:r>
          </w:p>
        </w:tc>
        <w:tc>
          <w:tcPr>
            <w:tcW w:w="1440" w:type="dxa"/>
            <w:tcBorders>
              <w:top w:val="nil"/>
              <w:left w:val="nil"/>
              <w:bottom w:val="nil"/>
              <w:right w:val="nil"/>
            </w:tcBorders>
            <w:vAlign w:val="bottom"/>
          </w:tcPr>
          <w:p w14:paraId="4268A340"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11</w:t>
            </w:r>
          </w:p>
        </w:tc>
        <w:tc>
          <w:tcPr>
            <w:tcW w:w="1710" w:type="dxa"/>
            <w:tcBorders>
              <w:left w:val="nil"/>
              <w:right w:val="nil"/>
            </w:tcBorders>
            <w:vAlign w:val="bottom"/>
          </w:tcPr>
          <w:p w14:paraId="434BB580" w14:textId="5364CBF3" w:rsidR="00680934" w:rsidRPr="00876B91" w:rsidRDefault="00F570F5"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100,000,000</w:t>
            </w:r>
          </w:p>
        </w:tc>
        <w:tc>
          <w:tcPr>
            <w:tcW w:w="1710" w:type="dxa"/>
            <w:tcBorders>
              <w:left w:val="nil"/>
              <w:right w:val="nil"/>
            </w:tcBorders>
            <w:vAlign w:val="bottom"/>
          </w:tcPr>
          <w:p w14:paraId="4A7ED4E1" w14:textId="198C640E" w:rsidR="00680934" w:rsidRPr="00876B91" w:rsidRDefault="00680934"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100,000,000</w:t>
            </w:r>
          </w:p>
        </w:tc>
      </w:tr>
      <w:tr w:rsidR="00680934" w:rsidRPr="00876B91" w14:paraId="71C649CE" w14:textId="77777777" w:rsidTr="00527C4F">
        <w:trPr>
          <w:trHeight w:val="238"/>
        </w:trPr>
        <w:tc>
          <w:tcPr>
            <w:tcW w:w="5370" w:type="dxa"/>
            <w:tcBorders>
              <w:top w:val="nil"/>
              <w:left w:val="nil"/>
              <w:bottom w:val="nil"/>
              <w:right w:val="nil"/>
            </w:tcBorders>
            <w:vAlign w:val="bottom"/>
          </w:tcPr>
          <w:p w14:paraId="2F4A9059"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盈余公积</w:t>
            </w:r>
          </w:p>
        </w:tc>
        <w:tc>
          <w:tcPr>
            <w:tcW w:w="1440" w:type="dxa"/>
            <w:tcBorders>
              <w:top w:val="nil"/>
              <w:left w:val="nil"/>
              <w:bottom w:val="nil"/>
              <w:right w:val="nil"/>
            </w:tcBorders>
            <w:vAlign w:val="bottom"/>
          </w:tcPr>
          <w:p w14:paraId="5A906199"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12</w:t>
            </w:r>
          </w:p>
        </w:tc>
        <w:tc>
          <w:tcPr>
            <w:tcW w:w="1710" w:type="dxa"/>
            <w:tcBorders>
              <w:left w:val="nil"/>
              <w:right w:val="nil"/>
            </w:tcBorders>
            <w:vAlign w:val="bottom"/>
          </w:tcPr>
          <w:p w14:paraId="6FFD1E6B" w14:textId="65C45444" w:rsidR="00680934" w:rsidRPr="00876B91" w:rsidRDefault="00DB3B87"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12,057,32</w:t>
            </w:r>
            <w:r w:rsidR="00B1690C">
              <w:rPr>
                <w:rFonts w:ascii="Times New Roman" w:eastAsia="宋体" w:hAnsi="Times New Roman" w:cs="Times New Roman" w:hint="eastAsia"/>
                <w:color w:val="000000"/>
                <w:sz w:val="24"/>
                <w:szCs w:val="24"/>
              </w:rPr>
              <w:t>4</w:t>
            </w:r>
          </w:p>
        </w:tc>
        <w:tc>
          <w:tcPr>
            <w:tcW w:w="1710" w:type="dxa"/>
            <w:tcBorders>
              <w:left w:val="nil"/>
              <w:right w:val="nil"/>
            </w:tcBorders>
            <w:vAlign w:val="bottom"/>
          </w:tcPr>
          <w:p w14:paraId="5C84E807" w14:textId="7670DC99" w:rsidR="00680934" w:rsidRPr="00876B91" w:rsidRDefault="00680934"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11,675,385</w:t>
            </w:r>
          </w:p>
        </w:tc>
      </w:tr>
      <w:tr w:rsidR="00680934" w:rsidRPr="00876B91" w14:paraId="26B48591" w14:textId="77777777" w:rsidTr="00527C4F">
        <w:trPr>
          <w:trHeight w:val="238"/>
        </w:trPr>
        <w:tc>
          <w:tcPr>
            <w:tcW w:w="5370" w:type="dxa"/>
            <w:tcBorders>
              <w:top w:val="nil"/>
              <w:left w:val="nil"/>
              <w:bottom w:val="nil"/>
              <w:right w:val="nil"/>
            </w:tcBorders>
            <w:vAlign w:val="bottom"/>
          </w:tcPr>
          <w:p w14:paraId="5F0A47F0"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一般风险准备</w:t>
            </w:r>
          </w:p>
        </w:tc>
        <w:tc>
          <w:tcPr>
            <w:tcW w:w="1440" w:type="dxa"/>
            <w:tcBorders>
              <w:top w:val="nil"/>
              <w:left w:val="nil"/>
              <w:bottom w:val="nil"/>
              <w:right w:val="nil"/>
            </w:tcBorders>
            <w:vAlign w:val="bottom"/>
          </w:tcPr>
          <w:p w14:paraId="2876B5CE"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13</w:t>
            </w:r>
          </w:p>
        </w:tc>
        <w:tc>
          <w:tcPr>
            <w:tcW w:w="1710" w:type="dxa"/>
            <w:tcBorders>
              <w:left w:val="nil"/>
              <w:right w:val="nil"/>
            </w:tcBorders>
            <w:vAlign w:val="bottom"/>
          </w:tcPr>
          <w:p w14:paraId="6D295DB9" w14:textId="4C06198E" w:rsidR="00680934" w:rsidRPr="00876B91" w:rsidRDefault="00F570F5"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22,222,779</w:t>
            </w:r>
          </w:p>
        </w:tc>
        <w:tc>
          <w:tcPr>
            <w:tcW w:w="1710" w:type="dxa"/>
            <w:tcBorders>
              <w:left w:val="nil"/>
              <w:right w:val="nil"/>
            </w:tcBorders>
            <w:vAlign w:val="bottom"/>
          </w:tcPr>
          <w:p w14:paraId="66FD83C2" w14:textId="3F359F60" w:rsidR="00680934" w:rsidRPr="00876B91" w:rsidRDefault="00680934" w:rsidP="00FB7ED4">
            <w:pPr>
              <w:pBdr>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22,222,779</w:t>
            </w:r>
          </w:p>
        </w:tc>
      </w:tr>
      <w:tr w:rsidR="00680934" w:rsidRPr="00876B91" w14:paraId="7F3C23F2" w14:textId="77777777" w:rsidTr="00527C4F">
        <w:trPr>
          <w:trHeight w:val="238"/>
        </w:trPr>
        <w:tc>
          <w:tcPr>
            <w:tcW w:w="5370" w:type="dxa"/>
            <w:tcBorders>
              <w:top w:val="nil"/>
              <w:left w:val="nil"/>
              <w:bottom w:val="nil"/>
              <w:right w:val="nil"/>
            </w:tcBorders>
            <w:vAlign w:val="bottom"/>
          </w:tcPr>
          <w:p w14:paraId="7674C837" w14:textId="77777777" w:rsidR="00680934" w:rsidRPr="00876B91" w:rsidRDefault="00680934" w:rsidP="00876B91">
            <w:pPr>
              <w:overflowPunct w:val="0"/>
              <w:adjustRightInd w:val="0"/>
              <w:snapToGrid w:val="0"/>
              <w:ind w:left="285" w:right="90"/>
              <w:rPr>
                <w:rFonts w:ascii="Times New Roman" w:eastAsia="宋体" w:hAnsi="Times New Roman" w:cs="Times New Roman"/>
                <w:sz w:val="24"/>
                <w:szCs w:val="24"/>
              </w:rPr>
            </w:pPr>
            <w:r w:rsidRPr="00876B91">
              <w:rPr>
                <w:rFonts w:ascii="Times New Roman" w:eastAsia="宋体" w:hAnsi="Times New Roman" w:cs="Times New Roman"/>
                <w:sz w:val="24"/>
                <w:szCs w:val="24"/>
              </w:rPr>
              <w:t>未分配利润</w:t>
            </w:r>
          </w:p>
        </w:tc>
        <w:tc>
          <w:tcPr>
            <w:tcW w:w="1440" w:type="dxa"/>
            <w:tcBorders>
              <w:top w:val="nil"/>
              <w:left w:val="nil"/>
              <w:bottom w:val="nil"/>
              <w:right w:val="nil"/>
            </w:tcBorders>
            <w:vAlign w:val="bottom"/>
          </w:tcPr>
          <w:p w14:paraId="7931DD30"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14</w:t>
            </w:r>
          </w:p>
        </w:tc>
        <w:tc>
          <w:tcPr>
            <w:tcW w:w="1710" w:type="dxa"/>
            <w:tcBorders>
              <w:left w:val="nil"/>
              <w:right w:val="nil"/>
            </w:tcBorders>
            <w:vAlign w:val="bottom"/>
          </w:tcPr>
          <w:p w14:paraId="08FF7A58" w14:textId="37E1B129" w:rsidR="00680934" w:rsidRPr="00876B91" w:rsidRDefault="00DB3B8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37,857,37</w:t>
            </w:r>
            <w:r w:rsidR="00B1690C">
              <w:rPr>
                <w:rFonts w:ascii="Times New Roman" w:eastAsia="宋体" w:hAnsi="Times New Roman" w:cs="Times New Roman" w:hint="eastAsia"/>
                <w:color w:val="000000"/>
                <w:sz w:val="24"/>
                <w:szCs w:val="24"/>
              </w:rPr>
              <w:t>5</w:t>
            </w:r>
            <w:r w:rsidRPr="00876B91">
              <w:rPr>
                <w:rFonts w:ascii="Times New Roman" w:eastAsia="宋体" w:hAnsi="Times New Roman" w:cs="Times New Roman" w:hint="eastAsia"/>
                <w:color w:val="000000"/>
                <w:sz w:val="24"/>
                <w:szCs w:val="24"/>
              </w:rPr>
              <w:t xml:space="preserve"> </w:t>
            </w:r>
          </w:p>
        </w:tc>
        <w:tc>
          <w:tcPr>
            <w:tcW w:w="1710" w:type="dxa"/>
            <w:tcBorders>
              <w:left w:val="nil"/>
              <w:right w:val="nil"/>
            </w:tcBorders>
            <w:vAlign w:val="bottom"/>
          </w:tcPr>
          <w:p w14:paraId="4C0537D7" w14:textId="5438E645"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35,419,926</w:t>
            </w:r>
          </w:p>
        </w:tc>
      </w:tr>
      <w:tr w:rsidR="00680934" w:rsidRPr="00876B91" w14:paraId="55E03586" w14:textId="77777777" w:rsidTr="00527C4F">
        <w:trPr>
          <w:trHeight w:val="238"/>
        </w:trPr>
        <w:tc>
          <w:tcPr>
            <w:tcW w:w="5370" w:type="dxa"/>
            <w:tcBorders>
              <w:top w:val="nil"/>
              <w:left w:val="nil"/>
              <w:bottom w:val="nil"/>
              <w:right w:val="nil"/>
            </w:tcBorders>
            <w:vAlign w:val="bottom"/>
          </w:tcPr>
          <w:p w14:paraId="413BE9E2" w14:textId="77777777" w:rsidR="00680934" w:rsidRPr="00876B91" w:rsidRDefault="00680934" w:rsidP="00876B91">
            <w:pPr>
              <w:overflowPunct w:val="0"/>
              <w:adjustRightInd w:val="0"/>
              <w:snapToGrid w:val="0"/>
              <w:ind w:left="60" w:right="90"/>
              <w:rPr>
                <w:rFonts w:ascii="Times New Roman" w:eastAsia="宋体" w:hAnsi="Times New Roman" w:cs="Times New Roman"/>
                <w:sz w:val="24"/>
                <w:szCs w:val="24"/>
              </w:rPr>
            </w:pPr>
            <w:r w:rsidRPr="00876B91">
              <w:rPr>
                <w:rFonts w:ascii="Times New Roman" w:eastAsia="宋体" w:hAnsi="Times New Roman" w:cs="Times New Roman"/>
                <w:sz w:val="24"/>
                <w:szCs w:val="24"/>
              </w:rPr>
              <w:t>股东权益合计</w:t>
            </w:r>
          </w:p>
        </w:tc>
        <w:tc>
          <w:tcPr>
            <w:tcW w:w="1440" w:type="dxa"/>
            <w:tcBorders>
              <w:top w:val="nil"/>
              <w:left w:val="nil"/>
              <w:bottom w:val="nil"/>
              <w:right w:val="nil"/>
            </w:tcBorders>
            <w:vAlign w:val="bottom"/>
          </w:tcPr>
          <w:p w14:paraId="32885D64"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right w:val="nil"/>
            </w:tcBorders>
            <w:vAlign w:val="bottom"/>
          </w:tcPr>
          <w:p w14:paraId="34739A73" w14:textId="6F9B2BB2" w:rsidR="00680934" w:rsidRPr="00876B91" w:rsidRDefault="00DB3B8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 xml:space="preserve">172,137,478 </w:t>
            </w:r>
          </w:p>
        </w:tc>
        <w:tc>
          <w:tcPr>
            <w:tcW w:w="1710" w:type="dxa"/>
            <w:tcBorders>
              <w:left w:val="nil"/>
              <w:right w:val="nil"/>
            </w:tcBorders>
            <w:vAlign w:val="bottom"/>
          </w:tcPr>
          <w:p w14:paraId="51F8EE71" w14:textId="1F2B47FC" w:rsidR="00680934" w:rsidRPr="00876B91"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169,318,090</w:t>
            </w:r>
          </w:p>
        </w:tc>
      </w:tr>
      <w:tr w:rsidR="00680934" w:rsidRPr="00876B91" w14:paraId="552EF2C7" w14:textId="77777777" w:rsidTr="00527C4F">
        <w:trPr>
          <w:trHeight w:val="238"/>
        </w:trPr>
        <w:tc>
          <w:tcPr>
            <w:tcW w:w="5370" w:type="dxa"/>
            <w:tcBorders>
              <w:top w:val="nil"/>
              <w:left w:val="nil"/>
              <w:bottom w:val="nil"/>
              <w:right w:val="nil"/>
            </w:tcBorders>
            <w:vAlign w:val="bottom"/>
          </w:tcPr>
          <w:p w14:paraId="157232AB" w14:textId="77777777" w:rsidR="00680934" w:rsidRPr="00876B91" w:rsidRDefault="00680934" w:rsidP="00876B91">
            <w:pPr>
              <w:overflowPunct w:val="0"/>
              <w:adjustRightInd w:val="0"/>
              <w:snapToGrid w:val="0"/>
              <w:ind w:left="60" w:right="90"/>
              <w:rPr>
                <w:rFonts w:ascii="Times New Roman" w:eastAsia="宋体" w:hAnsi="Times New Roman" w:cs="Times New Roman"/>
                <w:sz w:val="24"/>
                <w:szCs w:val="24"/>
              </w:rPr>
            </w:pPr>
            <w:r w:rsidRPr="00876B91">
              <w:rPr>
                <w:rFonts w:ascii="Times New Roman" w:eastAsia="宋体" w:hAnsi="Times New Roman" w:cs="Times New Roman"/>
                <w:sz w:val="24"/>
                <w:szCs w:val="24"/>
              </w:rPr>
              <w:t>负债及股东权益总计</w:t>
            </w:r>
          </w:p>
        </w:tc>
        <w:tc>
          <w:tcPr>
            <w:tcW w:w="1440" w:type="dxa"/>
            <w:tcBorders>
              <w:top w:val="nil"/>
              <w:left w:val="nil"/>
              <w:bottom w:val="nil"/>
              <w:right w:val="nil"/>
            </w:tcBorders>
            <w:vAlign w:val="bottom"/>
          </w:tcPr>
          <w:p w14:paraId="590E8D8E"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right w:val="nil"/>
            </w:tcBorders>
            <w:vAlign w:val="bottom"/>
          </w:tcPr>
          <w:p w14:paraId="1E596CB6" w14:textId="2EE84F04" w:rsidR="00680934" w:rsidRPr="00876B91" w:rsidRDefault="00F57584" w:rsidP="00FB7ED4">
            <w:pPr>
              <w:pBdr>
                <w:bottom w:val="doub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 xml:space="preserve">1,041,291,026 </w:t>
            </w:r>
          </w:p>
        </w:tc>
        <w:tc>
          <w:tcPr>
            <w:tcW w:w="1710" w:type="dxa"/>
            <w:tcBorders>
              <w:left w:val="nil"/>
              <w:right w:val="nil"/>
            </w:tcBorders>
            <w:vAlign w:val="bottom"/>
          </w:tcPr>
          <w:p w14:paraId="67AC39B6" w14:textId="5F531346" w:rsidR="00680934" w:rsidRPr="00876B91" w:rsidRDefault="00680934" w:rsidP="00FB7ED4">
            <w:pPr>
              <w:pBdr>
                <w:bottom w:val="doub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1,130,609,761</w:t>
            </w:r>
          </w:p>
        </w:tc>
      </w:tr>
    </w:tbl>
    <w:p w14:paraId="05249935" w14:textId="77777777" w:rsidR="00227CA1" w:rsidRPr="00876B91" w:rsidRDefault="00227CA1" w:rsidP="00FB7ED4">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ab/>
      </w:r>
    </w:p>
    <w:p w14:paraId="681642B8"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390A7D16"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后附财务报表附注为财务报表的组成部分。</w:t>
      </w:r>
    </w:p>
    <w:p w14:paraId="626D9293"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209D0C96"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43F8A1A5"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345E17E6" w14:textId="77777777" w:rsidR="00227CA1" w:rsidRPr="00876B91"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p>
    <w:p w14:paraId="18C7AE0B" w14:textId="77777777" w:rsidR="00227CA1" w:rsidRPr="00876B91"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876B91">
        <w:rPr>
          <w:rFonts w:ascii="Times New Roman" w:eastAsia="宋体" w:hAnsi="Times New Roman" w:cs="Times New Roman"/>
          <w:sz w:val="24"/>
          <w:szCs w:val="24"/>
        </w:rPr>
        <w:tab/>
        <w:t>_______________________</w:t>
      </w:r>
      <w:proofErr w:type="gramStart"/>
      <w:r w:rsidRPr="00876B91">
        <w:rPr>
          <w:rFonts w:ascii="Times New Roman" w:eastAsia="宋体" w:hAnsi="Times New Roman" w:cs="Times New Roman"/>
          <w:sz w:val="24"/>
          <w:szCs w:val="24"/>
        </w:rPr>
        <w:tab/>
        <w:t>_______________________</w:t>
      </w:r>
      <w:r w:rsidRPr="00876B91">
        <w:rPr>
          <w:rFonts w:ascii="Times New Roman" w:eastAsia="宋体" w:hAnsi="Times New Roman" w:cs="Times New Roman"/>
          <w:sz w:val="24"/>
          <w:szCs w:val="24"/>
        </w:rPr>
        <w:tab/>
      </w:r>
      <w:proofErr w:type="gramEnd"/>
      <w:r w:rsidRPr="00876B91">
        <w:rPr>
          <w:rFonts w:ascii="Times New Roman" w:eastAsia="宋体" w:hAnsi="Times New Roman" w:cs="Times New Roman"/>
          <w:sz w:val="24"/>
          <w:szCs w:val="24"/>
        </w:rPr>
        <w:t>_______________________</w:t>
      </w:r>
    </w:p>
    <w:p w14:paraId="3F6CAD85" w14:textId="77777777" w:rsidR="00227CA1" w:rsidRPr="00876B91"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董事长</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主管财务工作的行领导</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财务部负责人</w:t>
      </w:r>
    </w:p>
    <w:p w14:paraId="474992C5"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1FBE91B1" w14:textId="77777777" w:rsidR="00876B91" w:rsidRPr="00876B91" w:rsidRDefault="00876B91" w:rsidP="00FB7ED4">
      <w:pPr>
        <w:overflowPunct w:val="0"/>
        <w:adjustRightInd w:val="0"/>
        <w:snapToGrid w:val="0"/>
        <w:rPr>
          <w:rFonts w:ascii="Times New Roman" w:eastAsia="宋体" w:hAnsi="Times New Roman" w:cs="Times New Roman"/>
          <w:sz w:val="24"/>
          <w:szCs w:val="24"/>
        </w:rPr>
      </w:pPr>
    </w:p>
    <w:p w14:paraId="7981DC8E" w14:textId="5E1360D4" w:rsidR="00876B91" w:rsidRPr="00876B91" w:rsidRDefault="00876B91" w:rsidP="00FB7ED4">
      <w:pPr>
        <w:widowControl/>
        <w:adjustRightInd w:val="0"/>
        <w:snapToGrid w:val="0"/>
        <w:jc w:val="left"/>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7AA73245" w14:textId="77777777" w:rsidR="00227CA1" w:rsidRPr="00876B91" w:rsidRDefault="00227CA1" w:rsidP="00876B91">
      <w:pPr>
        <w:overflowPunct w:val="0"/>
        <w:adjustRightInd w:val="0"/>
        <w:snapToGrid w:val="0"/>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利润表</w:t>
      </w:r>
    </w:p>
    <w:p w14:paraId="7B407A86" w14:textId="18AFB42A" w:rsidR="00227CA1" w:rsidRPr="00876B91" w:rsidRDefault="00227CA1" w:rsidP="00876B91">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202</w:t>
      </w:r>
      <w:r w:rsidR="00680934" w:rsidRPr="00876B91">
        <w:rPr>
          <w:rFonts w:ascii="Times New Roman" w:eastAsia="宋体" w:hAnsi="Times New Roman" w:cs="Times New Roman"/>
          <w:sz w:val="24"/>
          <w:szCs w:val="24"/>
          <w:u w:val="single"/>
        </w:rPr>
        <w:t>5</w:t>
      </w:r>
      <w:r w:rsidRPr="00876B91">
        <w:rPr>
          <w:rFonts w:ascii="Times New Roman" w:eastAsia="宋体" w:hAnsi="Times New Roman" w:cs="Times New Roman"/>
          <w:sz w:val="24"/>
          <w:szCs w:val="24"/>
          <w:u w:val="single"/>
        </w:rPr>
        <w:t>年</w:t>
      </w:r>
      <w:r w:rsidRPr="00876B91">
        <w:rPr>
          <w:rFonts w:ascii="Times New Roman" w:eastAsia="宋体" w:hAnsi="Times New Roman" w:cs="Times New Roman"/>
          <w:sz w:val="24"/>
          <w:szCs w:val="24"/>
          <w:u w:val="single"/>
        </w:rPr>
        <w:t>12</w:t>
      </w:r>
      <w:r w:rsidRPr="00876B91">
        <w:rPr>
          <w:rFonts w:ascii="Times New Roman" w:eastAsia="宋体" w:hAnsi="Times New Roman" w:cs="Times New Roman"/>
          <w:sz w:val="24"/>
          <w:szCs w:val="24"/>
          <w:u w:val="single"/>
        </w:rPr>
        <w:t>月</w:t>
      </w:r>
      <w:r w:rsidRPr="00876B91">
        <w:rPr>
          <w:rFonts w:ascii="Times New Roman" w:eastAsia="宋体" w:hAnsi="Times New Roman" w:cs="Times New Roman"/>
          <w:sz w:val="24"/>
          <w:szCs w:val="24"/>
          <w:u w:val="single"/>
        </w:rPr>
        <w:t>31</w:t>
      </w:r>
      <w:r w:rsidRPr="00876B91">
        <w:rPr>
          <w:rFonts w:ascii="Times New Roman" w:eastAsia="宋体" w:hAnsi="Times New Roman" w:cs="Times New Roman"/>
          <w:sz w:val="24"/>
          <w:szCs w:val="24"/>
          <w:u w:val="single"/>
        </w:rPr>
        <w:t>日</w:t>
      </w:r>
      <w:proofErr w:type="gramStart"/>
      <w:r w:rsidRPr="00876B91">
        <w:rPr>
          <w:rFonts w:ascii="Times New Roman" w:eastAsia="宋体" w:hAnsi="Times New Roman" w:cs="Times New Roman"/>
          <w:sz w:val="24"/>
          <w:szCs w:val="24"/>
          <w:u w:val="single"/>
        </w:rPr>
        <w:t>止</w:t>
      </w:r>
      <w:proofErr w:type="gramEnd"/>
      <w:r w:rsidRPr="00876B91">
        <w:rPr>
          <w:rFonts w:ascii="Times New Roman" w:eastAsia="宋体" w:hAnsi="Times New Roman" w:cs="Times New Roman"/>
          <w:sz w:val="24"/>
          <w:szCs w:val="24"/>
          <w:u w:val="single"/>
        </w:rPr>
        <w:t>年度</w:t>
      </w:r>
      <w:r w:rsidRPr="00876B91">
        <w:rPr>
          <w:rFonts w:ascii="Times New Roman" w:eastAsia="宋体" w:hAnsi="Times New Roman" w:cs="Times New Roman"/>
          <w:sz w:val="24"/>
          <w:szCs w:val="24"/>
          <w:u w:val="single"/>
        </w:rPr>
        <w:tab/>
      </w:r>
    </w:p>
    <w:p w14:paraId="73A95173" w14:textId="3AE564DD" w:rsidR="00227CA1" w:rsidRPr="00876B91" w:rsidRDefault="00876B91" w:rsidP="00876B91">
      <w:pPr>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除特别注明外，金额单位均为人民币元</w:t>
      </w:r>
      <w:r w:rsidRPr="00876B91">
        <w:rPr>
          <w:rFonts w:ascii="Times New Roman" w:eastAsia="宋体" w:hAnsi="Times New Roman" w:cs="Times New Roman"/>
          <w:sz w:val="24"/>
          <w:szCs w:val="24"/>
        </w:rPr>
        <w:t>)</w:t>
      </w:r>
    </w:p>
    <w:p w14:paraId="41A6A2D6" w14:textId="77777777" w:rsidR="00227CA1" w:rsidRPr="00876B91" w:rsidRDefault="00227CA1" w:rsidP="00876B91">
      <w:pPr>
        <w:overflowPunct w:val="0"/>
        <w:adjustRightInd w:val="0"/>
        <w:snapToGrid w:val="0"/>
        <w:rPr>
          <w:rFonts w:ascii="Times New Roman" w:eastAsia="宋体" w:hAnsi="Times New Roman" w:cs="Times New Roman"/>
          <w:sz w:val="24"/>
          <w:szCs w:val="24"/>
        </w:rPr>
      </w:pPr>
    </w:p>
    <w:tbl>
      <w:tblPr>
        <w:tblW w:w="10230" w:type="dxa"/>
        <w:tblInd w:w="-60" w:type="dxa"/>
        <w:tblLayout w:type="fixed"/>
        <w:tblCellMar>
          <w:left w:w="0" w:type="dxa"/>
          <w:right w:w="0" w:type="dxa"/>
        </w:tblCellMar>
        <w:tblLook w:val="04A0" w:firstRow="1" w:lastRow="0" w:firstColumn="1" w:lastColumn="0" w:noHBand="0" w:noVBand="1"/>
      </w:tblPr>
      <w:tblGrid>
        <w:gridCol w:w="5370"/>
        <w:gridCol w:w="1440"/>
        <w:gridCol w:w="1710"/>
        <w:gridCol w:w="1710"/>
      </w:tblGrid>
      <w:tr w:rsidR="00227CA1" w:rsidRPr="00876B91" w14:paraId="7438226A" w14:textId="77777777" w:rsidTr="00527C4F">
        <w:trPr>
          <w:trHeight w:val="20"/>
        </w:trPr>
        <w:tc>
          <w:tcPr>
            <w:tcW w:w="5370" w:type="dxa"/>
            <w:tcBorders>
              <w:top w:val="nil"/>
              <w:left w:val="nil"/>
              <w:bottom w:val="nil"/>
              <w:right w:val="nil"/>
            </w:tcBorders>
            <w:vAlign w:val="bottom"/>
          </w:tcPr>
          <w:p w14:paraId="30C1C189" w14:textId="77777777" w:rsidR="00227CA1" w:rsidRPr="00876B91" w:rsidRDefault="00227CA1" w:rsidP="00876B91">
            <w:pPr>
              <w:overflowPunct w:val="0"/>
              <w:adjustRightInd w:val="0"/>
              <w:snapToGrid w:val="0"/>
              <w:ind w:left="60" w:right="90"/>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项目</w:t>
            </w:r>
          </w:p>
        </w:tc>
        <w:tc>
          <w:tcPr>
            <w:tcW w:w="1440" w:type="dxa"/>
            <w:tcBorders>
              <w:top w:val="nil"/>
              <w:left w:val="nil"/>
              <w:bottom w:val="nil"/>
              <w:right w:val="nil"/>
            </w:tcBorders>
            <w:vAlign w:val="bottom"/>
          </w:tcPr>
          <w:p w14:paraId="142A7DCA"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附注六</w:t>
            </w:r>
          </w:p>
        </w:tc>
        <w:tc>
          <w:tcPr>
            <w:tcW w:w="1710" w:type="dxa"/>
            <w:tcBorders>
              <w:top w:val="nil"/>
              <w:left w:val="nil"/>
              <w:bottom w:val="nil"/>
              <w:right w:val="nil"/>
            </w:tcBorders>
            <w:vAlign w:val="bottom"/>
          </w:tcPr>
          <w:p w14:paraId="3D2859C4" w14:textId="2CC8E7DC"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202</w:t>
            </w:r>
            <w:r w:rsidR="00680934" w:rsidRPr="00876B91">
              <w:rPr>
                <w:rFonts w:ascii="Times New Roman" w:eastAsia="宋体" w:hAnsi="Times New Roman" w:cs="Times New Roman"/>
                <w:color w:val="000000"/>
                <w:sz w:val="24"/>
                <w:szCs w:val="24"/>
                <w:u w:val="single"/>
              </w:rPr>
              <w:t>5</w:t>
            </w:r>
            <w:r w:rsidRPr="00876B91">
              <w:rPr>
                <w:rFonts w:ascii="Times New Roman" w:eastAsia="宋体" w:hAnsi="Times New Roman" w:cs="Times New Roman"/>
                <w:color w:val="000000"/>
                <w:sz w:val="24"/>
                <w:szCs w:val="24"/>
                <w:u w:val="single"/>
              </w:rPr>
              <w:t>年度</w:t>
            </w:r>
          </w:p>
        </w:tc>
        <w:tc>
          <w:tcPr>
            <w:tcW w:w="1710" w:type="dxa"/>
            <w:tcBorders>
              <w:top w:val="nil"/>
              <w:left w:val="nil"/>
              <w:bottom w:val="nil"/>
              <w:right w:val="nil"/>
            </w:tcBorders>
            <w:vAlign w:val="bottom"/>
          </w:tcPr>
          <w:p w14:paraId="5008948F" w14:textId="1D4594B4" w:rsidR="00227CA1" w:rsidRPr="00876B91" w:rsidRDefault="00227CA1" w:rsidP="00876B91">
            <w:pPr>
              <w:overflowPunct w:val="0"/>
              <w:adjustRightInd w:val="0"/>
              <w:snapToGrid w:val="0"/>
              <w:ind w:left="60" w:right="90"/>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202</w:t>
            </w:r>
            <w:r w:rsidR="00680934" w:rsidRPr="00876B91">
              <w:rPr>
                <w:rFonts w:ascii="Times New Roman" w:eastAsia="宋体" w:hAnsi="Times New Roman" w:cs="Times New Roman"/>
                <w:color w:val="000000"/>
                <w:sz w:val="24"/>
                <w:szCs w:val="24"/>
                <w:u w:val="single"/>
              </w:rPr>
              <w:t>4</w:t>
            </w:r>
            <w:r w:rsidRPr="00876B91">
              <w:rPr>
                <w:rFonts w:ascii="Times New Roman" w:eastAsia="宋体" w:hAnsi="Times New Roman" w:cs="Times New Roman"/>
                <w:color w:val="000000"/>
                <w:sz w:val="24"/>
                <w:szCs w:val="24"/>
                <w:u w:val="single"/>
              </w:rPr>
              <w:t>年度</w:t>
            </w:r>
          </w:p>
        </w:tc>
      </w:tr>
      <w:tr w:rsidR="00227CA1" w:rsidRPr="00876B91" w14:paraId="53D624D5" w14:textId="77777777" w:rsidTr="00527C4F">
        <w:trPr>
          <w:trHeight w:val="20"/>
        </w:trPr>
        <w:tc>
          <w:tcPr>
            <w:tcW w:w="5370" w:type="dxa"/>
            <w:tcBorders>
              <w:top w:val="nil"/>
              <w:left w:val="nil"/>
              <w:bottom w:val="nil"/>
              <w:right w:val="nil"/>
            </w:tcBorders>
            <w:vAlign w:val="bottom"/>
          </w:tcPr>
          <w:p w14:paraId="288D2F00" w14:textId="77777777" w:rsidR="00227CA1" w:rsidRPr="00876B91" w:rsidRDefault="00227CA1" w:rsidP="00876B91">
            <w:pPr>
              <w:overflowPunct w:val="0"/>
              <w:adjustRightInd w:val="0"/>
              <w:snapToGrid w:val="0"/>
              <w:ind w:left="60" w:right="90"/>
              <w:rPr>
                <w:rFonts w:ascii="Times New Roman" w:eastAsia="宋体" w:hAnsi="Times New Roman" w:cs="Times New Roman"/>
                <w:color w:val="000000"/>
                <w:sz w:val="24"/>
                <w:szCs w:val="24"/>
              </w:rPr>
            </w:pPr>
          </w:p>
        </w:tc>
        <w:tc>
          <w:tcPr>
            <w:tcW w:w="1440" w:type="dxa"/>
            <w:tcBorders>
              <w:top w:val="nil"/>
              <w:left w:val="nil"/>
              <w:bottom w:val="nil"/>
              <w:right w:val="nil"/>
            </w:tcBorders>
            <w:vAlign w:val="bottom"/>
          </w:tcPr>
          <w:p w14:paraId="4B50DB75" w14:textId="77777777" w:rsidR="00227CA1" w:rsidRPr="00876B91" w:rsidRDefault="00227CA1"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77FFE3C7" w14:textId="77777777" w:rsidR="00227CA1" w:rsidRPr="00876B91" w:rsidRDefault="00227CA1" w:rsidP="00FB7ED4">
            <w:pPr>
              <w:overflowPunct w:val="0"/>
              <w:adjustRightInd w:val="0"/>
              <w:snapToGrid w:val="0"/>
              <w:ind w:left="60" w:right="135"/>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2ED2460D" w14:textId="77777777" w:rsidR="00227CA1" w:rsidRPr="00876B91" w:rsidRDefault="00227CA1" w:rsidP="00FB7ED4">
            <w:pPr>
              <w:overflowPunct w:val="0"/>
              <w:adjustRightInd w:val="0"/>
              <w:snapToGrid w:val="0"/>
              <w:ind w:left="60" w:right="135"/>
              <w:jc w:val="right"/>
              <w:rPr>
                <w:rFonts w:ascii="Times New Roman" w:eastAsia="宋体" w:hAnsi="Times New Roman" w:cs="Times New Roman"/>
                <w:sz w:val="24"/>
                <w:szCs w:val="24"/>
              </w:rPr>
            </w:pPr>
          </w:p>
        </w:tc>
      </w:tr>
      <w:tr w:rsidR="00680934" w:rsidRPr="00876B91" w14:paraId="27BA2173" w14:textId="77777777" w:rsidTr="00527C4F">
        <w:trPr>
          <w:trHeight w:val="20"/>
        </w:trPr>
        <w:tc>
          <w:tcPr>
            <w:tcW w:w="5370" w:type="dxa"/>
            <w:tcBorders>
              <w:top w:val="nil"/>
              <w:left w:val="nil"/>
              <w:bottom w:val="nil"/>
              <w:right w:val="nil"/>
            </w:tcBorders>
            <w:vAlign w:val="bottom"/>
          </w:tcPr>
          <w:p w14:paraId="594FDD7D"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一、营业收入</w:t>
            </w:r>
          </w:p>
        </w:tc>
        <w:tc>
          <w:tcPr>
            <w:tcW w:w="1440" w:type="dxa"/>
            <w:tcBorders>
              <w:top w:val="nil"/>
              <w:left w:val="nil"/>
              <w:bottom w:val="nil"/>
              <w:right w:val="nil"/>
            </w:tcBorders>
            <w:vAlign w:val="bottom"/>
          </w:tcPr>
          <w:p w14:paraId="67F0E3A4"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1F5A059D" w14:textId="212C0FF7" w:rsidR="00680934" w:rsidRPr="00876B91" w:rsidRDefault="00E77FA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28,546,840</w:t>
            </w:r>
          </w:p>
        </w:tc>
        <w:tc>
          <w:tcPr>
            <w:tcW w:w="1710" w:type="dxa"/>
            <w:tcBorders>
              <w:top w:val="nil"/>
              <w:left w:val="nil"/>
              <w:bottom w:val="nil"/>
              <w:right w:val="nil"/>
            </w:tcBorders>
            <w:vAlign w:val="bottom"/>
          </w:tcPr>
          <w:p w14:paraId="5B961540" w14:textId="5847737A"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29,944,235</w:t>
            </w:r>
          </w:p>
        </w:tc>
      </w:tr>
      <w:tr w:rsidR="00680934" w:rsidRPr="00876B91" w14:paraId="666D2C1E" w14:textId="77777777" w:rsidTr="00527C4F">
        <w:trPr>
          <w:trHeight w:val="20"/>
        </w:trPr>
        <w:tc>
          <w:tcPr>
            <w:tcW w:w="5370" w:type="dxa"/>
            <w:tcBorders>
              <w:top w:val="nil"/>
              <w:left w:val="nil"/>
              <w:bottom w:val="nil"/>
              <w:right w:val="nil"/>
            </w:tcBorders>
            <w:vAlign w:val="bottom"/>
          </w:tcPr>
          <w:p w14:paraId="2AA21384"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利息收入</w:t>
            </w:r>
          </w:p>
        </w:tc>
        <w:tc>
          <w:tcPr>
            <w:tcW w:w="1440" w:type="dxa"/>
            <w:tcBorders>
              <w:top w:val="nil"/>
              <w:left w:val="nil"/>
              <w:bottom w:val="nil"/>
              <w:right w:val="nil"/>
            </w:tcBorders>
            <w:vAlign w:val="bottom"/>
          </w:tcPr>
          <w:p w14:paraId="26D38785"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15</w:t>
            </w:r>
          </w:p>
        </w:tc>
        <w:tc>
          <w:tcPr>
            <w:tcW w:w="1710" w:type="dxa"/>
            <w:tcBorders>
              <w:top w:val="nil"/>
              <w:left w:val="nil"/>
              <w:right w:val="nil"/>
            </w:tcBorders>
            <w:vAlign w:val="bottom"/>
          </w:tcPr>
          <w:p w14:paraId="1C02C79E" w14:textId="326D4375" w:rsidR="00680934" w:rsidRPr="00876B91" w:rsidRDefault="00E77FA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45,954,635</w:t>
            </w:r>
          </w:p>
        </w:tc>
        <w:tc>
          <w:tcPr>
            <w:tcW w:w="1710" w:type="dxa"/>
            <w:tcBorders>
              <w:top w:val="nil"/>
              <w:left w:val="nil"/>
              <w:right w:val="nil"/>
            </w:tcBorders>
            <w:vAlign w:val="bottom"/>
          </w:tcPr>
          <w:p w14:paraId="31B0CB1F" w14:textId="75B2EA6B"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50,600,178</w:t>
            </w:r>
          </w:p>
        </w:tc>
      </w:tr>
      <w:tr w:rsidR="00680934" w:rsidRPr="00876B91" w14:paraId="59E6D19A" w14:textId="77777777" w:rsidTr="00527C4F">
        <w:trPr>
          <w:trHeight w:val="20"/>
        </w:trPr>
        <w:tc>
          <w:tcPr>
            <w:tcW w:w="5370" w:type="dxa"/>
            <w:tcBorders>
              <w:top w:val="nil"/>
              <w:left w:val="nil"/>
              <w:bottom w:val="nil"/>
              <w:right w:val="nil"/>
            </w:tcBorders>
            <w:vAlign w:val="bottom"/>
          </w:tcPr>
          <w:p w14:paraId="05425C29"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利息支出</w:t>
            </w:r>
          </w:p>
        </w:tc>
        <w:tc>
          <w:tcPr>
            <w:tcW w:w="1440" w:type="dxa"/>
            <w:tcBorders>
              <w:top w:val="nil"/>
              <w:left w:val="nil"/>
              <w:bottom w:val="nil"/>
              <w:right w:val="nil"/>
            </w:tcBorders>
            <w:vAlign w:val="bottom"/>
          </w:tcPr>
          <w:p w14:paraId="5DD63B87"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15</w:t>
            </w:r>
          </w:p>
        </w:tc>
        <w:tc>
          <w:tcPr>
            <w:tcW w:w="1710" w:type="dxa"/>
            <w:tcBorders>
              <w:top w:val="nil"/>
              <w:left w:val="nil"/>
              <w:right w:val="nil"/>
            </w:tcBorders>
            <w:vAlign w:val="bottom"/>
          </w:tcPr>
          <w:p w14:paraId="7EB69171" w14:textId="0067D19D"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r w:rsidR="00E77FA1" w:rsidRPr="00876B91">
              <w:rPr>
                <w:rFonts w:ascii="Times New Roman" w:eastAsia="宋体" w:hAnsi="Times New Roman" w:cs="Times New Roman" w:hint="eastAsia"/>
                <w:color w:val="000000"/>
                <w:sz w:val="24"/>
                <w:szCs w:val="24"/>
              </w:rPr>
              <w:t>17,084,992</w:t>
            </w:r>
            <w:r w:rsidRPr="00876B91">
              <w:rPr>
                <w:rFonts w:ascii="Times New Roman" w:eastAsia="宋体" w:hAnsi="Times New Roman" w:cs="Times New Roman" w:hint="eastAsia"/>
                <w:color w:val="000000"/>
                <w:sz w:val="24"/>
                <w:szCs w:val="24"/>
              </w:rPr>
              <w:t>)</w:t>
            </w:r>
          </w:p>
        </w:tc>
        <w:tc>
          <w:tcPr>
            <w:tcW w:w="1710" w:type="dxa"/>
            <w:tcBorders>
              <w:top w:val="nil"/>
              <w:left w:val="nil"/>
              <w:right w:val="nil"/>
            </w:tcBorders>
            <w:vAlign w:val="bottom"/>
          </w:tcPr>
          <w:p w14:paraId="3CF68F5E" w14:textId="3EC3D21B"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21,754,910</w:t>
            </w:r>
            <w:r w:rsidRPr="00876B91">
              <w:rPr>
                <w:rFonts w:ascii="Times New Roman" w:eastAsia="宋体" w:hAnsi="Times New Roman" w:cs="Times New Roman"/>
                <w:color w:val="000000"/>
                <w:sz w:val="24"/>
                <w:szCs w:val="24"/>
              </w:rPr>
              <w:t>)</w:t>
            </w:r>
          </w:p>
        </w:tc>
      </w:tr>
      <w:tr w:rsidR="00680934" w:rsidRPr="00876B91" w14:paraId="0F174303" w14:textId="77777777" w:rsidTr="00527C4F">
        <w:trPr>
          <w:trHeight w:val="20"/>
        </w:trPr>
        <w:tc>
          <w:tcPr>
            <w:tcW w:w="5370" w:type="dxa"/>
            <w:tcBorders>
              <w:top w:val="nil"/>
              <w:left w:val="nil"/>
              <w:bottom w:val="nil"/>
              <w:right w:val="nil"/>
            </w:tcBorders>
            <w:vAlign w:val="bottom"/>
          </w:tcPr>
          <w:p w14:paraId="0703F397"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利息净收入</w:t>
            </w:r>
          </w:p>
        </w:tc>
        <w:tc>
          <w:tcPr>
            <w:tcW w:w="1440" w:type="dxa"/>
            <w:tcBorders>
              <w:top w:val="nil"/>
              <w:left w:val="nil"/>
              <w:bottom w:val="nil"/>
              <w:right w:val="nil"/>
            </w:tcBorders>
            <w:vAlign w:val="bottom"/>
          </w:tcPr>
          <w:p w14:paraId="3DA497E3"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6E63A37F" w14:textId="36F036A4" w:rsidR="00680934" w:rsidRPr="00876B91" w:rsidRDefault="00E77FA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28,869,643</w:t>
            </w:r>
          </w:p>
        </w:tc>
        <w:tc>
          <w:tcPr>
            <w:tcW w:w="1710" w:type="dxa"/>
            <w:tcBorders>
              <w:top w:val="nil"/>
              <w:left w:val="nil"/>
              <w:right w:val="nil"/>
            </w:tcBorders>
            <w:vAlign w:val="bottom"/>
          </w:tcPr>
          <w:p w14:paraId="7F843CA3" w14:textId="48A1862C" w:rsidR="00680934" w:rsidRPr="00876B91" w:rsidRDefault="00680934"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28,845,268</w:t>
            </w:r>
          </w:p>
        </w:tc>
      </w:tr>
      <w:tr w:rsidR="00680934" w:rsidRPr="00876B91" w14:paraId="4F82FC75" w14:textId="77777777" w:rsidTr="00527C4F">
        <w:trPr>
          <w:trHeight w:val="20"/>
        </w:trPr>
        <w:tc>
          <w:tcPr>
            <w:tcW w:w="5370" w:type="dxa"/>
            <w:tcBorders>
              <w:top w:val="nil"/>
              <w:left w:val="nil"/>
              <w:bottom w:val="nil"/>
              <w:right w:val="nil"/>
            </w:tcBorders>
            <w:vAlign w:val="bottom"/>
          </w:tcPr>
          <w:p w14:paraId="0A727F11"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手续费及佣金收入</w:t>
            </w:r>
          </w:p>
        </w:tc>
        <w:tc>
          <w:tcPr>
            <w:tcW w:w="1440" w:type="dxa"/>
            <w:tcBorders>
              <w:top w:val="nil"/>
              <w:left w:val="nil"/>
              <w:bottom w:val="nil"/>
              <w:right w:val="nil"/>
            </w:tcBorders>
            <w:vAlign w:val="bottom"/>
          </w:tcPr>
          <w:p w14:paraId="658172C2"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321C7689" w14:textId="27138D01" w:rsidR="00680934" w:rsidRPr="00876B91" w:rsidRDefault="007D2B69"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170,699</w:t>
            </w:r>
          </w:p>
        </w:tc>
        <w:tc>
          <w:tcPr>
            <w:tcW w:w="1710" w:type="dxa"/>
            <w:tcBorders>
              <w:top w:val="nil"/>
              <w:left w:val="nil"/>
              <w:right w:val="nil"/>
            </w:tcBorders>
            <w:vAlign w:val="bottom"/>
          </w:tcPr>
          <w:p w14:paraId="08FC3B7E" w14:textId="12B1CB20"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209,236</w:t>
            </w:r>
          </w:p>
        </w:tc>
      </w:tr>
      <w:tr w:rsidR="00680934" w:rsidRPr="00876B91" w14:paraId="59011FE0" w14:textId="77777777" w:rsidTr="00527C4F">
        <w:trPr>
          <w:trHeight w:val="20"/>
        </w:trPr>
        <w:tc>
          <w:tcPr>
            <w:tcW w:w="5370" w:type="dxa"/>
            <w:tcBorders>
              <w:top w:val="nil"/>
              <w:left w:val="nil"/>
              <w:bottom w:val="nil"/>
              <w:right w:val="nil"/>
            </w:tcBorders>
            <w:vAlign w:val="bottom"/>
          </w:tcPr>
          <w:p w14:paraId="6F1BEA5F"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手续费及佣金支出</w:t>
            </w:r>
          </w:p>
        </w:tc>
        <w:tc>
          <w:tcPr>
            <w:tcW w:w="1440" w:type="dxa"/>
            <w:tcBorders>
              <w:top w:val="nil"/>
              <w:left w:val="nil"/>
              <w:bottom w:val="nil"/>
              <w:right w:val="nil"/>
            </w:tcBorders>
            <w:vAlign w:val="bottom"/>
          </w:tcPr>
          <w:p w14:paraId="1CFB1E7F"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68CDBBD6" w14:textId="7B97B363"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7D2B69" w:rsidRPr="00876B91">
              <w:rPr>
                <w:rFonts w:ascii="Times New Roman" w:eastAsia="宋体" w:hAnsi="Times New Roman" w:cs="Times New Roman"/>
                <w:color w:val="000000"/>
                <w:sz w:val="24"/>
                <w:szCs w:val="24"/>
              </w:rPr>
              <w:t>571,914</w:t>
            </w:r>
            <w:r w:rsidRPr="00876B91">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37ABE872" w14:textId="28AA353D"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288,697</w:t>
            </w:r>
            <w:r w:rsidRPr="00876B91">
              <w:rPr>
                <w:rFonts w:ascii="Times New Roman" w:eastAsia="宋体" w:hAnsi="Times New Roman" w:cs="Times New Roman"/>
                <w:color w:val="000000"/>
                <w:sz w:val="24"/>
                <w:szCs w:val="24"/>
              </w:rPr>
              <w:t>)</w:t>
            </w:r>
          </w:p>
        </w:tc>
      </w:tr>
      <w:tr w:rsidR="00680934" w:rsidRPr="00876B91" w14:paraId="7A9C4D5E" w14:textId="77777777" w:rsidTr="00527C4F">
        <w:trPr>
          <w:trHeight w:val="20"/>
        </w:trPr>
        <w:tc>
          <w:tcPr>
            <w:tcW w:w="5370" w:type="dxa"/>
            <w:tcBorders>
              <w:top w:val="nil"/>
              <w:left w:val="nil"/>
              <w:bottom w:val="nil"/>
              <w:right w:val="nil"/>
            </w:tcBorders>
            <w:vAlign w:val="bottom"/>
          </w:tcPr>
          <w:p w14:paraId="1B30B2A3" w14:textId="140DA1D8"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手续费及佣金净支出</w:t>
            </w:r>
          </w:p>
        </w:tc>
        <w:tc>
          <w:tcPr>
            <w:tcW w:w="1440" w:type="dxa"/>
            <w:tcBorders>
              <w:top w:val="nil"/>
              <w:left w:val="nil"/>
              <w:bottom w:val="nil"/>
              <w:right w:val="nil"/>
            </w:tcBorders>
            <w:vAlign w:val="bottom"/>
          </w:tcPr>
          <w:p w14:paraId="3641DE06"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17EF589C" w14:textId="526C8F41"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7D2B69" w:rsidRPr="00876B91">
              <w:rPr>
                <w:rFonts w:ascii="Times New Roman" w:eastAsia="宋体" w:hAnsi="Times New Roman" w:cs="Times New Roman"/>
                <w:color w:val="000000"/>
                <w:sz w:val="24"/>
                <w:szCs w:val="24"/>
              </w:rPr>
              <w:t>401,215</w:t>
            </w:r>
            <w:r w:rsidRPr="00876B91">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542716A3" w14:textId="5E498ABF" w:rsidR="00680934" w:rsidRPr="00876B91"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79,461</w:t>
            </w:r>
            <w:r w:rsidRPr="00876B91">
              <w:rPr>
                <w:rFonts w:ascii="Times New Roman" w:eastAsia="宋体" w:hAnsi="Times New Roman" w:cs="Times New Roman"/>
                <w:color w:val="000000"/>
                <w:sz w:val="24"/>
                <w:szCs w:val="24"/>
              </w:rPr>
              <w:t>)</w:t>
            </w:r>
          </w:p>
        </w:tc>
      </w:tr>
      <w:tr w:rsidR="00680934" w:rsidRPr="00876B91" w14:paraId="07E57DC9" w14:textId="77777777" w:rsidTr="00527C4F">
        <w:trPr>
          <w:trHeight w:val="20"/>
        </w:trPr>
        <w:tc>
          <w:tcPr>
            <w:tcW w:w="5370" w:type="dxa"/>
            <w:tcBorders>
              <w:top w:val="nil"/>
              <w:left w:val="nil"/>
              <w:bottom w:val="nil"/>
              <w:right w:val="nil"/>
            </w:tcBorders>
            <w:vAlign w:val="bottom"/>
          </w:tcPr>
          <w:p w14:paraId="59510D67"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其他收益</w:t>
            </w:r>
          </w:p>
        </w:tc>
        <w:tc>
          <w:tcPr>
            <w:tcW w:w="1440" w:type="dxa"/>
            <w:tcBorders>
              <w:top w:val="nil"/>
              <w:left w:val="nil"/>
              <w:bottom w:val="nil"/>
              <w:right w:val="nil"/>
            </w:tcBorders>
            <w:vAlign w:val="bottom"/>
          </w:tcPr>
          <w:p w14:paraId="157C04CF"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51D12B40" w14:textId="37A9DBB2" w:rsidR="00680934" w:rsidRPr="00876B91" w:rsidRDefault="00F903A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78,412</w:t>
            </w:r>
          </w:p>
        </w:tc>
        <w:tc>
          <w:tcPr>
            <w:tcW w:w="1710" w:type="dxa"/>
            <w:tcBorders>
              <w:top w:val="nil"/>
              <w:left w:val="nil"/>
              <w:right w:val="nil"/>
            </w:tcBorders>
            <w:vAlign w:val="bottom"/>
          </w:tcPr>
          <w:p w14:paraId="60751CFA" w14:textId="5F9CA391"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p>
        </w:tc>
      </w:tr>
      <w:tr w:rsidR="00680934" w:rsidRPr="00876B91" w14:paraId="16386510" w14:textId="77777777" w:rsidTr="00527C4F">
        <w:trPr>
          <w:trHeight w:val="20"/>
        </w:trPr>
        <w:tc>
          <w:tcPr>
            <w:tcW w:w="5370" w:type="dxa"/>
            <w:tcBorders>
              <w:top w:val="nil"/>
              <w:left w:val="nil"/>
              <w:bottom w:val="nil"/>
              <w:right w:val="nil"/>
            </w:tcBorders>
            <w:vAlign w:val="bottom"/>
          </w:tcPr>
          <w:p w14:paraId="0A174F21"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资产处置收益</w:t>
            </w:r>
          </w:p>
        </w:tc>
        <w:tc>
          <w:tcPr>
            <w:tcW w:w="1440" w:type="dxa"/>
            <w:tcBorders>
              <w:top w:val="nil"/>
              <w:left w:val="nil"/>
              <w:bottom w:val="nil"/>
              <w:right w:val="nil"/>
            </w:tcBorders>
            <w:vAlign w:val="bottom"/>
          </w:tcPr>
          <w:p w14:paraId="3B4366ED"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right w:val="nil"/>
            </w:tcBorders>
            <w:vAlign w:val="bottom"/>
          </w:tcPr>
          <w:p w14:paraId="23D065F2" w14:textId="7022FCB0" w:rsidR="00680934" w:rsidRPr="00876B91" w:rsidRDefault="00BF7662"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p>
        </w:tc>
        <w:tc>
          <w:tcPr>
            <w:tcW w:w="1710" w:type="dxa"/>
            <w:tcBorders>
              <w:left w:val="nil"/>
              <w:right w:val="nil"/>
            </w:tcBorders>
            <w:vAlign w:val="bottom"/>
          </w:tcPr>
          <w:p w14:paraId="0CE3B235" w14:textId="712B5CE0"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1,145,428</w:t>
            </w:r>
          </w:p>
        </w:tc>
      </w:tr>
      <w:tr w:rsidR="00680934" w:rsidRPr="00876B91" w14:paraId="0E720E40" w14:textId="77777777" w:rsidTr="00527C4F">
        <w:trPr>
          <w:trHeight w:val="20"/>
        </w:trPr>
        <w:tc>
          <w:tcPr>
            <w:tcW w:w="5370" w:type="dxa"/>
            <w:tcBorders>
              <w:top w:val="nil"/>
              <w:left w:val="nil"/>
              <w:bottom w:val="nil"/>
              <w:right w:val="nil"/>
            </w:tcBorders>
            <w:vAlign w:val="bottom"/>
          </w:tcPr>
          <w:p w14:paraId="0C89C712" w14:textId="77777777" w:rsidR="00680934" w:rsidRPr="00876B91" w:rsidRDefault="00680934" w:rsidP="00876B91">
            <w:pPr>
              <w:overflowPunct w:val="0"/>
              <w:adjustRightInd w:val="0"/>
              <w:snapToGrid w:val="0"/>
              <w:ind w:left="537" w:right="90"/>
              <w:rPr>
                <w:rFonts w:ascii="Times New Roman" w:eastAsia="宋体" w:hAnsi="Times New Roman" w:cs="Times New Roman"/>
                <w:sz w:val="24"/>
                <w:szCs w:val="24"/>
              </w:rPr>
            </w:pPr>
            <w:r w:rsidRPr="00876B91">
              <w:rPr>
                <w:rFonts w:ascii="Times New Roman" w:eastAsia="宋体" w:hAnsi="Times New Roman" w:cs="Times New Roman"/>
                <w:sz w:val="24"/>
                <w:szCs w:val="24"/>
              </w:rPr>
              <w:t>其他业务收入</w:t>
            </w:r>
          </w:p>
        </w:tc>
        <w:tc>
          <w:tcPr>
            <w:tcW w:w="1440" w:type="dxa"/>
            <w:tcBorders>
              <w:top w:val="nil"/>
              <w:left w:val="nil"/>
              <w:bottom w:val="nil"/>
              <w:right w:val="nil"/>
            </w:tcBorders>
            <w:vAlign w:val="bottom"/>
          </w:tcPr>
          <w:p w14:paraId="1CA6B01E"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right w:val="nil"/>
            </w:tcBorders>
            <w:vAlign w:val="bottom"/>
          </w:tcPr>
          <w:p w14:paraId="41BF39AD" w14:textId="5591EB2B" w:rsidR="00680934" w:rsidRPr="00876B91" w:rsidRDefault="00BF7662"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p>
        </w:tc>
        <w:tc>
          <w:tcPr>
            <w:tcW w:w="1710" w:type="dxa"/>
            <w:tcBorders>
              <w:left w:val="nil"/>
              <w:right w:val="nil"/>
            </w:tcBorders>
            <w:vAlign w:val="bottom"/>
          </w:tcPr>
          <w:p w14:paraId="60148653" w14:textId="62DC12EE" w:rsidR="00680934" w:rsidRPr="00876B91" w:rsidRDefault="00680934" w:rsidP="00FB7ED4">
            <w:pPr>
              <w:overflowPunct w:val="0"/>
              <w:adjustRightInd w:val="0"/>
              <w:snapToGrid w:val="0"/>
              <w:ind w:left="60" w:right="135"/>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33,000</w:t>
            </w:r>
          </w:p>
        </w:tc>
      </w:tr>
      <w:tr w:rsidR="00680934" w:rsidRPr="00876B91" w14:paraId="7A44B25D" w14:textId="77777777" w:rsidTr="00527C4F">
        <w:trPr>
          <w:trHeight w:val="20"/>
        </w:trPr>
        <w:tc>
          <w:tcPr>
            <w:tcW w:w="5370" w:type="dxa"/>
            <w:tcBorders>
              <w:top w:val="nil"/>
              <w:left w:val="nil"/>
              <w:bottom w:val="nil"/>
              <w:right w:val="nil"/>
            </w:tcBorders>
            <w:vAlign w:val="bottom"/>
          </w:tcPr>
          <w:p w14:paraId="48995689"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二、营业支出</w:t>
            </w:r>
          </w:p>
        </w:tc>
        <w:tc>
          <w:tcPr>
            <w:tcW w:w="1440" w:type="dxa"/>
            <w:tcBorders>
              <w:top w:val="nil"/>
              <w:left w:val="nil"/>
              <w:bottom w:val="nil"/>
              <w:right w:val="nil"/>
            </w:tcBorders>
            <w:vAlign w:val="bottom"/>
          </w:tcPr>
          <w:p w14:paraId="3D99A2D5"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4A088FC8" w14:textId="6AFAE362" w:rsidR="00680934" w:rsidRPr="00876B91" w:rsidRDefault="00876B91" w:rsidP="00FB7ED4">
            <w:pPr>
              <w:pBdr>
                <w:bottom w:val="single" w:sz="4" w:space="0"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r w:rsidR="00E77FA1" w:rsidRPr="00876B91">
              <w:rPr>
                <w:rFonts w:ascii="Times New Roman" w:eastAsia="宋体" w:hAnsi="Times New Roman" w:cs="Times New Roman" w:hint="eastAsia"/>
                <w:color w:val="000000"/>
                <w:sz w:val="24"/>
                <w:szCs w:val="24"/>
              </w:rPr>
              <w:t>22,939,333</w:t>
            </w:r>
            <w:r w:rsidRPr="00876B91">
              <w:rPr>
                <w:rFonts w:ascii="Times New Roman" w:eastAsia="宋体" w:hAnsi="Times New Roman" w:cs="Times New Roman" w:hint="eastAsia"/>
                <w:color w:val="000000"/>
                <w:sz w:val="24"/>
                <w:szCs w:val="24"/>
              </w:rPr>
              <w:t>)</w:t>
            </w:r>
          </w:p>
        </w:tc>
        <w:tc>
          <w:tcPr>
            <w:tcW w:w="1710" w:type="dxa"/>
            <w:tcBorders>
              <w:top w:val="nil"/>
              <w:left w:val="nil"/>
              <w:right w:val="nil"/>
            </w:tcBorders>
            <w:vAlign w:val="bottom"/>
          </w:tcPr>
          <w:p w14:paraId="4580D3A8" w14:textId="26265A3E" w:rsidR="00680934" w:rsidRPr="00876B91" w:rsidRDefault="00876B91" w:rsidP="00FB7ED4">
            <w:pPr>
              <w:pBdr>
                <w:bottom w:val="single" w:sz="4" w:space="0"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23,810,701</w:t>
            </w:r>
            <w:r w:rsidRPr="00876B91">
              <w:rPr>
                <w:rFonts w:ascii="Times New Roman" w:eastAsia="宋体" w:hAnsi="Times New Roman" w:cs="Times New Roman"/>
                <w:color w:val="000000"/>
                <w:sz w:val="24"/>
                <w:szCs w:val="24"/>
              </w:rPr>
              <w:t>)</w:t>
            </w:r>
          </w:p>
        </w:tc>
      </w:tr>
      <w:tr w:rsidR="00680934" w:rsidRPr="00876B91" w14:paraId="49C8BEFD" w14:textId="77777777" w:rsidTr="00527C4F">
        <w:trPr>
          <w:trHeight w:val="20"/>
        </w:trPr>
        <w:tc>
          <w:tcPr>
            <w:tcW w:w="5370" w:type="dxa"/>
            <w:tcBorders>
              <w:top w:val="nil"/>
              <w:left w:val="nil"/>
              <w:bottom w:val="nil"/>
              <w:right w:val="nil"/>
            </w:tcBorders>
            <w:vAlign w:val="bottom"/>
          </w:tcPr>
          <w:p w14:paraId="387B8DED"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税金及附加</w:t>
            </w:r>
          </w:p>
        </w:tc>
        <w:tc>
          <w:tcPr>
            <w:tcW w:w="1440" w:type="dxa"/>
            <w:tcBorders>
              <w:top w:val="nil"/>
              <w:left w:val="nil"/>
              <w:bottom w:val="nil"/>
              <w:right w:val="nil"/>
            </w:tcBorders>
            <w:vAlign w:val="bottom"/>
          </w:tcPr>
          <w:p w14:paraId="7700858D"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6A1064DC" w14:textId="22D94451"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BF7662" w:rsidRPr="00876B91">
              <w:rPr>
                <w:rFonts w:ascii="Times New Roman" w:eastAsia="宋体" w:hAnsi="Times New Roman" w:cs="Times New Roman"/>
                <w:color w:val="000000"/>
                <w:sz w:val="24"/>
                <w:szCs w:val="24"/>
              </w:rPr>
              <w:t>237,</w:t>
            </w:r>
            <w:r w:rsidR="0059230A" w:rsidRPr="00876B91">
              <w:rPr>
                <w:rFonts w:ascii="Times New Roman" w:eastAsia="宋体" w:hAnsi="Times New Roman" w:cs="Times New Roman"/>
                <w:color w:val="000000"/>
                <w:sz w:val="24"/>
                <w:szCs w:val="24"/>
              </w:rPr>
              <w:t>36</w:t>
            </w:r>
            <w:r w:rsidR="0059230A" w:rsidRPr="00876B91">
              <w:rPr>
                <w:rFonts w:ascii="Times New Roman" w:eastAsia="宋体" w:hAnsi="Times New Roman" w:cs="Times New Roman" w:hint="eastAsia"/>
                <w:color w:val="000000"/>
                <w:sz w:val="24"/>
                <w:szCs w:val="24"/>
              </w:rPr>
              <w:t>7</w:t>
            </w:r>
            <w:r w:rsidRPr="00876B91">
              <w:rPr>
                <w:rFonts w:ascii="Times New Roman" w:eastAsia="宋体" w:hAnsi="Times New Roman" w:cs="Times New Roman"/>
                <w:color w:val="000000"/>
                <w:sz w:val="24"/>
                <w:szCs w:val="24"/>
              </w:rPr>
              <w:t>)</w:t>
            </w:r>
          </w:p>
        </w:tc>
        <w:tc>
          <w:tcPr>
            <w:tcW w:w="1710" w:type="dxa"/>
            <w:tcBorders>
              <w:left w:val="nil"/>
              <w:right w:val="nil"/>
            </w:tcBorders>
            <w:vAlign w:val="bottom"/>
          </w:tcPr>
          <w:p w14:paraId="11FA48D5" w14:textId="263BC9A1"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99,861</w:t>
            </w:r>
            <w:r w:rsidRPr="00876B91">
              <w:rPr>
                <w:rFonts w:ascii="Times New Roman" w:eastAsia="宋体" w:hAnsi="Times New Roman" w:cs="Times New Roman"/>
                <w:color w:val="000000"/>
                <w:sz w:val="24"/>
                <w:szCs w:val="24"/>
              </w:rPr>
              <w:t>)</w:t>
            </w:r>
          </w:p>
        </w:tc>
      </w:tr>
      <w:tr w:rsidR="00680934" w:rsidRPr="00876B91" w14:paraId="302D70BA" w14:textId="77777777" w:rsidTr="00527C4F">
        <w:trPr>
          <w:trHeight w:val="20"/>
        </w:trPr>
        <w:tc>
          <w:tcPr>
            <w:tcW w:w="5370" w:type="dxa"/>
            <w:tcBorders>
              <w:top w:val="nil"/>
              <w:left w:val="nil"/>
              <w:bottom w:val="nil"/>
              <w:right w:val="nil"/>
            </w:tcBorders>
            <w:vAlign w:val="bottom"/>
          </w:tcPr>
          <w:p w14:paraId="3553BED0"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业务及管理费</w:t>
            </w:r>
          </w:p>
        </w:tc>
        <w:tc>
          <w:tcPr>
            <w:tcW w:w="1440" w:type="dxa"/>
            <w:tcBorders>
              <w:top w:val="nil"/>
              <w:left w:val="nil"/>
              <w:bottom w:val="nil"/>
              <w:right w:val="nil"/>
            </w:tcBorders>
            <w:vAlign w:val="bottom"/>
          </w:tcPr>
          <w:p w14:paraId="68CBEF4D"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16</w:t>
            </w:r>
          </w:p>
        </w:tc>
        <w:tc>
          <w:tcPr>
            <w:tcW w:w="1710" w:type="dxa"/>
            <w:tcBorders>
              <w:top w:val="nil"/>
              <w:left w:val="nil"/>
              <w:right w:val="nil"/>
            </w:tcBorders>
            <w:vAlign w:val="bottom"/>
          </w:tcPr>
          <w:p w14:paraId="72A85096" w14:textId="12CC38C5"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BF7662" w:rsidRPr="00876B91">
              <w:rPr>
                <w:rFonts w:ascii="Times New Roman" w:eastAsia="宋体" w:hAnsi="Times New Roman" w:cs="Times New Roman"/>
                <w:color w:val="000000"/>
                <w:sz w:val="24"/>
                <w:szCs w:val="24"/>
              </w:rPr>
              <w:t>19,095,259</w:t>
            </w:r>
            <w:r w:rsidRPr="00876B91">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3E286EBF" w14:textId="0F14F2F4"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18,353,997</w:t>
            </w:r>
            <w:r w:rsidRPr="00876B91">
              <w:rPr>
                <w:rFonts w:ascii="Times New Roman" w:eastAsia="宋体" w:hAnsi="Times New Roman" w:cs="Times New Roman"/>
                <w:color w:val="000000"/>
                <w:sz w:val="24"/>
                <w:szCs w:val="24"/>
              </w:rPr>
              <w:t>)</w:t>
            </w:r>
          </w:p>
        </w:tc>
      </w:tr>
      <w:tr w:rsidR="00680934" w:rsidRPr="00876B91" w14:paraId="5083BFE7" w14:textId="77777777" w:rsidTr="00527C4F">
        <w:trPr>
          <w:trHeight w:val="20"/>
        </w:trPr>
        <w:tc>
          <w:tcPr>
            <w:tcW w:w="5370" w:type="dxa"/>
            <w:tcBorders>
              <w:top w:val="nil"/>
              <w:left w:val="nil"/>
              <w:bottom w:val="nil"/>
              <w:right w:val="nil"/>
            </w:tcBorders>
            <w:vAlign w:val="bottom"/>
          </w:tcPr>
          <w:p w14:paraId="5A4A5328" w14:textId="0A777C71"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信用减值损失</w:t>
            </w:r>
          </w:p>
        </w:tc>
        <w:tc>
          <w:tcPr>
            <w:tcW w:w="1440" w:type="dxa"/>
            <w:tcBorders>
              <w:top w:val="nil"/>
              <w:left w:val="nil"/>
              <w:bottom w:val="nil"/>
              <w:right w:val="nil"/>
            </w:tcBorders>
            <w:vAlign w:val="bottom"/>
          </w:tcPr>
          <w:p w14:paraId="7064F939"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17</w:t>
            </w:r>
          </w:p>
        </w:tc>
        <w:tc>
          <w:tcPr>
            <w:tcW w:w="1710" w:type="dxa"/>
            <w:tcBorders>
              <w:left w:val="nil"/>
              <w:right w:val="nil"/>
            </w:tcBorders>
            <w:vAlign w:val="bottom"/>
          </w:tcPr>
          <w:p w14:paraId="6CB9FBC9" w14:textId="29BA9498"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r w:rsidR="000E0FC8" w:rsidRPr="00876B91">
              <w:rPr>
                <w:rFonts w:ascii="Times New Roman" w:eastAsia="宋体" w:hAnsi="Times New Roman" w:cs="Times New Roman" w:hint="eastAsia"/>
                <w:color w:val="000000"/>
                <w:sz w:val="24"/>
                <w:szCs w:val="24"/>
              </w:rPr>
              <w:t>3,606,707</w:t>
            </w:r>
            <w:r w:rsidRPr="00876B91">
              <w:rPr>
                <w:rFonts w:ascii="Times New Roman" w:eastAsia="宋体" w:hAnsi="Times New Roman" w:cs="Times New Roman" w:hint="eastAsia"/>
                <w:color w:val="000000"/>
                <w:sz w:val="24"/>
                <w:szCs w:val="24"/>
              </w:rPr>
              <w:t>)</w:t>
            </w:r>
          </w:p>
        </w:tc>
        <w:tc>
          <w:tcPr>
            <w:tcW w:w="1710" w:type="dxa"/>
            <w:tcBorders>
              <w:left w:val="nil"/>
              <w:right w:val="nil"/>
            </w:tcBorders>
            <w:vAlign w:val="bottom"/>
          </w:tcPr>
          <w:p w14:paraId="35FD466E" w14:textId="2FFC1E5F"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5,356,843</w:t>
            </w:r>
            <w:r w:rsidRPr="00876B91">
              <w:rPr>
                <w:rFonts w:ascii="Times New Roman" w:eastAsia="宋体" w:hAnsi="Times New Roman" w:cs="Times New Roman"/>
                <w:color w:val="000000"/>
                <w:sz w:val="24"/>
                <w:szCs w:val="24"/>
              </w:rPr>
              <w:t>)</w:t>
            </w:r>
          </w:p>
        </w:tc>
      </w:tr>
      <w:tr w:rsidR="00680934" w:rsidRPr="00876B91" w14:paraId="18B32EA8" w14:textId="77777777" w:rsidTr="00527C4F">
        <w:trPr>
          <w:trHeight w:val="20"/>
        </w:trPr>
        <w:tc>
          <w:tcPr>
            <w:tcW w:w="5370" w:type="dxa"/>
            <w:tcBorders>
              <w:top w:val="nil"/>
              <w:left w:val="nil"/>
              <w:bottom w:val="nil"/>
              <w:right w:val="nil"/>
            </w:tcBorders>
            <w:vAlign w:val="bottom"/>
          </w:tcPr>
          <w:p w14:paraId="6965E7DE"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三、营业利润</w:t>
            </w:r>
          </w:p>
        </w:tc>
        <w:tc>
          <w:tcPr>
            <w:tcW w:w="1440" w:type="dxa"/>
            <w:tcBorders>
              <w:top w:val="nil"/>
              <w:left w:val="nil"/>
              <w:bottom w:val="nil"/>
              <w:right w:val="nil"/>
            </w:tcBorders>
            <w:vAlign w:val="bottom"/>
          </w:tcPr>
          <w:p w14:paraId="057D1F85"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2C2EEC10" w14:textId="4EA91311" w:rsidR="00680934" w:rsidRPr="00876B91" w:rsidRDefault="000E0FC8"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5,607,507</w:t>
            </w:r>
          </w:p>
        </w:tc>
        <w:tc>
          <w:tcPr>
            <w:tcW w:w="1710" w:type="dxa"/>
            <w:tcBorders>
              <w:top w:val="nil"/>
              <w:left w:val="nil"/>
              <w:right w:val="nil"/>
            </w:tcBorders>
            <w:vAlign w:val="bottom"/>
          </w:tcPr>
          <w:p w14:paraId="1F22E4E0" w14:textId="631218C6" w:rsidR="00680934" w:rsidRPr="00876B91" w:rsidRDefault="00680934"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6,133,534</w:t>
            </w:r>
          </w:p>
        </w:tc>
      </w:tr>
      <w:tr w:rsidR="00680934" w:rsidRPr="00876B91" w14:paraId="4BD41C99" w14:textId="77777777" w:rsidTr="00527C4F">
        <w:trPr>
          <w:trHeight w:val="20"/>
        </w:trPr>
        <w:tc>
          <w:tcPr>
            <w:tcW w:w="5370" w:type="dxa"/>
            <w:tcBorders>
              <w:top w:val="nil"/>
              <w:left w:val="nil"/>
              <w:bottom w:val="nil"/>
              <w:right w:val="nil"/>
            </w:tcBorders>
            <w:vAlign w:val="bottom"/>
          </w:tcPr>
          <w:p w14:paraId="2D11AF3C"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加：营业外收入</w:t>
            </w:r>
          </w:p>
        </w:tc>
        <w:tc>
          <w:tcPr>
            <w:tcW w:w="1440" w:type="dxa"/>
            <w:tcBorders>
              <w:top w:val="nil"/>
              <w:left w:val="nil"/>
              <w:bottom w:val="nil"/>
              <w:right w:val="nil"/>
            </w:tcBorders>
            <w:vAlign w:val="bottom"/>
          </w:tcPr>
          <w:p w14:paraId="1A7C6039"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308432DD" w14:textId="12569D3D" w:rsidR="00680934" w:rsidRPr="00876B91" w:rsidRDefault="00F33D5E"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94,223</w:t>
            </w:r>
          </w:p>
        </w:tc>
        <w:tc>
          <w:tcPr>
            <w:tcW w:w="1710" w:type="dxa"/>
            <w:tcBorders>
              <w:top w:val="nil"/>
              <w:left w:val="nil"/>
              <w:right w:val="nil"/>
            </w:tcBorders>
            <w:vAlign w:val="bottom"/>
          </w:tcPr>
          <w:p w14:paraId="5AA01F0D" w14:textId="5B4C666E"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7,325</w:t>
            </w:r>
          </w:p>
        </w:tc>
      </w:tr>
      <w:tr w:rsidR="00680934" w:rsidRPr="00876B91" w14:paraId="257D970A" w14:textId="77777777" w:rsidTr="00527C4F">
        <w:trPr>
          <w:trHeight w:val="20"/>
        </w:trPr>
        <w:tc>
          <w:tcPr>
            <w:tcW w:w="5370" w:type="dxa"/>
            <w:tcBorders>
              <w:top w:val="nil"/>
              <w:left w:val="nil"/>
              <w:bottom w:val="nil"/>
              <w:right w:val="nil"/>
            </w:tcBorders>
            <w:vAlign w:val="bottom"/>
          </w:tcPr>
          <w:p w14:paraId="235A027C"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减：营业外支出</w:t>
            </w:r>
          </w:p>
        </w:tc>
        <w:tc>
          <w:tcPr>
            <w:tcW w:w="1440" w:type="dxa"/>
            <w:tcBorders>
              <w:top w:val="nil"/>
              <w:left w:val="nil"/>
              <w:bottom w:val="nil"/>
              <w:right w:val="nil"/>
            </w:tcBorders>
            <w:vAlign w:val="bottom"/>
          </w:tcPr>
          <w:p w14:paraId="4F1E0DE9"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right w:val="nil"/>
            </w:tcBorders>
            <w:vAlign w:val="bottom"/>
          </w:tcPr>
          <w:p w14:paraId="4F088CB2" w14:textId="2996E2A5"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F33D5E" w:rsidRPr="00876B91">
              <w:rPr>
                <w:rFonts w:ascii="Times New Roman" w:eastAsia="宋体" w:hAnsi="Times New Roman" w:cs="Times New Roman"/>
                <w:color w:val="000000"/>
                <w:sz w:val="24"/>
                <w:szCs w:val="24"/>
              </w:rPr>
              <w:t>91,440</w:t>
            </w:r>
            <w:r w:rsidRPr="00876B91">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160A5578" w14:textId="35312C20" w:rsidR="00680934" w:rsidRPr="00876B91"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4,904</w:t>
            </w:r>
            <w:r w:rsidRPr="00876B91">
              <w:rPr>
                <w:rFonts w:ascii="Times New Roman" w:eastAsia="宋体" w:hAnsi="Times New Roman" w:cs="Times New Roman"/>
                <w:color w:val="000000"/>
                <w:sz w:val="24"/>
                <w:szCs w:val="24"/>
              </w:rPr>
              <w:t>)</w:t>
            </w:r>
          </w:p>
        </w:tc>
      </w:tr>
      <w:tr w:rsidR="00680934" w:rsidRPr="00876B91" w14:paraId="13C9DBF9" w14:textId="77777777" w:rsidTr="00527C4F">
        <w:trPr>
          <w:trHeight w:val="20"/>
        </w:trPr>
        <w:tc>
          <w:tcPr>
            <w:tcW w:w="5370" w:type="dxa"/>
            <w:tcBorders>
              <w:top w:val="nil"/>
              <w:left w:val="nil"/>
              <w:bottom w:val="nil"/>
              <w:right w:val="nil"/>
            </w:tcBorders>
            <w:vAlign w:val="bottom"/>
          </w:tcPr>
          <w:p w14:paraId="5E18282F"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四、利润总额</w:t>
            </w:r>
          </w:p>
        </w:tc>
        <w:tc>
          <w:tcPr>
            <w:tcW w:w="1440" w:type="dxa"/>
            <w:tcBorders>
              <w:top w:val="nil"/>
              <w:left w:val="nil"/>
              <w:bottom w:val="nil"/>
              <w:right w:val="nil"/>
            </w:tcBorders>
            <w:vAlign w:val="bottom"/>
          </w:tcPr>
          <w:p w14:paraId="5FCA6CD6"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73BE3ECE" w14:textId="474D4CA4" w:rsidR="00680934" w:rsidRPr="00876B91" w:rsidRDefault="000E0FC8"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5,610,290</w:t>
            </w:r>
          </w:p>
        </w:tc>
        <w:tc>
          <w:tcPr>
            <w:tcW w:w="1710" w:type="dxa"/>
            <w:tcBorders>
              <w:top w:val="nil"/>
              <w:left w:val="nil"/>
              <w:right w:val="nil"/>
            </w:tcBorders>
            <w:vAlign w:val="bottom"/>
          </w:tcPr>
          <w:p w14:paraId="647C68B5" w14:textId="71AFA3B6" w:rsidR="00680934" w:rsidRPr="00876B91" w:rsidRDefault="00680934"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6,135,955</w:t>
            </w:r>
          </w:p>
        </w:tc>
      </w:tr>
      <w:tr w:rsidR="00680934" w:rsidRPr="00876B91" w14:paraId="133BCDCB" w14:textId="77777777" w:rsidTr="00527C4F">
        <w:trPr>
          <w:trHeight w:val="20"/>
        </w:trPr>
        <w:tc>
          <w:tcPr>
            <w:tcW w:w="5370" w:type="dxa"/>
            <w:tcBorders>
              <w:top w:val="nil"/>
              <w:left w:val="nil"/>
              <w:bottom w:val="nil"/>
              <w:right w:val="nil"/>
            </w:tcBorders>
            <w:vAlign w:val="bottom"/>
          </w:tcPr>
          <w:p w14:paraId="4208885E" w14:textId="77777777" w:rsidR="00680934" w:rsidRPr="00876B91" w:rsidRDefault="00680934" w:rsidP="00876B91">
            <w:pPr>
              <w:overflowPunct w:val="0"/>
              <w:adjustRightInd w:val="0"/>
              <w:snapToGrid w:val="0"/>
              <w:ind w:left="537"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减：所得税费用</w:t>
            </w:r>
          </w:p>
        </w:tc>
        <w:tc>
          <w:tcPr>
            <w:tcW w:w="1440" w:type="dxa"/>
            <w:tcBorders>
              <w:top w:val="nil"/>
              <w:left w:val="nil"/>
              <w:bottom w:val="nil"/>
              <w:right w:val="nil"/>
            </w:tcBorders>
            <w:vAlign w:val="bottom"/>
          </w:tcPr>
          <w:p w14:paraId="5C645EBB"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r w:rsidRPr="00876B91">
              <w:rPr>
                <w:rFonts w:ascii="Times New Roman" w:eastAsia="宋体" w:hAnsi="Times New Roman" w:cs="Times New Roman"/>
                <w:sz w:val="24"/>
                <w:szCs w:val="24"/>
              </w:rPr>
              <w:t>18</w:t>
            </w:r>
          </w:p>
        </w:tc>
        <w:tc>
          <w:tcPr>
            <w:tcW w:w="1710" w:type="dxa"/>
            <w:tcBorders>
              <w:top w:val="nil"/>
              <w:left w:val="nil"/>
              <w:right w:val="nil"/>
            </w:tcBorders>
            <w:vAlign w:val="bottom"/>
          </w:tcPr>
          <w:p w14:paraId="11930AF2" w14:textId="700C92B7" w:rsidR="00680934" w:rsidRPr="00876B91" w:rsidRDefault="00876B91" w:rsidP="00FB7ED4">
            <w:pPr>
              <w:pBdr>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r w:rsidR="000E0FC8" w:rsidRPr="00876B91">
              <w:rPr>
                <w:rFonts w:ascii="Times New Roman" w:eastAsia="宋体" w:hAnsi="Times New Roman" w:cs="Times New Roman" w:hint="eastAsia"/>
                <w:color w:val="000000"/>
                <w:sz w:val="24"/>
                <w:szCs w:val="24"/>
              </w:rPr>
              <w:t>1,790,902</w:t>
            </w:r>
            <w:r w:rsidRPr="00876B91">
              <w:rPr>
                <w:rFonts w:ascii="Times New Roman" w:eastAsia="宋体" w:hAnsi="Times New Roman" w:cs="Times New Roman" w:hint="eastAsia"/>
                <w:color w:val="000000"/>
                <w:sz w:val="24"/>
                <w:szCs w:val="24"/>
              </w:rPr>
              <w:t>)</w:t>
            </w:r>
          </w:p>
        </w:tc>
        <w:tc>
          <w:tcPr>
            <w:tcW w:w="1710" w:type="dxa"/>
            <w:tcBorders>
              <w:top w:val="nil"/>
              <w:left w:val="nil"/>
              <w:right w:val="nil"/>
            </w:tcBorders>
            <w:vAlign w:val="bottom"/>
          </w:tcPr>
          <w:p w14:paraId="5117A5AD" w14:textId="27CEF19A" w:rsidR="00680934" w:rsidRPr="00876B91" w:rsidRDefault="00876B91" w:rsidP="00FB7ED4">
            <w:pPr>
              <w:pBdr>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1,639,070</w:t>
            </w:r>
            <w:r w:rsidRPr="00876B91">
              <w:rPr>
                <w:rFonts w:ascii="Times New Roman" w:eastAsia="宋体" w:hAnsi="Times New Roman" w:cs="Times New Roman"/>
                <w:color w:val="000000"/>
                <w:sz w:val="24"/>
                <w:szCs w:val="24"/>
              </w:rPr>
              <w:t>)</w:t>
            </w:r>
          </w:p>
        </w:tc>
      </w:tr>
      <w:tr w:rsidR="00680934" w:rsidRPr="00876B91" w14:paraId="7E015C57" w14:textId="77777777" w:rsidTr="00527C4F">
        <w:trPr>
          <w:trHeight w:val="20"/>
        </w:trPr>
        <w:tc>
          <w:tcPr>
            <w:tcW w:w="5370" w:type="dxa"/>
            <w:tcBorders>
              <w:top w:val="nil"/>
              <w:left w:val="nil"/>
              <w:bottom w:val="nil"/>
              <w:right w:val="nil"/>
            </w:tcBorders>
            <w:vAlign w:val="bottom"/>
          </w:tcPr>
          <w:p w14:paraId="7852A675" w14:textId="77777777" w:rsidR="00680934" w:rsidRPr="00876B91" w:rsidRDefault="00680934" w:rsidP="00876B91">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五、净利润</w:t>
            </w:r>
          </w:p>
        </w:tc>
        <w:tc>
          <w:tcPr>
            <w:tcW w:w="1440" w:type="dxa"/>
            <w:tcBorders>
              <w:top w:val="nil"/>
              <w:left w:val="nil"/>
              <w:bottom w:val="nil"/>
              <w:right w:val="nil"/>
            </w:tcBorders>
            <w:vAlign w:val="bottom"/>
          </w:tcPr>
          <w:p w14:paraId="15C8BBCF"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right w:val="nil"/>
            </w:tcBorders>
            <w:vAlign w:val="bottom"/>
          </w:tcPr>
          <w:p w14:paraId="50D9BDDA" w14:textId="45FDE790" w:rsidR="00680934" w:rsidRPr="00876B91" w:rsidRDefault="000E0FC8"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3,819,388</w:t>
            </w:r>
          </w:p>
        </w:tc>
        <w:tc>
          <w:tcPr>
            <w:tcW w:w="1710" w:type="dxa"/>
            <w:tcBorders>
              <w:top w:val="nil"/>
              <w:left w:val="nil"/>
              <w:right w:val="nil"/>
            </w:tcBorders>
            <w:vAlign w:val="bottom"/>
          </w:tcPr>
          <w:p w14:paraId="4C55433D" w14:textId="3754E0D7" w:rsidR="00680934" w:rsidRPr="00876B91" w:rsidRDefault="00680934"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4,496,885</w:t>
            </w:r>
          </w:p>
        </w:tc>
      </w:tr>
      <w:tr w:rsidR="00680934" w:rsidRPr="00876B91" w14:paraId="7C2942D5" w14:textId="77777777" w:rsidTr="00527C4F">
        <w:trPr>
          <w:trHeight w:val="20"/>
        </w:trPr>
        <w:tc>
          <w:tcPr>
            <w:tcW w:w="5370" w:type="dxa"/>
            <w:tcBorders>
              <w:top w:val="nil"/>
              <w:left w:val="nil"/>
              <w:right w:val="nil"/>
            </w:tcBorders>
            <w:vAlign w:val="bottom"/>
          </w:tcPr>
          <w:p w14:paraId="15406600" w14:textId="77777777" w:rsidR="00680934" w:rsidRPr="00876B91" w:rsidRDefault="00680934" w:rsidP="00FB7ED4">
            <w:pPr>
              <w:pStyle w:val="a9"/>
              <w:widowControl/>
              <w:numPr>
                <w:ilvl w:val="0"/>
                <w:numId w:val="37"/>
              </w:numPr>
              <w:overflowPunct w:val="0"/>
              <w:adjustRightInd w:val="0"/>
              <w:snapToGrid w:val="0"/>
              <w:ind w:right="120"/>
              <w:contextualSpacing w:val="0"/>
              <w:jc w:val="left"/>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按经营持续性分类</w:t>
            </w:r>
          </w:p>
        </w:tc>
        <w:tc>
          <w:tcPr>
            <w:tcW w:w="1440" w:type="dxa"/>
            <w:tcBorders>
              <w:top w:val="nil"/>
              <w:left w:val="nil"/>
            </w:tcBorders>
            <w:vAlign w:val="bottom"/>
          </w:tcPr>
          <w:p w14:paraId="6295D328"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right w:val="nil"/>
            </w:tcBorders>
            <w:vAlign w:val="bottom"/>
          </w:tcPr>
          <w:p w14:paraId="28D29879" w14:textId="77777777"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p>
        </w:tc>
        <w:tc>
          <w:tcPr>
            <w:tcW w:w="1710" w:type="dxa"/>
            <w:tcBorders>
              <w:left w:val="nil"/>
            </w:tcBorders>
            <w:vAlign w:val="bottom"/>
          </w:tcPr>
          <w:p w14:paraId="323025DC" w14:textId="77777777" w:rsidR="00680934" w:rsidRPr="00876B91" w:rsidRDefault="00680934" w:rsidP="00FB7ED4">
            <w:pPr>
              <w:overflowPunct w:val="0"/>
              <w:adjustRightInd w:val="0"/>
              <w:snapToGrid w:val="0"/>
              <w:ind w:left="60" w:right="135"/>
              <w:jc w:val="right"/>
              <w:rPr>
                <w:rFonts w:ascii="Times New Roman" w:eastAsia="宋体" w:hAnsi="Times New Roman" w:cs="Times New Roman"/>
                <w:color w:val="000000"/>
                <w:sz w:val="24"/>
                <w:szCs w:val="24"/>
              </w:rPr>
            </w:pPr>
          </w:p>
        </w:tc>
      </w:tr>
      <w:tr w:rsidR="00680934" w:rsidRPr="00876B91" w14:paraId="4BD28AA4" w14:textId="77777777" w:rsidTr="00527C4F">
        <w:trPr>
          <w:trHeight w:val="20"/>
        </w:trPr>
        <w:tc>
          <w:tcPr>
            <w:tcW w:w="5370" w:type="dxa"/>
            <w:vAlign w:val="bottom"/>
          </w:tcPr>
          <w:p w14:paraId="55F5E462" w14:textId="77777777" w:rsidR="00680934" w:rsidRPr="00876B91" w:rsidRDefault="00680934" w:rsidP="00FB7ED4">
            <w:pPr>
              <w:overflowPunct w:val="0"/>
              <w:adjustRightInd w:val="0"/>
              <w:snapToGrid w:val="0"/>
              <w:ind w:left="978" w:right="120"/>
              <w:rPr>
                <w:rFonts w:ascii="Times New Roman" w:eastAsia="宋体" w:hAnsi="Times New Roman" w:cs="Times New Roman"/>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持续经营净利润</w:t>
            </w:r>
          </w:p>
        </w:tc>
        <w:tc>
          <w:tcPr>
            <w:tcW w:w="1440" w:type="dxa"/>
            <w:vAlign w:val="bottom"/>
          </w:tcPr>
          <w:p w14:paraId="554758F2"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vAlign w:val="bottom"/>
          </w:tcPr>
          <w:p w14:paraId="2D2C117C" w14:textId="38A94BAA" w:rsidR="00680934" w:rsidRPr="00876B91" w:rsidRDefault="000E0FC8"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3,819,388</w:t>
            </w:r>
          </w:p>
        </w:tc>
        <w:tc>
          <w:tcPr>
            <w:tcW w:w="1710" w:type="dxa"/>
            <w:vAlign w:val="bottom"/>
          </w:tcPr>
          <w:p w14:paraId="0EA78629" w14:textId="673995A7" w:rsidR="00680934" w:rsidRPr="00876B91" w:rsidRDefault="00680934"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4,496,885</w:t>
            </w:r>
          </w:p>
        </w:tc>
      </w:tr>
      <w:tr w:rsidR="00680934" w:rsidRPr="00876B91" w14:paraId="3C49E47E" w14:textId="77777777" w:rsidTr="00527C4F">
        <w:trPr>
          <w:trHeight w:val="20"/>
        </w:trPr>
        <w:tc>
          <w:tcPr>
            <w:tcW w:w="5370" w:type="dxa"/>
            <w:tcBorders>
              <w:left w:val="nil"/>
              <w:bottom w:val="nil"/>
              <w:right w:val="nil"/>
            </w:tcBorders>
            <w:vAlign w:val="bottom"/>
          </w:tcPr>
          <w:p w14:paraId="671D94CF" w14:textId="77777777" w:rsidR="00680934" w:rsidRPr="00876B91" w:rsidRDefault="00680934" w:rsidP="00FB7ED4">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六、其他综合收益税后净额</w:t>
            </w:r>
          </w:p>
        </w:tc>
        <w:tc>
          <w:tcPr>
            <w:tcW w:w="1440" w:type="dxa"/>
            <w:tcBorders>
              <w:left w:val="nil"/>
              <w:bottom w:val="nil"/>
              <w:right w:val="nil"/>
            </w:tcBorders>
            <w:vAlign w:val="bottom"/>
          </w:tcPr>
          <w:p w14:paraId="74E2C43B"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3A8EEF04" w14:textId="39B2503E" w:rsidR="00680934" w:rsidRPr="00876B91" w:rsidRDefault="00F33D5E"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p>
        </w:tc>
        <w:tc>
          <w:tcPr>
            <w:tcW w:w="1710" w:type="dxa"/>
            <w:tcBorders>
              <w:left w:val="nil"/>
              <w:right w:val="nil"/>
            </w:tcBorders>
            <w:vAlign w:val="bottom"/>
          </w:tcPr>
          <w:p w14:paraId="18742F5E" w14:textId="52C3D99A" w:rsidR="00680934" w:rsidRPr="00876B91" w:rsidRDefault="00680934" w:rsidP="00FB7ED4">
            <w:pPr>
              <w:pBdr>
                <w:bottom w:val="single" w:sz="4" w:space="1"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w:t>
            </w:r>
          </w:p>
        </w:tc>
      </w:tr>
      <w:tr w:rsidR="00680934" w:rsidRPr="00876B91" w14:paraId="0F00FA17" w14:textId="77777777" w:rsidTr="00527C4F">
        <w:trPr>
          <w:trHeight w:val="20"/>
        </w:trPr>
        <w:tc>
          <w:tcPr>
            <w:tcW w:w="5370" w:type="dxa"/>
            <w:tcBorders>
              <w:left w:val="nil"/>
              <w:bottom w:val="nil"/>
              <w:right w:val="nil"/>
            </w:tcBorders>
            <w:vAlign w:val="bottom"/>
          </w:tcPr>
          <w:p w14:paraId="79CF8A37" w14:textId="77777777" w:rsidR="00680934" w:rsidRPr="00876B91" w:rsidRDefault="00680934" w:rsidP="00FB7ED4">
            <w:pPr>
              <w:overflowPunct w:val="0"/>
              <w:adjustRightInd w:val="0"/>
              <w:snapToGrid w:val="0"/>
              <w:ind w:left="60" w:right="90"/>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七、综合收益总额</w:t>
            </w:r>
          </w:p>
        </w:tc>
        <w:tc>
          <w:tcPr>
            <w:tcW w:w="1440" w:type="dxa"/>
            <w:tcBorders>
              <w:left w:val="nil"/>
              <w:bottom w:val="nil"/>
              <w:right w:val="nil"/>
            </w:tcBorders>
            <w:vAlign w:val="bottom"/>
          </w:tcPr>
          <w:p w14:paraId="29F65505" w14:textId="77777777" w:rsidR="00680934" w:rsidRPr="00876B91" w:rsidRDefault="00680934" w:rsidP="00876B91">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6A28702A" w14:textId="51C8961E" w:rsidR="00680934" w:rsidRPr="00876B91" w:rsidRDefault="000E0FC8"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3,819,388</w:t>
            </w:r>
          </w:p>
        </w:tc>
        <w:tc>
          <w:tcPr>
            <w:tcW w:w="1710" w:type="dxa"/>
            <w:tcBorders>
              <w:left w:val="nil"/>
              <w:right w:val="nil"/>
            </w:tcBorders>
            <w:vAlign w:val="bottom"/>
          </w:tcPr>
          <w:p w14:paraId="2C63E2CF" w14:textId="48FB4CB0" w:rsidR="00680934" w:rsidRPr="00876B91" w:rsidRDefault="00680934"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4,496,885</w:t>
            </w:r>
          </w:p>
        </w:tc>
      </w:tr>
    </w:tbl>
    <w:p w14:paraId="3387047F" w14:textId="77777777" w:rsidR="00227CA1" w:rsidRPr="00876B91" w:rsidRDefault="00227CA1" w:rsidP="00FB7ED4">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ab/>
      </w:r>
    </w:p>
    <w:p w14:paraId="5DC44231" w14:textId="77777777" w:rsidR="00227CA1" w:rsidRPr="00876B91" w:rsidRDefault="00227CA1" w:rsidP="00876B91">
      <w:pPr>
        <w:pStyle w:val="af"/>
        <w:tabs>
          <w:tab w:val="clear" w:pos="4320"/>
          <w:tab w:val="clear" w:pos="8640"/>
        </w:tabs>
        <w:overflowPunct w:val="0"/>
        <w:adjustRightInd w:val="0"/>
        <w:snapToGrid w:val="0"/>
        <w:rPr>
          <w:rFonts w:ascii="Times New Roman" w:eastAsia="宋体" w:hAnsi="Times New Roman" w:cs="Times New Roman"/>
          <w:sz w:val="24"/>
          <w:szCs w:val="24"/>
        </w:rPr>
      </w:pPr>
    </w:p>
    <w:p w14:paraId="4D2C4BA2"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t>后附财务报表附注为财务报表的组成部分。</w:t>
      </w:r>
    </w:p>
    <w:p w14:paraId="375E6D07" w14:textId="77777777" w:rsidR="00227CA1" w:rsidRPr="00876B91" w:rsidRDefault="00227CA1" w:rsidP="00876B91">
      <w:pPr>
        <w:pStyle w:val="af"/>
        <w:tabs>
          <w:tab w:val="clear" w:pos="4320"/>
          <w:tab w:val="clear" w:pos="8640"/>
        </w:tabs>
        <w:overflowPunct w:val="0"/>
        <w:adjustRightInd w:val="0"/>
        <w:snapToGrid w:val="0"/>
        <w:rPr>
          <w:rFonts w:ascii="Times New Roman" w:eastAsia="宋体" w:hAnsi="Times New Roman" w:cs="Times New Roman"/>
          <w:sz w:val="24"/>
          <w:szCs w:val="24"/>
        </w:rPr>
      </w:pPr>
    </w:p>
    <w:p w14:paraId="3C8983F4"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0297FC63" w14:textId="77777777" w:rsidR="00227CA1" w:rsidRPr="00876B91"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p>
    <w:p w14:paraId="1BBA2627" w14:textId="77777777" w:rsidR="00227CA1" w:rsidRPr="00876B91"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p>
    <w:p w14:paraId="048570E1" w14:textId="77777777" w:rsidR="00A80EED" w:rsidRPr="00876B91" w:rsidRDefault="00A80EED"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876B91">
        <w:rPr>
          <w:rFonts w:ascii="Times New Roman" w:eastAsia="宋体" w:hAnsi="Times New Roman" w:cs="Times New Roman"/>
          <w:sz w:val="24"/>
          <w:szCs w:val="24"/>
        </w:rPr>
        <w:tab/>
        <w:t>_______________________</w:t>
      </w:r>
      <w:proofErr w:type="gramStart"/>
      <w:r w:rsidRPr="00876B91">
        <w:rPr>
          <w:rFonts w:ascii="Times New Roman" w:eastAsia="宋体" w:hAnsi="Times New Roman" w:cs="Times New Roman"/>
          <w:sz w:val="24"/>
          <w:szCs w:val="24"/>
        </w:rPr>
        <w:tab/>
        <w:t>_______________________</w:t>
      </w:r>
      <w:r w:rsidRPr="00876B91">
        <w:rPr>
          <w:rFonts w:ascii="Times New Roman" w:eastAsia="宋体" w:hAnsi="Times New Roman" w:cs="Times New Roman"/>
          <w:sz w:val="24"/>
          <w:szCs w:val="24"/>
        </w:rPr>
        <w:tab/>
      </w:r>
      <w:proofErr w:type="gramEnd"/>
      <w:r w:rsidRPr="00876B91">
        <w:rPr>
          <w:rFonts w:ascii="Times New Roman" w:eastAsia="宋体" w:hAnsi="Times New Roman" w:cs="Times New Roman"/>
          <w:sz w:val="24"/>
          <w:szCs w:val="24"/>
        </w:rPr>
        <w:t>_______________________</w:t>
      </w:r>
    </w:p>
    <w:p w14:paraId="0E482987" w14:textId="77777777" w:rsidR="00A80EED" w:rsidRPr="00876B91" w:rsidRDefault="00A80EED"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董事长</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主管财务工作的行领导</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财务部负责人</w:t>
      </w:r>
    </w:p>
    <w:p w14:paraId="1C9F4453"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250CDEAC"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79C74100"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p>
    <w:p w14:paraId="6C159901" w14:textId="77777777" w:rsidR="00227CA1" w:rsidRPr="00876B91" w:rsidRDefault="00227CA1" w:rsidP="00FB7ED4">
      <w:pPr>
        <w:overflowPunct w:val="0"/>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139BACE2" w14:textId="77777777" w:rsidR="00227CA1" w:rsidRPr="00D412DF" w:rsidRDefault="00227CA1" w:rsidP="00D412DF">
      <w:pPr>
        <w:overflowPunct w:val="0"/>
        <w:adjustRightInd w:val="0"/>
        <w:snapToGrid w:val="0"/>
        <w:outlineLvl w:val="0"/>
        <w:rPr>
          <w:rFonts w:ascii="Times New Roman" w:eastAsia="宋体" w:hAnsi="Times New Roman" w:cs="Times New Roman"/>
          <w:sz w:val="24"/>
          <w:szCs w:val="24"/>
        </w:rPr>
      </w:pPr>
      <w:r w:rsidRPr="00D412DF">
        <w:rPr>
          <w:rFonts w:ascii="Times New Roman" w:eastAsia="宋体" w:hAnsi="Times New Roman" w:cs="Times New Roman"/>
          <w:sz w:val="24"/>
          <w:szCs w:val="24"/>
        </w:rPr>
        <w:lastRenderedPageBreak/>
        <w:t>现金流量表</w:t>
      </w:r>
    </w:p>
    <w:p w14:paraId="564414C5" w14:textId="33A6082B" w:rsidR="00227CA1" w:rsidRPr="00D412DF" w:rsidRDefault="00227CA1" w:rsidP="00D412DF">
      <w:pPr>
        <w:tabs>
          <w:tab w:val="right" w:pos="10170"/>
        </w:tabs>
        <w:overflowPunct w:val="0"/>
        <w:adjustRightInd w:val="0"/>
        <w:snapToGrid w:val="0"/>
        <w:rPr>
          <w:rFonts w:ascii="Times New Roman" w:eastAsia="宋体" w:hAnsi="Times New Roman" w:cs="Times New Roman"/>
          <w:sz w:val="24"/>
          <w:szCs w:val="24"/>
          <w:u w:val="single"/>
        </w:rPr>
      </w:pPr>
      <w:r w:rsidRPr="00D412DF">
        <w:rPr>
          <w:rFonts w:ascii="Times New Roman" w:eastAsia="宋体" w:hAnsi="Times New Roman" w:cs="Times New Roman"/>
          <w:sz w:val="24"/>
          <w:szCs w:val="24"/>
          <w:u w:val="single"/>
        </w:rPr>
        <w:t>202</w:t>
      </w:r>
      <w:r w:rsidR="00680934" w:rsidRPr="00D412DF">
        <w:rPr>
          <w:rFonts w:ascii="Times New Roman" w:eastAsia="宋体" w:hAnsi="Times New Roman" w:cs="Times New Roman"/>
          <w:sz w:val="24"/>
          <w:szCs w:val="24"/>
          <w:u w:val="single"/>
        </w:rPr>
        <w:t>5</w:t>
      </w:r>
      <w:r w:rsidRPr="00D412DF">
        <w:rPr>
          <w:rFonts w:ascii="Times New Roman" w:eastAsia="宋体" w:hAnsi="Times New Roman" w:cs="Times New Roman"/>
          <w:sz w:val="24"/>
          <w:szCs w:val="24"/>
          <w:u w:val="single"/>
        </w:rPr>
        <w:t>年</w:t>
      </w:r>
      <w:r w:rsidRPr="00D412DF">
        <w:rPr>
          <w:rFonts w:ascii="Times New Roman" w:eastAsia="宋体" w:hAnsi="Times New Roman" w:cs="Times New Roman"/>
          <w:sz w:val="24"/>
          <w:szCs w:val="24"/>
          <w:u w:val="single"/>
        </w:rPr>
        <w:t>12</w:t>
      </w:r>
      <w:r w:rsidRPr="00D412DF">
        <w:rPr>
          <w:rFonts w:ascii="Times New Roman" w:eastAsia="宋体" w:hAnsi="Times New Roman" w:cs="Times New Roman"/>
          <w:sz w:val="24"/>
          <w:szCs w:val="24"/>
          <w:u w:val="single"/>
        </w:rPr>
        <w:t>月</w:t>
      </w:r>
      <w:r w:rsidRPr="00D412DF">
        <w:rPr>
          <w:rFonts w:ascii="Times New Roman" w:eastAsia="宋体" w:hAnsi="Times New Roman" w:cs="Times New Roman"/>
          <w:sz w:val="24"/>
          <w:szCs w:val="24"/>
          <w:u w:val="single"/>
        </w:rPr>
        <w:t>31</w:t>
      </w:r>
      <w:r w:rsidRPr="00D412DF">
        <w:rPr>
          <w:rFonts w:ascii="Times New Roman" w:eastAsia="宋体" w:hAnsi="Times New Roman" w:cs="Times New Roman"/>
          <w:sz w:val="24"/>
          <w:szCs w:val="24"/>
          <w:u w:val="single"/>
        </w:rPr>
        <w:t>日</w:t>
      </w:r>
      <w:proofErr w:type="gramStart"/>
      <w:r w:rsidRPr="00D412DF">
        <w:rPr>
          <w:rFonts w:ascii="Times New Roman" w:eastAsia="宋体" w:hAnsi="Times New Roman" w:cs="Times New Roman"/>
          <w:sz w:val="24"/>
          <w:szCs w:val="24"/>
          <w:u w:val="single"/>
        </w:rPr>
        <w:t>止</w:t>
      </w:r>
      <w:proofErr w:type="gramEnd"/>
      <w:r w:rsidRPr="00D412DF">
        <w:rPr>
          <w:rFonts w:ascii="Times New Roman" w:eastAsia="宋体" w:hAnsi="Times New Roman" w:cs="Times New Roman"/>
          <w:sz w:val="24"/>
          <w:szCs w:val="24"/>
          <w:u w:val="single"/>
        </w:rPr>
        <w:t>年度</w:t>
      </w:r>
      <w:r w:rsidRPr="00D412DF">
        <w:rPr>
          <w:rFonts w:ascii="Times New Roman" w:eastAsia="宋体" w:hAnsi="Times New Roman" w:cs="Times New Roman"/>
          <w:sz w:val="24"/>
          <w:szCs w:val="24"/>
          <w:u w:val="single"/>
        </w:rPr>
        <w:tab/>
      </w:r>
    </w:p>
    <w:p w14:paraId="0CDDAC07" w14:textId="1F50A1EF" w:rsidR="00227CA1" w:rsidRPr="00D412DF" w:rsidRDefault="00876B91" w:rsidP="00D412DF">
      <w:pPr>
        <w:overflowPunct w:val="0"/>
        <w:adjustRightInd w:val="0"/>
        <w:snapToGrid w:val="0"/>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除特别注明外，金额单位均为人民币元</w:t>
      </w:r>
      <w:r w:rsidRPr="00D412DF">
        <w:rPr>
          <w:rFonts w:ascii="Times New Roman" w:eastAsia="宋体" w:hAnsi="Times New Roman" w:cs="Times New Roman"/>
          <w:sz w:val="24"/>
          <w:szCs w:val="24"/>
        </w:rPr>
        <w:t>)</w:t>
      </w:r>
    </w:p>
    <w:p w14:paraId="2F1D2F95" w14:textId="77777777" w:rsidR="00227CA1" w:rsidRPr="00D412DF" w:rsidRDefault="00227CA1" w:rsidP="00D412DF">
      <w:pPr>
        <w:overflowPunct w:val="0"/>
        <w:adjustRightInd w:val="0"/>
        <w:snapToGrid w:val="0"/>
        <w:rPr>
          <w:rFonts w:ascii="Times New Roman" w:eastAsia="宋体" w:hAnsi="Times New Roman" w:cs="Times New Roman"/>
          <w:sz w:val="24"/>
          <w:szCs w:val="24"/>
        </w:rPr>
      </w:pPr>
    </w:p>
    <w:tbl>
      <w:tblPr>
        <w:tblW w:w="10230" w:type="dxa"/>
        <w:tblInd w:w="-60" w:type="dxa"/>
        <w:tblLayout w:type="fixed"/>
        <w:tblCellMar>
          <w:left w:w="0" w:type="dxa"/>
          <w:right w:w="0" w:type="dxa"/>
        </w:tblCellMar>
        <w:tblLook w:val="04A0" w:firstRow="1" w:lastRow="0" w:firstColumn="1" w:lastColumn="0" w:noHBand="0" w:noVBand="1"/>
      </w:tblPr>
      <w:tblGrid>
        <w:gridCol w:w="5370"/>
        <w:gridCol w:w="1440"/>
        <w:gridCol w:w="1710"/>
        <w:gridCol w:w="1710"/>
      </w:tblGrid>
      <w:tr w:rsidR="00227CA1" w:rsidRPr="00D412DF" w14:paraId="1196CF2B" w14:textId="77777777" w:rsidTr="00527C4F">
        <w:trPr>
          <w:trHeight w:val="238"/>
        </w:trPr>
        <w:tc>
          <w:tcPr>
            <w:tcW w:w="5370" w:type="dxa"/>
            <w:tcBorders>
              <w:top w:val="nil"/>
              <w:left w:val="nil"/>
              <w:bottom w:val="nil"/>
              <w:right w:val="nil"/>
            </w:tcBorders>
            <w:vAlign w:val="bottom"/>
          </w:tcPr>
          <w:p w14:paraId="0DB732F6" w14:textId="77777777" w:rsidR="00227CA1" w:rsidRPr="00D412DF" w:rsidRDefault="00227CA1" w:rsidP="00D412DF">
            <w:pPr>
              <w:overflowPunct w:val="0"/>
              <w:adjustRightInd w:val="0"/>
              <w:snapToGrid w:val="0"/>
              <w:ind w:left="60" w:right="90"/>
              <w:rPr>
                <w:rFonts w:ascii="Times New Roman" w:eastAsia="宋体" w:hAnsi="Times New Roman" w:cs="Times New Roman"/>
                <w:color w:val="000000"/>
                <w:sz w:val="24"/>
                <w:szCs w:val="24"/>
                <w:u w:val="single"/>
              </w:rPr>
            </w:pPr>
            <w:r w:rsidRPr="00D412DF">
              <w:rPr>
                <w:rFonts w:ascii="Times New Roman" w:eastAsia="宋体" w:hAnsi="Times New Roman" w:cs="Times New Roman"/>
                <w:color w:val="000000"/>
                <w:sz w:val="24"/>
                <w:szCs w:val="24"/>
                <w:u w:val="single"/>
              </w:rPr>
              <w:t>项目</w:t>
            </w:r>
          </w:p>
        </w:tc>
        <w:tc>
          <w:tcPr>
            <w:tcW w:w="1440" w:type="dxa"/>
            <w:tcBorders>
              <w:top w:val="nil"/>
              <w:left w:val="nil"/>
              <w:bottom w:val="nil"/>
              <w:right w:val="nil"/>
            </w:tcBorders>
            <w:vAlign w:val="bottom"/>
          </w:tcPr>
          <w:p w14:paraId="482AB3F3" w14:textId="77777777" w:rsidR="00227CA1" w:rsidRPr="00D412DF" w:rsidRDefault="00227CA1" w:rsidP="00D412DF">
            <w:pPr>
              <w:overflowPunct w:val="0"/>
              <w:adjustRightInd w:val="0"/>
              <w:snapToGrid w:val="0"/>
              <w:ind w:left="60" w:right="90"/>
              <w:jc w:val="center"/>
              <w:rPr>
                <w:rFonts w:ascii="Times New Roman" w:eastAsia="宋体" w:hAnsi="Times New Roman" w:cs="Times New Roman"/>
                <w:color w:val="000000"/>
                <w:sz w:val="24"/>
                <w:szCs w:val="24"/>
                <w:u w:val="single"/>
              </w:rPr>
            </w:pPr>
            <w:r w:rsidRPr="00D412DF">
              <w:rPr>
                <w:rFonts w:ascii="Times New Roman" w:eastAsia="宋体" w:hAnsi="Times New Roman" w:cs="Times New Roman"/>
                <w:color w:val="000000"/>
                <w:sz w:val="24"/>
                <w:szCs w:val="24"/>
                <w:u w:val="single"/>
              </w:rPr>
              <w:t>附注六</w:t>
            </w:r>
          </w:p>
        </w:tc>
        <w:tc>
          <w:tcPr>
            <w:tcW w:w="1710" w:type="dxa"/>
            <w:tcBorders>
              <w:top w:val="nil"/>
              <w:left w:val="nil"/>
              <w:bottom w:val="nil"/>
              <w:right w:val="nil"/>
            </w:tcBorders>
            <w:vAlign w:val="bottom"/>
          </w:tcPr>
          <w:p w14:paraId="29464E0A" w14:textId="66D7AF6D" w:rsidR="00227CA1" w:rsidRPr="00D412DF" w:rsidRDefault="00227CA1" w:rsidP="00D412DF">
            <w:pPr>
              <w:overflowPunct w:val="0"/>
              <w:adjustRightInd w:val="0"/>
              <w:snapToGrid w:val="0"/>
              <w:ind w:left="60" w:right="90"/>
              <w:jc w:val="center"/>
              <w:rPr>
                <w:rFonts w:ascii="Times New Roman" w:eastAsia="宋体" w:hAnsi="Times New Roman" w:cs="Times New Roman"/>
                <w:color w:val="000000"/>
                <w:sz w:val="24"/>
                <w:szCs w:val="24"/>
                <w:u w:val="single"/>
              </w:rPr>
            </w:pPr>
            <w:r w:rsidRPr="00D412DF">
              <w:rPr>
                <w:rFonts w:ascii="Times New Roman" w:eastAsia="宋体" w:hAnsi="Times New Roman" w:cs="Times New Roman"/>
                <w:color w:val="000000"/>
                <w:sz w:val="24"/>
                <w:szCs w:val="24"/>
                <w:u w:val="single"/>
              </w:rPr>
              <w:t>202</w:t>
            </w:r>
            <w:r w:rsidR="00680934" w:rsidRPr="00D412DF">
              <w:rPr>
                <w:rFonts w:ascii="Times New Roman" w:eastAsia="宋体" w:hAnsi="Times New Roman" w:cs="Times New Roman"/>
                <w:color w:val="000000"/>
                <w:sz w:val="24"/>
                <w:szCs w:val="24"/>
                <w:u w:val="single"/>
              </w:rPr>
              <w:t>5</w:t>
            </w:r>
            <w:r w:rsidRPr="00D412DF">
              <w:rPr>
                <w:rFonts w:ascii="Times New Roman" w:eastAsia="宋体" w:hAnsi="Times New Roman" w:cs="Times New Roman"/>
                <w:color w:val="000000"/>
                <w:sz w:val="24"/>
                <w:szCs w:val="24"/>
                <w:u w:val="single"/>
              </w:rPr>
              <w:t>年度</w:t>
            </w:r>
          </w:p>
        </w:tc>
        <w:tc>
          <w:tcPr>
            <w:tcW w:w="1710" w:type="dxa"/>
            <w:tcBorders>
              <w:top w:val="nil"/>
              <w:left w:val="nil"/>
              <w:bottom w:val="nil"/>
              <w:right w:val="nil"/>
            </w:tcBorders>
            <w:vAlign w:val="bottom"/>
          </w:tcPr>
          <w:p w14:paraId="092CAA88" w14:textId="59595089" w:rsidR="00227CA1" w:rsidRPr="00D412DF" w:rsidRDefault="00227CA1" w:rsidP="00D412DF">
            <w:pPr>
              <w:overflowPunct w:val="0"/>
              <w:adjustRightInd w:val="0"/>
              <w:snapToGrid w:val="0"/>
              <w:ind w:left="60" w:right="90"/>
              <w:jc w:val="center"/>
              <w:rPr>
                <w:rFonts w:ascii="Times New Roman" w:eastAsia="宋体" w:hAnsi="Times New Roman" w:cs="Times New Roman"/>
                <w:color w:val="000000"/>
                <w:sz w:val="24"/>
                <w:szCs w:val="24"/>
                <w:u w:val="single"/>
              </w:rPr>
            </w:pPr>
            <w:r w:rsidRPr="00D412DF">
              <w:rPr>
                <w:rFonts w:ascii="Times New Roman" w:eastAsia="宋体" w:hAnsi="Times New Roman" w:cs="Times New Roman"/>
                <w:color w:val="000000"/>
                <w:sz w:val="24"/>
                <w:szCs w:val="24"/>
                <w:u w:val="single"/>
              </w:rPr>
              <w:t>202</w:t>
            </w:r>
            <w:r w:rsidR="00680934" w:rsidRPr="00D412DF">
              <w:rPr>
                <w:rFonts w:ascii="Times New Roman" w:eastAsia="宋体" w:hAnsi="Times New Roman" w:cs="Times New Roman"/>
                <w:color w:val="000000"/>
                <w:sz w:val="24"/>
                <w:szCs w:val="24"/>
                <w:u w:val="single"/>
              </w:rPr>
              <w:t>4</w:t>
            </w:r>
            <w:r w:rsidRPr="00D412DF">
              <w:rPr>
                <w:rFonts w:ascii="Times New Roman" w:eastAsia="宋体" w:hAnsi="Times New Roman" w:cs="Times New Roman"/>
                <w:color w:val="000000"/>
                <w:sz w:val="24"/>
                <w:szCs w:val="24"/>
                <w:u w:val="single"/>
              </w:rPr>
              <w:t>年度</w:t>
            </w:r>
          </w:p>
        </w:tc>
      </w:tr>
      <w:tr w:rsidR="00227CA1" w:rsidRPr="00D412DF" w14:paraId="3A45F0DE" w14:textId="77777777" w:rsidTr="00527C4F">
        <w:trPr>
          <w:trHeight w:val="238"/>
        </w:trPr>
        <w:tc>
          <w:tcPr>
            <w:tcW w:w="5370" w:type="dxa"/>
            <w:tcBorders>
              <w:top w:val="nil"/>
              <w:left w:val="nil"/>
              <w:bottom w:val="nil"/>
              <w:right w:val="nil"/>
            </w:tcBorders>
            <w:vAlign w:val="bottom"/>
          </w:tcPr>
          <w:p w14:paraId="61965B18" w14:textId="77777777" w:rsidR="00227CA1" w:rsidRPr="00D412DF" w:rsidRDefault="00227CA1" w:rsidP="00D412DF">
            <w:pPr>
              <w:overflowPunct w:val="0"/>
              <w:adjustRightInd w:val="0"/>
              <w:snapToGrid w:val="0"/>
              <w:ind w:left="60" w:right="90"/>
              <w:rPr>
                <w:rFonts w:ascii="Times New Roman" w:eastAsia="宋体" w:hAnsi="Times New Roman" w:cs="Times New Roman"/>
                <w:color w:val="000000"/>
                <w:sz w:val="24"/>
                <w:szCs w:val="24"/>
              </w:rPr>
            </w:pPr>
          </w:p>
        </w:tc>
        <w:tc>
          <w:tcPr>
            <w:tcW w:w="1440" w:type="dxa"/>
            <w:tcBorders>
              <w:top w:val="nil"/>
              <w:left w:val="nil"/>
              <w:bottom w:val="nil"/>
              <w:right w:val="nil"/>
            </w:tcBorders>
            <w:vAlign w:val="bottom"/>
          </w:tcPr>
          <w:p w14:paraId="60318394" w14:textId="77777777" w:rsidR="00227CA1" w:rsidRPr="00D412DF" w:rsidRDefault="00227CA1" w:rsidP="00D412DF">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6691B921" w14:textId="77777777" w:rsidR="00227CA1" w:rsidRPr="00D412DF" w:rsidRDefault="00227CA1"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7F780432" w14:textId="77777777" w:rsidR="00227CA1" w:rsidRPr="00D412DF" w:rsidRDefault="00227CA1" w:rsidP="00FB7ED4">
            <w:pPr>
              <w:overflowPunct w:val="0"/>
              <w:adjustRightInd w:val="0"/>
              <w:snapToGrid w:val="0"/>
              <w:ind w:left="60" w:right="117"/>
              <w:jc w:val="right"/>
              <w:rPr>
                <w:rFonts w:ascii="Times New Roman" w:eastAsia="宋体" w:hAnsi="Times New Roman" w:cs="Times New Roman"/>
                <w:sz w:val="24"/>
                <w:szCs w:val="24"/>
              </w:rPr>
            </w:pPr>
          </w:p>
        </w:tc>
      </w:tr>
      <w:tr w:rsidR="00227CA1" w:rsidRPr="00D412DF" w14:paraId="26A1FB45" w14:textId="77777777" w:rsidTr="00527C4F">
        <w:trPr>
          <w:trHeight w:val="238"/>
        </w:trPr>
        <w:tc>
          <w:tcPr>
            <w:tcW w:w="5370" w:type="dxa"/>
            <w:tcBorders>
              <w:top w:val="nil"/>
              <w:left w:val="nil"/>
              <w:bottom w:val="nil"/>
              <w:right w:val="nil"/>
            </w:tcBorders>
            <w:vAlign w:val="bottom"/>
          </w:tcPr>
          <w:p w14:paraId="2836547C" w14:textId="77777777" w:rsidR="00227CA1" w:rsidRPr="00D412DF" w:rsidRDefault="00227CA1" w:rsidP="00D412DF">
            <w:pPr>
              <w:overflowPunct w:val="0"/>
              <w:adjustRightInd w:val="0"/>
              <w:snapToGrid w:val="0"/>
              <w:ind w:left="60"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一、经营活动产生的现金流量</w:t>
            </w:r>
          </w:p>
        </w:tc>
        <w:tc>
          <w:tcPr>
            <w:tcW w:w="1440" w:type="dxa"/>
            <w:tcBorders>
              <w:top w:val="nil"/>
              <w:left w:val="nil"/>
              <w:bottom w:val="nil"/>
              <w:right w:val="nil"/>
            </w:tcBorders>
            <w:vAlign w:val="bottom"/>
          </w:tcPr>
          <w:p w14:paraId="4753D8BC" w14:textId="77777777" w:rsidR="00227CA1" w:rsidRPr="00D412DF" w:rsidRDefault="00227CA1"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76AE8D45" w14:textId="77777777" w:rsidR="00227CA1" w:rsidRPr="00D412DF" w:rsidRDefault="00227CA1"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bottom w:val="nil"/>
              <w:right w:val="nil"/>
            </w:tcBorders>
            <w:vAlign w:val="bottom"/>
          </w:tcPr>
          <w:p w14:paraId="216E7C44" w14:textId="77777777" w:rsidR="00227CA1" w:rsidRPr="00D412DF" w:rsidRDefault="00227CA1"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D412DF" w14:paraId="560BC5BE" w14:textId="77777777" w:rsidTr="00527C4F">
        <w:trPr>
          <w:trHeight w:val="238"/>
        </w:trPr>
        <w:tc>
          <w:tcPr>
            <w:tcW w:w="5370" w:type="dxa"/>
            <w:tcBorders>
              <w:top w:val="nil"/>
              <w:left w:val="nil"/>
              <w:bottom w:val="nil"/>
              <w:right w:val="nil"/>
            </w:tcBorders>
            <w:vAlign w:val="bottom"/>
          </w:tcPr>
          <w:p w14:paraId="2F31533E"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发放贷款和垫款净减少额</w:t>
            </w:r>
          </w:p>
        </w:tc>
        <w:tc>
          <w:tcPr>
            <w:tcW w:w="1440" w:type="dxa"/>
            <w:tcBorders>
              <w:top w:val="nil"/>
              <w:left w:val="nil"/>
              <w:bottom w:val="nil"/>
              <w:right w:val="nil"/>
            </w:tcBorders>
            <w:vAlign w:val="bottom"/>
          </w:tcPr>
          <w:p w14:paraId="12534ED0"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21033A83" w14:textId="1030FC75" w:rsidR="00680934" w:rsidRPr="00D412DF" w:rsidRDefault="00E863F7"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129,966,</w:t>
            </w:r>
            <w:r w:rsidR="00E8616B" w:rsidRPr="00D412DF">
              <w:rPr>
                <w:rFonts w:ascii="Times New Roman" w:eastAsia="宋体" w:hAnsi="Times New Roman" w:cs="Times New Roman"/>
                <w:color w:val="000000"/>
                <w:sz w:val="24"/>
                <w:szCs w:val="24"/>
              </w:rPr>
              <w:t>48</w:t>
            </w:r>
            <w:r w:rsidR="00E8616B" w:rsidRPr="00D412DF">
              <w:rPr>
                <w:rFonts w:ascii="Times New Roman" w:eastAsia="宋体" w:hAnsi="Times New Roman" w:cs="Times New Roman" w:hint="eastAsia"/>
                <w:color w:val="000000"/>
                <w:sz w:val="24"/>
                <w:szCs w:val="24"/>
              </w:rPr>
              <w:t>2</w:t>
            </w:r>
          </w:p>
        </w:tc>
        <w:tc>
          <w:tcPr>
            <w:tcW w:w="1710" w:type="dxa"/>
            <w:tcBorders>
              <w:top w:val="nil"/>
              <w:left w:val="nil"/>
              <w:bottom w:val="nil"/>
              <w:right w:val="nil"/>
            </w:tcBorders>
            <w:vAlign w:val="bottom"/>
          </w:tcPr>
          <w:p w14:paraId="13E868DE" w14:textId="0A4280CC" w:rsidR="00680934" w:rsidRPr="00D412DF"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p>
        </w:tc>
      </w:tr>
      <w:tr w:rsidR="00680934" w:rsidRPr="00D412DF" w14:paraId="1309EC9E" w14:textId="77777777" w:rsidTr="00527C4F">
        <w:trPr>
          <w:trHeight w:val="238"/>
        </w:trPr>
        <w:tc>
          <w:tcPr>
            <w:tcW w:w="5370" w:type="dxa"/>
            <w:tcBorders>
              <w:top w:val="nil"/>
              <w:left w:val="nil"/>
              <w:bottom w:val="nil"/>
              <w:right w:val="nil"/>
            </w:tcBorders>
            <w:vAlign w:val="bottom"/>
          </w:tcPr>
          <w:p w14:paraId="1CADF39A"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存放中央银行和同业款项净减少额</w:t>
            </w:r>
          </w:p>
        </w:tc>
        <w:tc>
          <w:tcPr>
            <w:tcW w:w="1440" w:type="dxa"/>
            <w:tcBorders>
              <w:top w:val="nil"/>
              <w:left w:val="nil"/>
              <w:bottom w:val="nil"/>
              <w:right w:val="nil"/>
            </w:tcBorders>
            <w:vAlign w:val="bottom"/>
          </w:tcPr>
          <w:p w14:paraId="58670BCC"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043C7B70" w14:textId="18BCD4CA" w:rsidR="00680934" w:rsidRPr="00D412DF" w:rsidRDefault="00E863F7"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 xml:space="preserve">-   </w:t>
            </w:r>
          </w:p>
        </w:tc>
        <w:tc>
          <w:tcPr>
            <w:tcW w:w="1710" w:type="dxa"/>
            <w:tcBorders>
              <w:top w:val="nil"/>
              <w:left w:val="nil"/>
              <w:bottom w:val="nil"/>
              <w:right w:val="nil"/>
            </w:tcBorders>
            <w:vAlign w:val="bottom"/>
          </w:tcPr>
          <w:p w14:paraId="1F582180" w14:textId="0B546E3D" w:rsidR="00680934" w:rsidRPr="00D412DF" w:rsidRDefault="00680934" w:rsidP="00FB7ED4">
            <w:pP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color w:val="000000"/>
                <w:sz w:val="24"/>
                <w:szCs w:val="24"/>
              </w:rPr>
              <w:t>171,838,900</w:t>
            </w:r>
          </w:p>
        </w:tc>
      </w:tr>
      <w:tr w:rsidR="00680934" w:rsidRPr="00D412DF" w14:paraId="2C24F550" w14:textId="77777777" w:rsidTr="00527C4F">
        <w:trPr>
          <w:trHeight w:val="238"/>
        </w:trPr>
        <w:tc>
          <w:tcPr>
            <w:tcW w:w="5370" w:type="dxa"/>
            <w:tcBorders>
              <w:top w:val="nil"/>
              <w:left w:val="nil"/>
              <w:bottom w:val="nil"/>
              <w:right w:val="nil"/>
            </w:tcBorders>
            <w:vAlign w:val="bottom"/>
          </w:tcPr>
          <w:p w14:paraId="7EC716F4"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收取利息、手续费及佣金的现金</w:t>
            </w:r>
          </w:p>
        </w:tc>
        <w:tc>
          <w:tcPr>
            <w:tcW w:w="1440" w:type="dxa"/>
            <w:tcBorders>
              <w:top w:val="nil"/>
              <w:left w:val="nil"/>
              <w:bottom w:val="nil"/>
              <w:right w:val="nil"/>
            </w:tcBorders>
            <w:vAlign w:val="bottom"/>
          </w:tcPr>
          <w:p w14:paraId="36C87944"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43E0EB76" w14:textId="4251C55B" w:rsidR="00680934" w:rsidRPr="00D412DF" w:rsidRDefault="00E8616B"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hint="eastAsia"/>
                <w:color w:val="000000"/>
                <w:sz w:val="24"/>
                <w:szCs w:val="24"/>
              </w:rPr>
              <w:t>48,470,759</w:t>
            </w:r>
          </w:p>
        </w:tc>
        <w:tc>
          <w:tcPr>
            <w:tcW w:w="1710" w:type="dxa"/>
            <w:tcBorders>
              <w:top w:val="nil"/>
              <w:left w:val="nil"/>
              <w:right w:val="nil"/>
            </w:tcBorders>
            <w:vAlign w:val="bottom"/>
          </w:tcPr>
          <w:p w14:paraId="26B5EBD4" w14:textId="7D75ECC3" w:rsidR="00680934" w:rsidRPr="00D412DF"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53,849,281</w:t>
            </w:r>
          </w:p>
        </w:tc>
      </w:tr>
      <w:tr w:rsidR="00680934" w:rsidRPr="00D412DF" w14:paraId="4E58016A" w14:textId="77777777" w:rsidTr="00527C4F">
        <w:trPr>
          <w:trHeight w:val="238"/>
        </w:trPr>
        <w:tc>
          <w:tcPr>
            <w:tcW w:w="5370" w:type="dxa"/>
            <w:tcBorders>
              <w:top w:val="nil"/>
              <w:left w:val="nil"/>
              <w:bottom w:val="nil"/>
              <w:right w:val="nil"/>
            </w:tcBorders>
            <w:vAlign w:val="bottom"/>
          </w:tcPr>
          <w:p w14:paraId="20E3DAFA"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收到其他与经营活动有关的现金</w:t>
            </w:r>
          </w:p>
        </w:tc>
        <w:tc>
          <w:tcPr>
            <w:tcW w:w="1440" w:type="dxa"/>
            <w:tcBorders>
              <w:top w:val="nil"/>
              <w:left w:val="nil"/>
              <w:bottom w:val="nil"/>
              <w:right w:val="nil"/>
            </w:tcBorders>
            <w:vAlign w:val="bottom"/>
          </w:tcPr>
          <w:p w14:paraId="60546549"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20BE91C4" w14:textId="7C8429FF" w:rsidR="00680934" w:rsidRPr="00D412DF" w:rsidRDefault="00E863F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503,403</w:t>
            </w:r>
          </w:p>
        </w:tc>
        <w:tc>
          <w:tcPr>
            <w:tcW w:w="1710" w:type="dxa"/>
            <w:tcBorders>
              <w:top w:val="nil"/>
              <w:left w:val="nil"/>
              <w:right w:val="nil"/>
            </w:tcBorders>
            <w:vAlign w:val="bottom"/>
          </w:tcPr>
          <w:p w14:paraId="49EAC36D" w14:textId="613D894B"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975,661</w:t>
            </w:r>
          </w:p>
        </w:tc>
      </w:tr>
      <w:tr w:rsidR="00680934" w:rsidRPr="00D412DF" w14:paraId="66F387D4" w14:textId="77777777" w:rsidTr="00527C4F">
        <w:trPr>
          <w:trHeight w:val="238"/>
        </w:trPr>
        <w:tc>
          <w:tcPr>
            <w:tcW w:w="5370" w:type="dxa"/>
            <w:tcBorders>
              <w:top w:val="nil"/>
              <w:left w:val="nil"/>
              <w:bottom w:val="nil"/>
              <w:right w:val="nil"/>
            </w:tcBorders>
            <w:vAlign w:val="bottom"/>
          </w:tcPr>
          <w:p w14:paraId="213B3107"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经营活动现金流入小计</w:t>
            </w:r>
          </w:p>
        </w:tc>
        <w:tc>
          <w:tcPr>
            <w:tcW w:w="1440" w:type="dxa"/>
            <w:tcBorders>
              <w:top w:val="nil"/>
              <w:left w:val="nil"/>
              <w:bottom w:val="nil"/>
              <w:right w:val="nil"/>
            </w:tcBorders>
            <w:vAlign w:val="bottom"/>
          </w:tcPr>
          <w:p w14:paraId="76D49422"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5443DE34" w14:textId="560D1E61" w:rsidR="00680934" w:rsidRPr="00D412DF" w:rsidRDefault="00C54F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hint="eastAsia"/>
                <w:color w:val="000000"/>
                <w:sz w:val="24"/>
                <w:szCs w:val="24"/>
              </w:rPr>
              <w:t>178,940,644</w:t>
            </w:r>
          </w:p>
        </w:tc>
        <w:tc>
          <w:tcPr>
            <w:tcW w:w="1710" w:type="dxa"/>
            <w:tcBorders>
              <w:top w:val="nil"/>
              <w:left w:val="nil"/>
              <w:right w:val="nil"/>
            </w:tcBorders>
            <w:vAlign w:val="bottom"/>
          </w:tcPr>
          <w:p w14:paraId="4AB0427D" w14:textId="09F9ECC1"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226,663,842</w:t>
            </w:r>
          </w:p>
        </w:tc>
      </w:tr>
      <w:tr w:rsidR="00680934" w:rsidRPr="00D412DF" w14:paraId="28019377" w14:textId="77777777" w:rsidTr="00527C4F">
        <w:trPr>
          <w:trHeight w:val="238"/>
        </w:trPr>
        <w:tc>
          <w:tcPr>
            <w:tcW w:w="5370" w:type="dxa"/>
            <w:tcBorders>
              <w:top w:val="nil"/>
              <w:left w:val="nil"/>
              <w:bottom w:val="nil"/>
              <w:right w:val="nil"/>
            </w:tcBorders>
            <w:vAlign w:val="bottom"/>
          </w:tcPr>
          <w:p w14:paraId="27AEC8BA"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发放贷款及垫款净增加额</w:t>
            </w:r>
          </w:p>
        </w:tc>
        <w:tc>
          <w:tcPr>
            <w:tcW w:w="1440" w:type="dxa"/>
            <w:tcBorders>
              <w:top w:val="nil"/>
              <w:left w:val="nil"/>
              <w:bottom w:val="nil"/>
              <w:right w:val="nil"/>
            </w:tcBorders>
            <w:vAlign w:val="bottom"/>
          </w:tcPr>
          <w:p w14:paraId="775752F2"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6C1603C6" w14:textId="04546446" w:rsidR="00680934" w:rsidRPr="00D412DF" w:rsidRDefault="00E863F7"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 xml:space="preserve">-   </w:t>
            </w:r>
          </w:p>
        </w:tc>
        <w:tc>
          <w:tcPr>
            <w:tcW w:w="1710" w:type="dxa"/>
            <w:tcBorders>
              <w:top w:val="nil"/>
              <w:left w:val="nil"/>
              <w:right w:val="nil"/>
            </w:tcBorders>
            <w:vAlign w:val="bottom"/>
          </w:tcPr>
          <w:p w14:paraId="239BB87F" w14:textId="6E75765F" w:rsidR="00680934" w:rsidRPr="00D412DF" w:rsidRDefault="00876B91" w:rsidP="00FB7ED4">
            <w:pP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34,812,647</w:t>
            </w:r>
            <w:r w:rsidRPr="00D412DF">
              <w:rPr>
                <w:rFonts w:ascii="Times New Roman" w:eastAsia="宋体" w:hAnsi="Times New Roman" w:cs="Times New Roman"/>
                <w:color w:val="000000"/>
                <w:sz w:val="24"/>
                <w:szCs w:val="24"/>
              </w:rPr>
              <w:t>)</w:t>
            </w:r>
          </w:p>
        </w:tc>
      </w:tr>
      <w:tr w:rsidR="00680934" w:rsidRPr="00D412DF" w14:paraId="3022638A" w14:textId="77777777" w:rsidTr="00527C4F">
        <w:trPr>
          <w:trHeight w:val="238"/>
        </w:trPr>
        <w:tc>
          <w:tcPr>
            <w:tcW w:w="5370" w:type="dxa"/>
            <w:tcBorders>
              <w:top w:val="nil"/>
              <w:left w:val="nil"/>
              <w:bottom w:val="nil"/>
              <w:right w:val="nil"/>
            </w:tcBorders>
            <w:vAlign w:val="bottom"/>
          </w:tcPr>
          <w:p w14:paraId="5F82FFF7"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存放中央银行和同业款项净增加额</w:t>
            </w:r>
          </w:p>
        </w:tc>
        <w:tc>
          <w:tcPr>
            <w:tcW w:w="1440" w:type="dxa"/>
            <w:tcBorders>
              <w:top w:val="nil"/>
              <w:left w:val="nil"/>
              <w:bottom w:val="nil"/>
              <w:right w:val="nil"/>
            </w:tcBorders>
            <w:vAlign w:val="bottom"/>
          </w:tcPr>
          <w:p w14:paraId="3FA2885D"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bottom w:val="nil"/>
              <w:right w:val="nil"/>
            </w:tcBorders>
            <w:vAlign w:val="bottom"/>
          </w:tcPr>
          <w:p w14:paraId="59562543" w14:textId="788F4FC8" w:rsidR="00680934" w:rsidRPr="00D412DF" w:rsidRDefault="00876B91" w:rsidP="00FB7ED4">
            <w:pP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E863F7" w:rsidRPr="00D412DF">
              <w:rPr>
                <w:rFonts w:ascii="Times New Roman" w:eastAsia="宋体" w:hAnsi="Times New Roman" w:cs="Times New Roman"/>
                <w:sz w:val="24"/>
                <w:szCs w:val="24"/>
              </w:rPr>
              <w:t>74,093,781</w:t>
            </w:r>
            <w:r w:rsidRPr="00D412DF">
              <w:rPr>
                <w:rFonts w:ascii="Times New Roman" w:eastAsia="宋体" w:hAnsi="Times New Roman" w:cs="Times New Roman"/>
                <w:sz w:val="24"/>
                <w:szCs w:val="24"/>
              </w:rPr>
              <w:t>)</w:t>
            </w:r>
          </w:p>
        </w:tc>
        <w:tc>
          <w:tcPr>
            <w:tcW w:w="1710" w:type="dxa"/>
            <w:tcBorders>
              <w:top w:val="nil"/>
              <w:left w:val="nil"/>
              <w:bottom w:val="nil"/>
              <w:right w:val="nil"/>
            </w:tcBorders>
            <w:vAlign w:val="bottom"/>
          </w:tcPr>
          <w:p w14:paraId="58E04E22" w14:textId="4A08F64E" w:rsidR="00680934" w:rsidRPr="00D412DF" w:rsidRDefault="00680934"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w:t>
            </w:r>
          </w:p>
        </w:tc>
      </w:tr>
      <w:tr w:rsidR="00680934" w:rsidRPr="00D412DF" w14:paraId="563B0B17" w14:textId="77777777" w:rsidTr="00527C4F">
        <w:trPr>
          <w:trHeight w:val="238"/>
        </w:trPr>
        <w:tc>
          <w:tcPr>
            <w:tcW w:w="5370" w:type="dxa"/>
            <w:tcBorders>
              <w:top w:val="nil"/>
              <w:left w:val="nil"/>
              <w:bottom w:val="nil"/>
              <w:right w:val="nil"/>
            </w:tcBorders>
            <w:vAlign w:val="bottom"/>
          </w:tcPr>
          <w:p w14:paraId="32518245"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吸收存款净减少额</w:t>
            </w:r>
          </w:p>
        </w:tc>
        <w:tc>
          <w:tcPr>
            <w:tcW w:w="1440" w:type="dxa"/>
            <w:tcBorders>
              <w:top w:val="nil"/>
              <w:left w:val="nil"/>
              <w:bottom w:val="nil"/>
              <w:right w:val="nil"/>
            </w:tcBorders>
            <w:vAlign w:val="bottom"/>
          </w:tcPr>
          <w:p w14:paraId="7BFF626F"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0F704692" w14:textId="3DE2B1BE"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E863F7" w:rsidRPr="00D412DF">
              <w:rPr>
                <w:rFonts w:ascii="Times New Roman" w:eastAsia="宋体" w:hAnsi="Times New Roman" w:cs="Times New Roman"/>
                <w:color w:val="000000"/>
                <w:sz w:val="24"/>
                <w:szCs w:val="24"/>
              </w:rPr>
              <w:t>80,697,414</w:t>
            </w:r>
            <w:r w:rsidRPr="00D412DF">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61500775" w14:textId="1A99FA67"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63,566,187</w:t>
            </w:r>
            <w:r w:rsidRPr="00D412DF">
              <w:rPr>
                <w:rFonts w:ascii="Times New Roman" w:eastAsia="宋体" w:hAnsi="Times New Roman" w:cs="Times New Roman"/>
                <w:color w:val="000000"/>
                <w:sz w:val="24"/>
                <w:szCs w:val="24"/>
              </w:rPr>
              <w:t>)</w:t>
            </w:r>
          </w:p>
        </w:tc>
      </w:tr>
      <w:tr w:rsidR="00680934" w:rsidRPr="00D412DF" w14:paraId="689C1154" w14:textId="77777777" w:rsidTr="00527C4F">
        <w:trPr>
          <w:trHeight w:val="238"/>
        </w:trPr>
        <w:tc>
          <w:tcPr>
            <w:tcW w:w="5370" w:type="dxa"/>
            <w:tcBorders>
              <w:top w:val="nil"/>
              <w:left w:val="nil"/>
              <w:bottom w:val="nil"/>
              <w:right w:val="nil"/>
            </w:tcBorders>
            <w:vAlign w:val="bottom"/>
          </w:tcPr>
          <w:p w14:paraId="3225474D"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向中央银行借款净减少额</w:t>
            </w:r>
          </w:p>
        </w:tc>
        <w:tc>
          <w:tcPr>
            <w:tcW w:w="1440" w:type="dxa"/>
            <w:tcBorders>
              <w:top w:val="nil"/>
              <w:left w:val="nil"/>
              <w:bottom w:val="nil"/>
              <w:right w:val="nil"/>
            </w:tcBorders>
            <w:vAlign w:val="bottom"/>
          </w:tcPr>
          <w:p w14:paraId="5B2D158F"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6BA0FED1" w14:textId="0E373EAC" w:rsidR="00680934" w:rsidRPr="00D412DF" w:rsidRDefault="00E863F7"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 xml:space="preserve">-   </w:t>
            </w:r>
          </w:p>
        </w:tc>
        <w:tc>
          <w:tcPr>
            <w:tcW w:w="1710" w:type="dxa"/>
            <w:tcBorders>
              <w:top w:val="nil"/>
              <w:left w:val="nil"/>
              <w:right w:val="nil"/>
            </w:tcBorders>
            <w:vAlign w:val="bottom"/>
          </w:tcPr>
          <w:p w14:paraId="1A5C7909" w14:textId="3C3D7513"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5,000,278</w:t>
            </w:r>
            <w:r w:rsidRPr="00D412DF">
              <w:rPr>
                <w:rFonts w:ascii="Times New Roman" w:eastAsia="宋体" w:hAnsi="Times New Roman" w:cs="Times New Roman"/>
                <w:color w:val="000000"/>
                <w:sz w:val="24"/>
                <w:szCs w:val="24"/>
              </w:rPr>
              <w:t>)</w:t>
            </w:r>
          </w:p>
        </w:tc>
      </w:tr>
      <w:tr w:rsidR="00680934" w:rsidRPr="00D412DF" w14:paraId="48FA335E" w14:textId="77777777" w:rsidTr="00527C4F">
        <w:trPr>
          <w:trHeight w:val="238"/>
        </w:trPr>
        <w:tc>
          <w:tcPr>
            <w:tcW w:w="5370" w:type="dxa"/>
            <w:tcBorders>
              <w:top w:val="nil"/>
              <w:left w:val="nil"/>
              <w:bottom w:val="nil"/>
              <w:right w:val="nil"/>
            </w:tcBorders>
            <w:vAlign w:val="bottom"/>
          </w:tcPr>
          <w:p w14:paraId="4651B329"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支付利息、手续费及佣金的现金</w:t>
            </w:r>
          </w:p>
        </w:tc>
        <w:tc>
          <w:tcPr>
            <w:tcW w:w="1440" w:type="dxa"/>
            <w:tcBorders>
              <w:top w:val="nil"/>
              <w:left w:val="nil"/>
              <w:bottom w:val="nil"/>
              <w:right w:val="nil"/>
            </w:tcBorders>
            <w:vAlign w:val="bottom"/>
          </w:tcPr>
          <w:p w14:paraId="4752F819"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5504A681" w14:textId="38CB8A23"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hint="eastAsia"/>
                <w:color w:val="000000"/>
                <w:sz w:val="24"/>
                <w:szCs w:val="24"/>
              </w:rPr>
              <w:t>(</w:t>
            </w:r>
            <w:r w:rsidR="00C243AF" w:rsidRPr="00D412DF">
              <w:rPr>
                <w:rFonts w:ascii="Times New Roman" w:eastAsia="宋体" w:hAnsi="Times New Roman" w:cs="Times New Roman" w:hint="eastAsia"/>
                <w:color w:val="000000"/>
                <w:sz w:val="24"/>
                <w:szCs w:val="24"/>
              </w:rPr>
              <w:t>26,278,728</w:t>
            </w:r>
            <w:r w:rsidRPr="00D412DF">
              <w:rPr>
                <w:rFonts w:ascii="Times New Roman" w:eastAsia="宋体" w:hAnsi="Times New Roman" w:cs="Times New Roman" w:hint="eastAsia"/>
                <w:color w:val="000000"/>
                <w:sz w:val="24"/>
                <w:szCs w:val="24"/>
              </w:rPr>
              <w:t>)</w:t>
            </w:r>
          </w:p>
        </w:tc>
        <w:tc>
          <w:tcPr>
            <w:tcW w:w="1710" w:type="dxa"/>
            <w:tcBorders>
              <w:left w:val="nil"/>
              <w:right w:val="nil"/>
            </w:tcBorders>
            <w:vAlign w:val="bottom"/>
          </w:tcPr>
          <w:p w14:paraId="2E749162" w14:textId="74A277FC"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42,977,545</w:t>
            </w:r>
            <w:r w:rsidRPr="00D412DF">
              <w:rPr>
                <w:rFonts w:ascii="Times New Roman" w:eastAsia="宋体" w:hAnsi="Times New Roman" w:cs="Times New Roman"/>
                <w:color w:val="000000"/>
                <w:sz w:val="24"/>
                <w:szCs w:val="24"/>
              </w:rPr>
              <w:t>)</w:t>
            </w:r>
          </w:p>
        </w:tc>
      </w:tr>
      <w:tr w:rsidR="00680934" w:rsidRPr="00D412DF" w14:paraId="4668A074" w14:textId="77777777" w:rsidTr="00527C4F">
        <w:trPr>
          <w:trHeight w:val="238"/>
        </w:trPr>
        <w:tc>
          <w:tcPr>
            <w:tcW w:w="5370" w:type="dxa"/>
            <w:tcBorders>
              <w:top w:val="nil"/>
              <w:left w:val="nil"/>
              <w:bottom w:val="nil"/>
              <w:right w:val="nil"/>
            </w:tcBorders>
            <w:vAlign w:val="bottom"/>
          </w:tcPr>
          <w:p w14:paraId="41918406"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支付给职工以及为职工支付的现金</w:t>
            </w:r>
          </w:p>
        </w:tc>
        <w:tc>
          <w:tcPr>
            <w:tcW w:w="1440" w:type="dxa"/>
            <w:tcBorders>
              <w:top w:val="nil"/>
              <w:left w:val="nil"/>
              <w:bottom w:val="nil"/>
              <w:right w:val="nil"/>
            </w:tcBorders>
            <w:vAlign w:val="bottom"/>
          </w:tcPr>
          <w:p w14:paraId="0682C315"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rPr>
            </w:pPr>
          </w:p>
        </w:tc>
        <w:tc>
          <w:tcPr>
            <w:tcW w:w="1710" w:type="dxa"/>
            <w:tcBorders>
              <w:left w:val="nil"/>
              <w:right w:val="nil"/>
            </w:tcBorders>
            <w:vAlign w:val="bottom"/>
          </w:tcPr>
          <w:p w14:paraId="6182BB7E" w14:textId="53DFDE88" w:rsidR="00680934" w:rsidRPr="00D412DF" w:rsidRDefault="00876B91" w:rsidP="00FB7ED4">
            <w:pP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E863F7" w:rsidRPr="00D412DF">
              <w:rPr>
                <w:rFonts w:ascii="Times New Roman" w:eastAsia="宋体" w:hAnsi="Times New Roman" w:cs="Times New Roman"/>
                <w:sz w:val="24"/>
                <w:szCs w:val="24"/>
              </w:rPr>
              <w:t>10,015,549</w:t>
            </w:r>
            <w:r w:rsidRPr="00D412DF">
              <w:rPr>
                <w:rFonts w:ascii="Times New Roman" w:eastAsia="宋体" w:hAnsi="Times New Roman" w:cs="Times New Roman"/>
                <w:sz w:val="24"/>
                <w:szCs w:val="24"/>
              </w:rPr>
              <w:t>)</w:t>
            </w:r>
          </w:p>
        </w:tc>
        <w:tc>
          <w:tcPr>
            <w:tcW w:w="1710" w:type="dxa"/>
            <w:tcBorders>
              <w:left w:val="nil"/>
              <w:right w:val="nil"/>
            </w:tcBorders>
            <w:vAlign w:val="bottom"/>
          </w:tcPr>
          <w:p w14:paraId="6F5FB9D2" w14:textId="28C11D9F" w:rsidR="00680934" w:rsidRPr="00D412DF" w:rsidRDefault="00876B91" w:rsidP="00FB7ED4">
            <w:pP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680934" w:rsidRPr="00D412DF">
              <w:rPr>
                <w:rFonts w:ascii="Times New Roman" w:eastAsia="宋体" w:hAnsi="Times New Roman" w:cs="Times New Roman"/>
                <w:sz w:val="24"/>
                <w:szCs w:val="24"/>
              </w:rPr>
              <w:t>10,025,514</w:t>
            </w:r>
            <w:r w:rsidRPr="00D412DF">
              <w:rPr>
                <w:rFonts w:ascii="Times New Roman" w:eastAsia="宋体" w:hAnsi="Times New Roman" w:cs="Times New Roman"/>
                <w:sz w:val="24"/>
                <w:szCs w:val="24"/>
              </w:rPr>
              <w:t>)</w:t>
            </w:r>
          </w:p>
        </w:tc>
      </w:tr>
      <w:tr w:rsidR="00680934" w:rsidRPr="00D412DF" w14:paraId="2670784E" w14:textId="77777777" w:rsidTr="00527C4F">
        <w:trPr>
          <w:trHeight w:val="238"/>
        </w:trPr>
        <w:tc>
          <w:tcPr>
            <w:tcW w:w="5370" w:type="dxa"/>
            <w:tcBorders>
              <w:top w:val="nil"/>
              <w:left w:val="nil"/>
              <w:bottom w:val="nil"/>
              <w:right w:val="nil"/>
            </w:tcBorders>
            <w:vAlign w:val="bottom"/>
          </w:tcPr>
          <w:p w14:paraId="36E06306"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支付的各项税费</w:t>
            </w:r>
          </w:p>
        </w:tc>
        <w:tc>
          <w:tcPr>
            <w:tcW w:w="1440" w:type="dxa"/>
            <w:tcBorders>
              <w:top w:val="nil"/>
              <w:left w:val="nil"/>
              <w:bottom w:val="nil"/>
              <w:right w:val="nil"/>
            </w:tcBorders>
            <w:vAlign w:val="bottom"/>
          </w:tcPr>
          <w:p w14:paraId="5943B1B3"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1504F5AC" w14:textId="1A988CE0"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hint="eastAsia"/>
                <w:color w:val="000000"/>
                <w:sz w:val="24"/>
                <w:szCs w:val="24"/>
              </w:rPr>
              <w:t>(</w:t>
            </w:r>
            <w:r w:rsidR="00C54F34" w:rsidRPr="00D412DF">
              <w:rPr>
                <w:rFonts w:ascii="Times New Roman" w:eastAsia="宋体" w:hAnsi="Times New Roman" w:cs="Times New Roman" w:hint="eastAsia"/>
                <w:color w:val="000000"/>
                <w:sz w:val="24"/>
                <w:szCs w:val="24"/>
              </w:rPr>
              <w:t>4,497,702</w:t>
            </w:r>
            <w:r w:rsidRPr="00D412DF">
              <w:rPr>
                <w:rFonts w:ascii="Times New Roman" w:eastAsia="宋体" w:hAnsi="Times New Roman" w:cs="Times New Roman" w:hint="eastAsia"/>
                <w:color w:val="000000"/>
                <w:sz w:val="24"/>
                <w:szCs w:val="24"/>
              </w:rPr>
              <w:t>)</w:t>
            </w:r>
          </w:p>
        </w:tc>
        <w:tc>
          <w:tcPr>
            <w:tcW w:w="1710" w:type="dxa"/>
            <w:tcBorders>
              <w:left w:val="nil"/>
              <w:right w:val="nil"/>
            </w:tcBorders>
            <w:vAlign w:val="bottom"/>
          </w:tcPr>
          <w:p w14:paraId="7A51928F" w14:textId="4FAEABED" w:rsidR="00680934" w:rsidRPr="00D412DF" w:rsidRDefault="00876B91" w:rsidP="00FB7ED4">
            <w:pP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4,575,428</w:t>
            </w:r>
            <w:r w:rsidRPr="00D412DF">
              <w:rPr>
                <w:rFonts w:ascii="Times New Roman" w:eastAsia="宋体" w:hAnsi="Times New Roman" w:cs="Times New Roman"/>
                <w:color w:val="000000"/>
                <w:sz w:val="24"/>
                <w:szCs w:val="24"/>
              </w:rPr>
              <w:t>)</w:t>
            </w:r>
          </w:p>
        </w:tc>
      </w:tr>
      <w:tr w:rsidR="00680934" w:rsidRPr="00D412DF" w14:paraId="34A7324B" w14:textId="77777777" w:rsidTr="00527C4F">
        <w:trPr>
          <w:trHeight w:val="238"/>
        </w:trPr>
        <w:tc>
          <w:tcPr>
            <w:tcW w:w="5370" w:type="dxa"/>
            <w:tcBorders>
              <w:top w:val="nil"/>
              <w:left w:val="nil"/>
              <w:bottom w:val="nil"/>
              <w:right w:val="nil"/>
            </w:tcBorders>
            <w:vAlign w:val="bottom"/>
          </w:tcPr>
          <w:p w14:paraId="43C401A8"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支付其他与经营活动有关的现金</w:t>
            </w:r>
          </w:p>
        </w:tc>
        <w:tc>
          <w:tcPr>
            <w:tcW w:w="1440" w:type="dxa"/>
            <w:tcBorders>
              <w:top w:val="nil"/>
              <w:left w:val="nil"/>
              <w:bottom w:val="nil"/>
              <w:right w:val="nil"/>
            </w:tcBorders>
            <w:vAlign w:val="bottom"/>
          </w:tcPr>
          <w:p w14:paraId="51806225"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454216A8" w14:textId="193B59FF" w:rsidR="00680934" w:rsidRPr="00D412DF" w:rsidRDefault="009560F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9560F7">
              <w:rPr>
                <w:rFonts w:ascii="Times New Roman" w:eastAsia="宋体" w:hAnsi="Times New Roman" w:cs="Times New Roman"/>
                <w:sz w:val="24"/>
                <w:szCs w:val="24"/>
              </w:rPr>
              <w:t>(5,446,414)</w:t>
            </w:r>
          </w:p>
        </w:tc>
        <w:tc>
          <w:tcPr>
            <w:tcW w:w="1710" w:type="dxa"/>
            <w:tcBorders>
              <w:top w:val="nil"/>
              <w:left w:val="nil"/>
              <w:right w:val="nil"/>
            </w:tcBorders>
            <w:vAlign w:val="bottom"/>
          </w:tcPr>
          <w:p w14:paraId="136C167B" w14:textId="7AEA9370"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680934" w:rsidRPr="00D412DF">
              <w:rPr>
                <w:rFonts w:ascii="Times New Roman" w:eastAsia="宋体" w:hAnsi="Times New Roman" w:cs="Times New Roman"/>
                <w:sz w:val="24"/>
                <w:szCs w:val="24"/>
              </w:rPr>
              <w:t>6,988,562</w:t>
            </w:r>
            <w:r w:rsidRPr="00D412DF">
              <w:rPr>
                <w:rFonts w:ascii="Times New Roman" w:eastAsia="宋体" w:hAnsi="Times New Roman" w:cs="Times New Roman"/>
                <w:sz w:val="24"/>
                <w:szCs w:val="24"/>
              </w:rPr>
              <w:t>)</w:t>
            </w:r>
          </w:p>
        </w:tc>
      </w:tr>
      <w:tr w:rsidR="00680934" w:rsidRPr="00D412DF" w14:paraId="0D3C1666" w14:textId="77777777" w:rsidTr="00527C4F">
        <w:trPr>
          <w:trHeight w:val="238"/>
        </w:trPr>
        <w:tc>
          <w:tcPr>
            <w:tcW w:w="5370" w:type="dxa"/>
            <w:tcBorders>
              <w:top w:val="nil"/>
              <w:left w:val="nil"/>
              <w:bottom w:val="nil"/>
              <w:right w:val="nil"/>
            </w:tcBorders>
            <w:vAlign w:val="bottom"/>
          </w:tcPr>
          <w:p w14:paraId="0D413746" w14:textId="77777777"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经营活动现金流出小计</w:t>
            </w:r>
          </w:p>
        </w:tc>
        <w:tc>
          <w:tcPr>
            <w:tcW w:w="1440" w:type="dxa"/>
            <w:tcBorders>
              <w:top w:val="nil"/>
              <w:left w:val="nil"/>
              <w:bottom w:val="nil"/>
              <w:right w:val="nil"/>
            </w:tcBorders>
            <w:vAlign w:val="bottom"/>
          </w:tcPr>
          <w:p w14:paraId="19F22B9C"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7A7FB578" w14:textId="5654AB2E" w:rsidR="00680934" w:rsidRPr="00D412DF" w:rsidRDefault="009560F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9560F7">
              <w:rPr>
                <w:rFonts w:ascii="Times New Roman" w:eastAsia="宋体" w:hAnsi="Times New Roman" w:cs="Times New Roman"/>
                <w:color w:val="000000"/>
                <w:sz w:val="24"/>
                <w:szCs w:val="24"/>
              </w:rPr>
              <w:t>(201,029,588)</w:t>
            </w:r>
          </w:p>
        </w:tc>
        <w:tc>
          <w:tcPr>
            <w:tcW w:w="1710" w:type="dxa"/>
            <w:tcBorders>
              <w:left w:val="nil"/>
              <w:right w:val="nil"/>
            </w:tcBorders>
            <w:vAlign w:val="bottom"/>
          </w:tcPr>
          <w:p w14:paraId="1061A678" w14:textId="75111E32"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167,946,161</w:t>
            </w:r>
            <w:r w:rsidRPr="00D412DF">
              <w:rPr>
                <w:rFonts w:ascii="Times New Roman" w:eastAsia="宋体" w:hAnsi="Times New Roman" w:cs="Times New Roman"/>
                <w:color w:val="000000"/>
                <w:sz w:val="24"/>
                <w:szCs w:val="24"/>
              </w:rPr>
              <w:t>)</w:t>
            </w:r>
          </w:p>
        </w:tc>
      </w:tr>
      <w:tr w:rsidR="00680934" w:rsidRPr="00D412DF" w14:paraId="56FECD0B" w14:textId="77777777" w:rsidTr="00527C4F">
        <w:trPr>
          <w:trHeight w:val="238"/>
        </w:trPr>
        <w:tc>
          <w:tcPr>
            <w:tcW w:w="5370" w:type="dxa"/>
            <w:tcBorders>
              <w:top w:val="nil"/>
              <w:left w:val="nil"/>
              <w:bottom w:val="nil"/>
              <w:right w:val="nil"/>
            </w:tcBorders>
            <w:vAlign w:val="bottom"/>
          </w:tcPr>
          <w:p w14:paraId="5534017F" w14:textId="688FE1A8" w:rsidR="00680934" w:rsidRPr="00D412DF" w:rsidRDefault="00680934" w:rsidP="00D412DF">
            <w:pPr>
              <w:overflowPunct w:val="0"/>
              <w:adjustRightInd w:val="0"/>
              <w:snapToGrid w:val="0"/>
              <w:ind w:left="528" w:right="90"/>
              <w:rPr>
                <w:rFonts w:ascii="Times New Roman" w:eastAsia="宋体" w:hAnsi="Times New Roman" w:cs="Times New Roman"/>
                <w:color w:val="000000"/>
                <w:sz w:val="24"/>
                <w:szCs w:val="24"/>
              </w:rPr>
            </w:pPr>
            <w:r w:rsidRPr="00D412DF">
              <w:rPr>
                <w:rFonts w:ascii="Times New Roman" w:eastAsia="宋体" w:hAnsi="Times New Roman" w:cs="Times New Roman" w:hint="eastAsia"/>
                <w:sz w:val="24"/>
                <w:szCs w:val="24"/>
              </w:rPr>
              <w:t>经营活动</w:t>
            </w:r>
            <w:r w:rsidR="00876B91" w:rsidRPr="00D412DF">
              <w:rPr>
                <w:rFonts w:ascii="Times New Roman" w:eastAsia="宋体" w:hAnsi="Times New Roman" w:cs="Times New Roman" w:hint="eastAsia"/>
                <w:sz w:val="24"/>
                <w:szCs w:val="24"/>
              </w:rPr>
              <w:t>(</w:t>
            </w:r>
            <w:r w:rsidR="0081638B" w:rsidRPr="00D412DF">
              <w:rPr>
                <w:rFonts w:ascii="Times New Roman" w:eastAsia="宋体" w:hAnsi="Times New Roman" w:cs="Times New Roman" w:hint="eastAsia"/>
                <w:sz w:val="24"/>
                <w:szCs w:val="24"/>
              </w:rPr>
              <w:t>使用</w:t>
            </w:r>
            <w:r w:rsidR="00876B91" w:rsidRPr="00D412DF">
              <w:rPr>
                <w:rFonts w:ascii="Times New Roman" w:eastAsia="宋体" w:hAnsi="Times New Roman" w:cs="Times New Roman" w:hint="eastAsia"/>
                <w:sz w:val="24"/>
                <w:szCs w:val="24"/>
              </w:rPr>
              <w:t>)</w:t>
            </w:r>
            <w:r w:rsidR="0081638B" w:rsidRPr="00D412DF">
              <w:rPr>
                <w:rFonts w:ascii="Times New Roman" w:eastAsia="宋体" w:hAnsi="Times New Roman" w:cs="Times New Roman" w:hint="eastAsia"/>
                <w:sz w:val="24"/>
                <w:szCs w:val="24"/>
              </w:rPr>
              <w:t>/</w:t>
            </w:r>
            <w:r w:rsidR="0081638B" w:rsidRPr="00D412DF">
              <w:rPr>
                <w:rFonts w:ascii="Times New Roman" w:eastAsia="宋体" w:hAnsi="Times New Roman" w:cs="Times New Roman" w:hint="eastAsia"/>
                <w:sz w:val="24"/>
                <w:szCs w:val="24"/>
              </w:rPr>
              <w:t>产生</w:t>
            </w:r>
            <w:r w:rsidRPr="00D412DF">
              <w:rPr>
                <w:rFonts w:ascii="Times New Roman" w:eastAsia="宋体" w:hAnsi="Times New Roman" w:cs="Times New Roman" w:hint="eastAsia"/>
                <w:sz w:val="24"/>
                <w:szCs w:val="24"/>
              </w:rPr>
              <w:t>的现金流量净额</w:t>
            </w:r>
          </w:p>
        </w:tc>
        <w:tc>
          <w:tcPr>
            <w:tcW w:w="1440" w:type="dxa"/>
            <w:tcBorders>
              <w:top w:val="nil"/>
              <w:left w:val="nil"/>
              <w:bottom w:val="nil"/>
              <w:right w:val="nil"/>
            </w:tcBorders>
            <w:vAlign w:val="bottom"/>
          </w:tcPr>
          <w:p w14:paraId="472A590D" w14:textId="510D901E"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rPr>
            </w:pPr>
            <w:r w:rsidRPr="00D412DF">
              <w:rPr>
                <w:rFonts w:ascii="Times New Roman" w:eastAsia="宋体" w:hAnsi="Times New Roman" w:cs="Times New Roman"/>
                <w:sz w:val="24"/>
                <w:szCs w:val="24"/>
              </w:rPr>
              <w:t>19</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sz w:val="24"/>
                <w:szCs w:val="24"/>
              </w:rPr>
              <w:t>1</w:t>
            </w:r>
            <w:r w:rsidR="00876B91" w:rsidRPr="00D412DF">
              <w:rPr>
                <w:rFonts w:ascii="Times New Roman" w:eastAsia="宋体" w:hAnsi="Times New Roman" w:cs="Times New Roman"/>
                <w:sz w:val="24"/>
                <w:szCs w:val="24"/>
              </w:rPr>
              <w:t>)</w:t>
            </w:r>
          </w:p>
        </w:tc>
        <w:tc>
          <w:tcPr>
            <w:tcW w:w="1710" w:type="dxa"/>
            <w:tcBorders>
              <w:left w:val="nil"/>
              <w:right w:val="nil"/>
            </w:tcBorders>
            <w:vAlign w:val="bottom"/>
          </w:tcPr>
          <w:p w14:paraId="3EA7217D" w14:textId="15C77A30" w:rsidR="00680934" w:rsidRPr="00D412DF" w:rsidRDefault="009560F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9560F7">
              <w:rPr>
                <w:rFonts w:ascii="Times New Roman" w:eastAsia="宋体" w:hAnsi="Times New Roman" w:cs="Times New Roman"/>
                <w:color w:val="000000"/>
                <w:sz w:val="24"/>
                <w:szCs w:val="24"/>
              </w:rPr>
              <w:t>(22,088,944)</w:t>
            </w:r>
          </w:p>
        </w:tc>
        <w:tc>
          <w:tcPr>
            <w:tcW w:w="1710" w:type="dxa"/>
            <w:tcBorders>
              <w:left w:val="nil"/>
              <w:right w:val="nil"/>
            </w:tcBorders>
            <w:vAlign w:val="bottom"/>
          </w:tcPr>
          <w:p w14:paraId="2CBC831D" w14:textId="5B11D0D2"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58,717,681</w:t>
            </w:r>
          </w:p>
        </w:tc>
      </w:tr>
      <w:tr w:rsidR="00680934" w:rsidRPr="00D412DF" w14:paraId="1DF4912B" w14:textId="77777777" w:rsidTr="00527C4F">
        <w:trPr>
          <w:trHeight w:val="238"/>
        </w:trPr>
        <w:tc>
          <w:tcPr>
            <w:tcW w:w="5370" w:type="dxa"/>
            <w:tcBorders>
              <w:top w:val="nil"/>
              <w:left w:val="nil"/>
              <w:bottom w:val="nil"/>
              <w:right w:val="nil"/>
            </w:tcBorders>
            <w:vAlign w:val="bottom"/>
          </w:tcPr>
          <w:p w14:paraId="080D1337" w14:textId="77777777" w:rsidR="00680934" w:rsidRPr="00D412DF" w:rsidRDefault="00680934" w:rsidP="00D412DF">
            <w:pPr>
              <w:overflowPunct w:val="0"/>
              <w:adjustRightInd w:val="0"/>
              <w:snapToGrid w:val="0"/>
              <w:ind w:left="60" w:right="90"/>
              <w:rPr>
                <w:rFonts w:ascii="Times New Roman" w:eastAsia="宋体" w:hAnsi="Times New Roman" w:cs="Times New Roman"/>
                <w:color w:val="000000"/>
                <w:sz w:val="24"/>
                <w:szCs w:val="24"/>
              </w:rPr>
            </w:pPr>
            <w:r w:rsidRPr="00D412DF">
              <w:rPr>
                <w:rFonts w:ascii="Times New Roman" w:eastAsia="宋体" w:hAnsi="Times New Roman" w:cs="Times New Roman"/>
                <w:sz w:val="24"/>
                <w:szCs w:val="24"/>
              </w:rPr>
              <w:t>二、投资活动产生的现金流量</w:t>
            </w:r>
          </w:p>
        </w:tc>
        <w:tc>
          <w:tcPr>
            <w:tcW w:w="1440" w:type="dxa"/>
            <w:tcBorders>
              <w:top w:val="nil"/>
              <w:left w:val="nil"/>
              <w:bottom w:val="nil"/>
              <w:right w:val="nil"/>
            </w:tcBorders>
            <w:vAlign w:val="bottom"/>
          </w:tcPr>
          <w:p w14:paraId="78A6CDE3"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32358469" w14:textId="77777777" w:rsidR="00680934" w:rsidRPr="00D412DF" w:rsidRDefault="00680934" w:rsidP="00FB7ED4">
            <w:pPr>
              <w:overflowPunct w:val="0"/>
              <w:adjustRightInd w:val="0"/>
              <w:snapToGrid w:val="0"/>
              <w:ind w:left="60" w:right="117"/>
              <w:jc w:val="right"/>
              <w:rPr>
                <w:rFonts w:ascii="Times New Roman" w:eastAsia="宋体" w:hAnsi="Times New Roman" w:cs="Times New Roman"/>
                <w:sz w:val="24"/>
                <w:szCs w:val="24"/>
              </w:rPr>
            </w:pPr>
          </w:p>
        </w:tc>
        <w:tc>
          <w:tcPr>
            <w:tcW w:w="1710" w:type="dxa"/>
            <w:tcBorders>
              <w:top w:val="nil"/>
              <w:left w:val="nil"/>
              <w:right w:val="nil"/>
            </w:tcBorders>
            <w:vAlign w:val="bottom"/>
          </w:tcPr>
          <w:p w14:paraId="4A258F3A" w14:textId="77777777" w:rsidR="00680934" w:rsidRPr="00D412DF" w:rsidRDefault="00680934" w:rsidP="00FB7ED4">
            <w:pPr>
              <w:overflowPunct w:val="0"/>
              <w:adjustRightInd w:val="0"/>
              <w:snapToGrid w:val="0"/>
              <w:ind w:left="60" w:right="117"/>
              <w:jc w:val="right"/>
              <w:rPr>
                <w:rFonts w:ascii="Times New Roman" w:eastAsia="宋体" w:hAnsi="Times New Roman" w:cs="Times New Roman"/>
                <w:sz w:val="24"/>
                <w:szCs w:val="24"/>
              </w:rPr>
            </w:pPr>
          </w:p>
        </w:tc>
      </w:tr>
      <w:tr w:rsidR="00680934" w:rsidRPr="00D412DF" w14:paraId="1132CCAC" w14:textId="77777777" w:rsidTr="00527C4F">
        <w:trPr>
          <w:trHeight w:val="238"/>
        </w:trPr>
        <w:tc>
          <w:tcPr>
            <w:tcW w:w="5370" w:type="dxa"/>
            <w:tcBorders>
              <w:top w:val="nil"/>
              <w:left w:val="nil"/>
              <w:bottom w:val="nil"/>
              <w:right w:val="nil"/>
            </w:tcBorders>
            <w:vAlign w:val="bottom"/>
          </w:tcPr>
          <w:p w14:paraId="4A71E414"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处置固定资产和收到的现金净额</w:t>
            </w:r>
          </w:p>
        </w:tc>
        <w:tc>
          <w:tcPr>
            <w:tcW w:w="1440" w:type="dxa"/>
            <w:tcBorders>
              <w:top w:val="nil"/>
              <w:left w:val="nil"/>
              <w:bottom w:val="nil"/>
              <w:right w:val="nil"/>
            </w:tcBorders>
            <w:vAlign w:val="bottom"/>
          </w:tcPr>
          <w:p w14:paraId="0E47BBB8"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70F93D42" w14:textId="20A753B0" w:rsidR="00680934" w:rsidRPr="00D412DF" w:rsidRDefault="00BC1F52"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p>
        </w:tc>
        <w:tc>
          <w:tcPr>
            <w:tcW w:w="1710" w:type="dxa"/>
            <w:tcBorders>
              <w:left w:val="nil"/>
              <w:right w:val="nil"/>
            </w:tcBorders>
            <w:vAlign w:val="bottom"/>
          </w:tcPr>
          <w:p w14:paraId="24B00EC1" w14:textId="64FDE801"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1,155,682</w:t>
            </w:r>
          </w:p>
        </w:tc>
      </w:tr>
      <w:tr w:rsidR="00680934" w:rsidRPr="00D412DF" w14:paraId="655374FB" w14:textId="77777777" w:rsidTr="00527C4F">
        <w:trPr>
          <w:trHeight w:val="238"/>
        </w:trPr>
        <w:tc>
          <w:tcPr>
            <w:tcW w:w="5370" w:type="dxa"/>
            <w:tcBorders>
              <w:top w:val="nil"/>
              <w:left w:val="nil"/>
              <w:bottom w:val="nil"/>
              <w:right w:val="nil"/>
            </w:tcBorders>
            <w:vAlign w:val="bottom"/>
          </w:tcPr>
          <w:p w14:paraId="64E28BB1"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投资活动现金流入小计</w:t>
            </w:r>
          </w:p>
        </w:tc>
        <w:tc>
          <w:tcPr>
            <w:tcW w:w="1440" w:type="dxa"/>
            <w:tcBorders>
              <w:top w:val="nil"/>
              <w:left w:val="nil"/>
              <w:bottom w:val="nil"/>
              <w:right w:val="nil"/>
            </w:tcBorders>
            <w:vAlign w:val="bottom"/>
          </w:tcPr>
          <w:p w14:paraId="621601C1"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014E3E01" w14:textId="4E424F05" w:rsidR="00680934" w:rsidRPr="00D412DF" w:rsidRDefault="00BC1F52"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p>
        </w:tc>
        <w:tc>
          <w:tcPr>
            <w:tcW w:w="1710" w:type="dxa"/>
            <w:tcBorders>
              <w:top w:val="nil"/>
              <w:left w:val="nil"/>
              <w:right w:val="nil"/>
            </w:tcBorders>
            <w:vAlign w:val="bottom"/>
          </w:tcPr>
          <w:p w14:paraId="31AD6DA1" w14:textId="37C95E06"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rPr>
            </w:pPr>
            <w:r w:rsidRPr="00D412DF">
              <w:rPr>
                <w:rFonts w:ascii="Times New Roman" w:eastAsia="宋体" w:hAnsi="Times New Roman" w:cs="Times New Roman"/>
                <w:color w:val="000000"/>
                <w:sz w:val="24"/>
                <w:szCs w:val="24"/>
              </w:rPr>
              <w:t>1,155,682</w:t>
            </w:r>
          </w:p>
        </w:tc>
      </w:tr>
      <w:tr w:rsidR="00680934" w:rsidRPr="00D412DF" w14:paraId="282236B8" w14:textId="77777777" w:rsidTr="00527C4F">
        <w:trPr>
          <w:trHeight w:val="238"/>
        </w:trPr>
        <w:tc>
          <w:tcPr>
            <w:tcW w:w="5370" w:type="dxa"/>
            <w:tcBorders>
              <w:top w:val="nil"/>
              <w:left w:val="nil"/>
              <w:bottom w:val="nil"/>
              <w:right w:val="nil"/>
            </w:tcBorders>
            <w:vAlign w:val="bottom"/>
          </w:tcPr>
          <w:p w14:paraId="4DBBAF11"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购建固定资产、无形资产和其他长期</w:t>
            </w:r>
          </w:p>
          <w:p w14:paraId="3437F44C" w14:textId="77777777" w:rsidR="00680934" w:rsidRPr="00D412DF" w:rsidRDefault="00680934" w:rsidP="00D412DF">
            <w:pPr>
              <w:overflowPunct w:val="0"/>
              <w:adjustRightInd w:val="0"/>
              <w:snapToGrid w:val="0"/>
              <w:ind w:left="528" w:right="90" w:firstLineChars="100" w:firstLine="240"/>
              <w:rPr>
                <w:rFonts w:ascii="Times New Roman" w:eastAsia="宋体" w:hAnsi="Times New Roman" w:cs="Times New Roman"/>
                <w:sz w:val="24"/>
                <w:szCs w:val="24"/>
              </w:rPr>
            </w:pPr>
            <w:r w:rsidRPr="00D412DF">
              <w:rPr>
                <w:rFonts w:ascii="Times New Roman" w:eastAsia="宋体" w:hAnsi="Times New Roman" w:cs="Times New Roman"/>
                <w:sz w:val="24"/>
                <w:szCs w:val="24"/>
              </w:rPr>
              <w:t>资产支付的现金</w:t>
            </w:r>
          </w:p>
        </w:tc>
        <w:tc>
          <w:tcPr>
            <w:tcW w:w="1440" w:type="dxa"/>
            <w:tcBorders>
              <w:top w:val="nil"/>
              <w:left w:val="nil"/>
              <w:bottom w:val="nil"/>
              <w:right w:val="nil"/>
            </w:tcBorders>
            <w:vAlign w:val="bottom"/>
          </w:tcPr>
          <w:p w14:paraId="61A3C845"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right w:val="nil"/>
            </w:tcBorders>
            <w:vAlign w:val="bottom"/>
          </w:tcPr>
          <w:p w14:paraId="6346F5E7" w14:textId="02313DEF"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516306" w:rsidRPr="00D412DF">
              <w:rPr>
                <w:rFonts w:ascii="Times New Roman" w:eastAsia="宋体" w:hAnsi="Times New Roman" w:cs="Times New Roman"/>
                <w:color w:val="000000"/>
                <w:sz w:val="24"/>
                <w:szCs w:val="24"/>
              </w:rPr>
              <w:t>86,430</w:t>
            </w:r>
            <w:r w:rsidRPr="00D412DF">
              <w:rPr>
                <w:rFonts w:ascii="Times New Roman" w:eastAsia="宋体" w:hAnsi="Times New Roman" w:cs="Times New Roman"/>
                <w:color w:val="000000"/>
                <w:sz w:val="24"/>
                <w:szCs w:val="24"/>
              </w:rPr>
              <w:t>)</w:t>
            </w:r>
          </w:p>
        </w:tc>
        <w:tc>
          <w:tcPr>
            <w:tcW w:w="1710" w:type="dxa"/>
            <w:tcBorders>
              <w:top w:val="nil"/>
              <w:left w:val="nil"/>
              <w:right w:val="nil"/>
            </w:tcBorders>
            <w:vAlign w:val="bottom"/>
          </w:tcPr>
          <w:p w14:paraId="34547BE8" w14:textId="423F1476"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47,400</w:t>
            </w:r>
            <w:r w:rsidRPr="00D412DF">
              <w:rPr>
                <w:rFonts w:ascii="Times New Roman" w:eastAsia="宋体" w:hAnsi="Times New Roman" w:cs="Times New Roman"/>
                <w:color w:val="000000"/>
                <w:sz w:val="24"/>
                <w:szCs w:val="24"/>
              </w:rPr>
              <w:t>)</w:t>
            </w:r>
          </w:p>
        </w:tc>
      </w:tr>
      <w:tr w:rsidR="00680934" w:rsidRPr="00D412DF" w14:paraId="7061F9AD" w14:textId="77777777" w:rsidTr="00527C4F">
        <w:trPr>
          <w:trHeight w:val="238"/>
        </w:trPr>
        <w:tc>
          <w:tcPr>
            <w:tcW w:w="5370" w:type="dxa"/>
            <w:tcBorders>
              <w:top w:val="nil"/>
              <w:left w:val="nil"/>
              <w:bottom w:val="nil"/>
              <w:right w:val="nil"/>
            </w:tcBorders>
            <w:vAlign w:val="bottom"/>
          </w:tcPr>
          <w:p w14:paraId="4399F69A"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投资活动现金流出小计</w:t>
            </w:r>
          </w:p>
        </w:tc>
        <w:tc>
          <w:tcPr>
            <w:tcW w:w="1440" w:type="dxa"/>
            <w:tcBorders>
              <w:top w:val="nil"/>
              <w:left w:val="nil"/>
              <w:bottom w:val="nil"/>
              <w:right w:val="nil"/>
            </w:tcBorders>
            <w:vAlign w:val="bottom"/>
          </w:tcPr>
          <w:p w14:paraId="04964FE9"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left w:val="nil"/>
              <w:bottom w:val="nil"/>
              <w:right w:val="nil"/>
            </w:tcBorders>
            <w:vAlign w:val="bottom"/>
          </w:tcPr>
          <w:p w14:paraId="15844895" w14:textId="7ECE2C84"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516306" w:rsidRPr="00D412DF">
              <w:rPr>
                <w:rFonts w:ascii="Times New Roman" w:eastAsia="宋体" w:hAnsi="Times New Roman" w:cs="Times New Roman"/>
                <w:color w:val="000000"/>
                <w:sz w:val="24"/>
                <w:szCs w:val="24"/>
              </w:rPr>
              <w:t>86,430</w:t>
            </w:r>
            <w:r w:rsidRPr="00D412DF">
              <w:rPr>
                <w:rFonts w:ascii="Times New Roman" w:eastAsia="宋体" w:hAnsi="Times New Roman" w:cs="Times New Roman"/>
                <w:color w:val="000000"/>
                <w:sz w:val="24"/>
                <w:szCs w:val="24"/>
              </w:rPr>
              <w:t>)</w:t>
            </w:r>
          </w:p>
        </w:tc>
        <w:tc>
          <w:tcPr>
            <w:tcW w:w="1710" w:type="dxa"/>
            <w:tcBorders>
              <w:left w:val="nil"/>
              <w:bottom w:val="nil"/>
              <w:right w:val="nil"/>
            </w:tcBorders>
            <w:vAlign w:val="bottom"/>
          </w:tcPr>
          <w:p w14:paraId="0EE132AE" w14:textId="6F63D48D"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w:t>
            </w:r>
            <w:r w:rsidR="00680934" w:rsidRPr="00D412DF">
              <w:rPr>
                <w:rFonts w:ascii="Times New Roman" w:eastAsia="宋体" w:hAnsi="Times New Roman" w:cs="Times New Roman"/>
                <w:color w:val="000000"/>
                <w:sz w:val="24"/>
                <w:szCs w:val="24"/>
              </w:rPr>
              <w:t>47,400</w:t>
            </w:r>
            <w:r w:rsidRPr="00D412DF">
              <w:rPr>
                <w:rFonts w:ascii="Times New Roman" w:eastAsia="宋体" w:hAnsi="Times New Roman" w:cs="Times New Roman"/>
                <w:color w:val="000000"/>
                <w:sz w:val="24"/>
                <w:szCs w:val="24"/>
              </w:rPr>
              <w:t>)</w:t>
            </w:r>
          </w:p>
        </w:tc>
      </w:tr>
      <w:tr w:rsidR="00680934" w:rsidRPr="00D412DF" w14:paraId="01376F04" w14:textId="77777777" w:rsidTr="00527C4F">
        <w:trPr>
          <w:trHeight w:val="238"/>
        </w:trPr>
        <w:tc>
          <w:tcPr>
            <w:tcW w:w="5370" w:type="dxa"/>
            <w:tcBorders>
              <w:top w:val="nil"/>
              <w:left w:val="nil"/>
              <w:bottom w:val="nil"/>
              <w:right w:val="nil"/>
            </w:tcBorders>
            <w:vAlign w:val="bottom"/>
          </w:tcPr>
          <w:p w14:paraId="79B45216" w14:textId="5C403911"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hint="eastAsia"/>
                <w:sz w:val="24"/>
                <w:szCs w:val="24"/>
              </w:rPr>
              <w:t>投资活动</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hint="eastAsia"/>
                <w:sz w:val="24"/>
                <w:szCs w:val="24"/>
              </w:rPr>
              <w:t>使用</w:t>
            </w:r>
            <w:r w:rsidR="00876B91" w:rsidRPr="00D412DF">
              <w:rPr>
                <w:rFonts w:ascii="Times New Roman" w:eastAsia="宋体" w:hAnsi="Times New Roman" w:cs="Times New Roman"/>
                <w:sz w:val="24"/>
                <w:szCs w:val="24"/>
              </w:rPr>
              <w:t>)</w:t>
            </w:r>
            <w:r w:rsidR="00B81AC6" w:rsidRPr="00D412DF">
              <w:rPr>
                <w:rFonts w:ascii="Times New Roman" w:eastAsia="宋体" w:hAnsi="Times New Roman" w:cs="Times New Roman"/>
                <w:sz w:val="24"/>
                <w:szCs w:val="24"/>
              </w:rPr>
              <w:t>/</w:t>
            </w:r>
            <w:r w:rsidR="00B81AC6" w:rsidRPr="00D412DF">
              <w:rPr>
                <w:rFonts w:ascii="Times New Roman" w:eastAsia="宋体" w:hAnsi="Times New Roman" w:cs="Times New Roman" w:hint="eastAsia"/>
                <w:sz w:val="24"/>
                <w:szCs w:val="24"/>
              </w:rPr>
              <w:t>产生</w:t>
            </w:r>
            <w:r w:rsidRPr="00D412DF">
              <w:rPr>
                <w:rFonts w:ascii="Times New Roman" w:eastAsia="宋体" w:hAnsi="Times New Roman" w:cs="Times New Roman" w:hint="eastAsia"/>
                <w:sz w:val="24"/>
                <w:szCs w:val="24"/>
              </w:rPr>
              <w:t>的现金流量净额</w:t>
            </w:r>
          </w:p>
        </w:tc>
        <w:tc>
          <w:tcPr>
            <w:tcW w:w="1440" w:type="dxa"/>
            <w:tcBorders>
              <w:top w:val="nil"/>
              <w:left w:val="nil"/>
              <w:bottom w:val="nil"/>
              <w:right w:val="nil"/>
            </w:tcBorders>
            <w:vAlign w:val="bottom"/>
          </w:tcPr>
          <w:p w14:paraId="15BE1A18"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color w:val="000000"/>
                <w:sz w:val="24"/>
                <w:szCs w:val="24"/>
              </w:rPr>
            </w:pPr>
          </w:p>
        </w:tc>
        <w:tc>
          <w:tcPr>
            <w:tcW w:w="1710" w:type="dxa"/>
            <w:tcBorders>
              <w:top w:val="nil"/>
              <w:left w:val="nil"/>
              <w:right w:val="nil"/>
            </w:tcBorders>
            <w:vAlign w:val="bottom"/>
          </w:tcPr>
          <w:p w14:paraId="38FBC730" w14:textId="4373576E" w:rsidR="00680934" w:rsidRPr="00D412DF" w:rsidRDefault="009560F7"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9560F7">
              <w:rPr>
                <w:rFonts w:ascii="Times New Roman" w:eastAsia="宋体" w:hAnsi="Times New Roman" w:cs="Times New Roman"/>
                <w:color w:val="000000"/>
                <w:sz w:val="24"/>
                <w:szCs w:val="24"/>
              </w:rPr>
              <w:t>(86,430)</w:t>
            </w:r>
          </w:p>
        </w:tc>
        <w:tc>
          <w:tcPr>
            <w:tcW w:w="1710" w:type="dxa"/>
            <w:tcBorders>
              <w:top w:val="nil"/>
              <w:left w:val="nil"/>
              <w:right w:val="nil"/>
            </w:tcBorders>
            <w:vAlign w:val="bottom"/>
          </w:tcPr>
          <w:p w14:paraId="2E154651" w14:textId="4ABF70C2"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color w:val="000000"/>
                <w:sz w:val="24"/>
                <w:szCs w:val="24"/>
              </w:rPr>
            </w:pPr>
            <w:r w:rsidRPr="00D412DF">
              <w:rPr>
                <w:rFonts w:ascii="Times New Roman" w:eastAsia="宋体" w:hAnsi="Times New Roman" w:cs="Times New Roman"/>
                <w:color w:val="000000"/>
                <w:sz w:val="24"/>
                <w:szCs w:val="24"/>
              </w:rPr>
              <w:t>1,108,282</w:t>
            </w:r>
          </w:p>
        </w:tc>
      </w:tr>
      <w:tr w:rsidR="00680934" w:rsidRPr="00D412DF" w14:paraId="68B68D8D" w14:textId="77777777" w:rsidTr="00527C4F">
        <w:trPr>
          <w:trHeight w:val="238"/>
        </w:trPr>
        <w:tc>
          <w:tcPr>
            <w:tcW w:w="5370" w:type="dxa"/>
            <w:tcBorders>
              <w:top w:val="nil"/>
              <w:left w:val="nil"/>
              <w:bottom w:val="nil"/>
              <w:right w:val="nil"/>
            </w:tcBorders>
            <w:vAlign w:val="bottom"/>
          </w:tcPr>
          <w:p w14:paraId="46AA9AE9" w14:textId="77777777" w:rsidR="00680934" w:rsidRPr="00D412DF" w:rsidRDefault="00680934" w:rsidP="00D412DF">
            <w:pPr>
              <w:overflowPunct w:val="0"/>
              <w:adjustRightInd w:val="0"/>
              <w:snapToGrid w:val="0"/>
              <w:ind w:left="60" w:right="90"/>
              <w:rPr>
                <w:rFonts w:ascii="Times New Roman" w:eastAsia="宋体" w:hAnsi="Times New Roman" w:cs="Times New Roman"/>
                <w:sz w:val="24"/>
                <w:szCs w:val="24"/>
                <w:lang w:val="zh-CN"/>
              </w:rPr>
            </w:pPr>
            <w:r w:rsidRPr="00D412DF">
              <w:rPr>
                <w:rFonts w:ascii="Times New Roman" w:eastAsia="宋体" w:hAnsi="Times New Roman" w:cs="Times New Roman"/>
                <w:sz w:val="24"/>
                <w:szCs w:val="24"/>
              </w:rPr>
              <w:t>三、筹资活动产生的现金流量</w:t>
            </w:r>
          </w:p>
        </w:tc>
        <w:tc>
          <w:tcPr>
            <w:tcW w:w="1440" w:type="dxa"/>
            <w:tcBorders>
              <w:top w:val="nil"/>
              <w:left w:val="nil"/>
              <w:bottom w:val="nil"/>
              <w:right w:val="nil"/>
            </w:tcBorders>
            <w:vAlign w:val="bottom"/>
          </w:tcPr>
          <w:p w14:paraId="1A05A7CD"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66032987" w14:textId="77777777" w:rsidR="00680934" w:rsidRPr="00D412DF" w:rsidRDefault="00680934"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p>
        </w:tc>
        <w:tc>
          <w:tcPr>
            <w:tcW w:w="1710" w:type="dxa"/>
            <w:tcBorders>
              <w:left w:val="nil"/>
              <w:right w:val="nil"/>
            </w:tcBorders>
            <w:vAlign w:val="bottom"/>
          </w:tcPr>
          <w:p w14:paraId="225D19E1" w14:textId="77777777" w:rsidR="00680934" w:rsidRPr="00D412DF" w:rsidRDefault="00680934"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p>
        </w:tc>
      </w:tr>
      <w:tr w:rsidR="00680934" w:rsidRPr="00D412DF" w14:paraId="47F59145" w14:textId="77777777" w:rsidTr="00527C4F">
        <w:trPr>
          <w:trHeight w:val="238"/>
        </w:trPr>
        <w:tc>
          <w:tcPr>
            <w:tcW w:w="5370" w:type="dxa"/>
            <w:tcBorders>
              <w:top w:val="nil"/>
              <w:left w:val="nil"/>
              <w:bottom w:val="nil"/>
              <w:right w:val="nil"/>
            </w:tcBorders>
            <w:vAlign w:val="bottom"/>
          </w:tcPr>
          <w:p w14:paraId="3E6138A2"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分配股利及利润支付的现金</w:t>
            </w:r>
          </w:p>
        </w:tc>
        <w:tc>
          <w:tcPr>
            <w:tcW w:w="1440" w:type="dxa"/>
            <w:tcBorders>
              <w:top w:val="nil"/>
              <w:left w:val="nil"/>
              <w:bottom w:val="nil"/>
              <w:right w:val="nil"/>
            </w:tcBorders>
            <w:vAlign w:val="bottom"/>
          </w:tcPr>
          <w:p w14:paraId="32C67399"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024D78C5" w14:textId="35D9071F" w:rsidR="00680934" w:rsidRPr="00D412DF" w:rsidRDefault="00876B91"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516306" w:rsidRPr="00D412DF">
              <w:rPr>
                <w:rFonts w:ascii="Times New Roman" w:eastAsia="宋体" w:hAnsi="Times New Roman" w:cs="Times New Roman"/>
                <w:sz w:val="24"/>
                <w:szCs w:val="24"/>
                <w:lang w:val="zh-CN"/>
              </w:rPr>
              <w:t>950,000</w:t>
            </w:r>
            <w:r w:rsidRPr="00D412DF">
              <w:rPr>
                <w:rFonts w:ascii="Times New Roman" w:eastAsia="宋体" w:hAnsi="Times New Roman" w:cs="Times New Roman"/>
                <w:sz w:val="24"/>
                <w:szCs w:val="24"/>
                <w:lang w:val="zh-CN"/>
              </w:rPr>
              <w:t>)</w:t>
            </w:r>
          </w:p>
        </w:tc>
        <w:tc>
          <w:tcPr>
            <w:tcW w:w="1710" w:type="dxa"/>
            <w:tcBorders>
              <w:left w:val="nil"/>
              <w:right w:val="nil"/>
            </w:tcBorders>
            <w:vAlign w:val="bottom"/>
          </w:tcPr>
          <w:p w14:paraId="711EDC47" w14:textId="4311020A" w:rsidR="00680934" w:rsidRPr="00D412DF" w:rsidRDefault="00876B91"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680934" w:rsidRPr="00D412DF">
              <w:rPr>
                <w:rFonts w:ascii="Times New Roman" w:eastAsia="宋体" w:hAnsi="Times New Roman" w:cs="Times New Roman"/>
                <w:sz w:val="24"/>
                <w:szCs w:val="24"/>
                <w:lang w:val="zh-CN"/>
              </w:rPr>
              <w:t>2,850,000</w:t>
            </w:r>
            <w:r w:rsidRPr="00D412DF">
              <w:rPr>
                <w:rFonts w:ascii="Times New Roman" w:eastAsia="宋体" w:hAnsi="Times New Roman" w:cs="Times New Roman"/>
                <w:sz w:val="24"/>
                <w:szCs w:val="24"/>
                <w:lang w:val="zh-CN"/>
              </w:rPr>
              <w:t>)</w:t>
            </w:r>
          </w:p>
        </w:tc>
      </w:tr>
      <w:tr w:rsidR="00680934" w:rsidRPr="00D412DF" w14:paraId="38111724" w14:textId="77777777" w:rsidTr="00527C4F">
        <w:trPr>
          <w:trHeight w:val="238"/>
        </w:trPr>
        <w:tc>
          <w:tcPr>
            <w:tcW w:w="5370" w:type="dxa"/>
            <w:tcBorders>
              <w:top w:val="nil"/>
              <w:left w:val="nil"/>
              <w:bottom w:val="nil"/>
              <w:right w:val="nil"/>
            </w:tcBorders>
            <w:vAlign w:val="bottom"/>
          </w:tcPr>
          <w:p w14:paraId="32D2F030"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租赁合同支付款项</w:t>
            </w:r>
          </w:p>
        </w:tc>
        <w:tc>
          <w:tcPr>
            <w:tcW w:w="1440" w:type="dxa"/>
            <w:tcBorders>
              <w:top w:val="nil"/>
              <w:left w:val="nil"/>
              <w:bottom w:val="nil"/>
              <w:right w:val="nil"/>
            </w:tcBorders>
            <w:vAlign w:val="bottom"/>
          </w:tcPr>
          <w:p w14:paraId="61553F65"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1E6DFD5B" w14:textId="47AD201E"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516306" w:rsidRPr="00D412DF">
              <w:rPr>
                <w:rFonts w:ascii="Times New Roman" w:eastAsia="宋体" w:hAnsi="Times New Roman" w:cs="Times New Roman"/>
                <w:sz w:val="24"/>
                <w:szCs w:val="24"/>
                <w:lang w:val="zh-CN"/>
              </w:rPr>
              <w:t>3,195,390</w:t>
            </w:r>
            <w:r w:rsidRPr="00D412DF">
              <w:rPr>
                <w:rFonts w:ascii="Times New Roman" w:eastAsia="宋体" w:hAnsi="Times New Roman" w:cs="Times New Roman"/>
                <w:sz w:val="24"/>
                <w:szCs w:val="24"/>
                <w:lang w:val="zh-CN"/>
              </w:rPr>
              <w:t>)</w:t>
            </w:r>
          </w:p>
        </w:tc>
        <w:tc>
          <w:tcPr>
            <w:tcW w:w="1710" w:type="dxa"/>
            <w:tcBorders>
              <w:left w:val="nil"/>
              <w:right w:val="nil"/>
            </w:tcBorders>
            <w:vAlign w:val="bottom"/>
          </w:tcPr>
          <w:p w14:paraId="7C9D429A" w14:textId="7AE63E66"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680934" w:rsidRPr="00D412DF">
              <w:rPr>
                <w:rFonts w:ascii="Times New Roman" w:eastAsia="宋体" w:hAnsi="Times New Roman" w:cs="Times New Roman"/>
                <w:sz w:val="24"/>
                <w:szCs w:val="24"/>
                <w:lang w:val="zh-CN"/>
              </w:rPr>
              <w:t>3,195,389</w:t>
            </w:r>
            <w:r w:rsidRPr="00D412DF">
              <w:rPr>
                <w:rFonts w:ascii="Times New Roman" w:eastAsia="宋体" w:hAnsi="Times New Roman" w:cs="Times New Roman"/>
                <w:sz w:val="24"/>
                <w:szCs w:val="24"/>
                <w:lang w:val="zh-CN"/>
              </w:rPr>
              <w:t>)</w:t>
            </w:r>
          </w:p>
        </w:tc>
      </w:tr>
      <w:tr w:rsidR="00680934" w:rsidRPr="00D412DF" w14:paraId="0960A2A0" w14:textId="77777777" w:rsidTr="00527C4F">
        <w:trPr>
          <w:trHeight w:val="238"/>
        </w:trPr>
        <w:tc>
          <w:tcPr>
            <w:tcW w:w="5370" w:type="dxa"/>
            <w:tcBorders>
              <w:top w:val="nil"/>
              <w:left w:val="nil"/>
              <w:bottom w:val="nil"/>
              <w:right w:val="nil"/>
            </w:tcBorders>
            <w:vAlign w:val="bottom"/>
          </w:tcPr>
          <w:p w14:paraId="02B18A09"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筹资活动现金流出小计</w:t>
            </w:r>
          </w:p>
        </w:tc>
        <w:tc>
          <w:tcPr>
            <w:tcW w:w="1440" w:type="dxa"/>
            <w:tcBorders>
              <w:top w:val="nil"/>
              <w:left w:val="nil"/>
              <w:bottom w:val="nil"/>
              <w:right w:val="nil"/>
            </w:tcBorders>
            <w:vAlign w:val="bottom"/>
          </w:tcPr>
          <w:p w14:paraId="70093975"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2CEE3492" w14:textId="6210BC1F"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516306" w:rsidRPr="00D412DF">
              <w:rPr>
                <w:rFonts w:ascii="Times New Roman" w:eastAsia="宋体" w:hAnsi="Times New Roman" w:cs="Times New Roman"/>
                <w:sz w:val="24"/>
                <w:szCs w:val="24"/>
                <w:lang w:val="zh-CN"/>
              </w:rPr>
              <w:t>4,145,390</w:t>
            </w:r>
            <w:r w:rsidRPr="00D412DF">
              <w:rPr>
                <w:rFonts w:ascii="Times New Roman" w:eastAsia="宋体" w:hAnsi="Times New Roman" w:cs="Times New Roman"/>
                <w:sz w:val="24"/>
                <w:szCs w:val="24"/>
                <w:lang w:val="zh-CN"/>
              </w:rPr>
              <w:t>)</w:t>
            </w:r>
          </w:p>
        </w:tc>
        <w:tc>
          <w:tcPr>
            <w:tcW w:w="1710" w:type="dxa"/>
            <w:tcBorders>
              <w:left w:val="nil"/>
              <w:right w:val="nil"/>
            </w:tcBorders>
            <w:vAlign w:val="bottom"/>
          </w:tcPr>
          <w:p w14:paraId="49638135" w14:textId="28D9233D"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680934" w:rsidRPr="00D412DF">
              <w:rPr>
                <w:rFonts w:ascii="Times New Roman" w:eastAsia="宋体" w:hAnsi="Times New Roman" w:cs="Times New Roman"/>
                <w:sz w:val="24"/>
                <w:szCs w:val="24"/>
                <w:lang w:val="zh-CN"/>
              </w:rPr>
              <w:t>6,045,389</w:t>
            </w:r>
            <w:r w:rsidRPr="00D412DF">
              <w:rPr>
                <w:rFonts w:ascii="Times New Roman" w:eastAsia="宋体" w:hAnsi="Times New Roman" w:cs="Times New Roman"/>
                <w:sz w:val="24"/>
                <w:szCs w:val="24"/>
                <w:lang w:val="zh-CN"/>
              </w:rPr>
              <w:t>)</w:t>
            </w:r>
          </w:p>
        </w:tc>
      </w:tr>
      <w:tr w:rsidR="00680934" w:rsidRPr="00D412DF" w14:paraId="3A72FEED" w14:textId="77777777" w:rsidTr="00527C4F">
        <w:trPr>
          <w:trHeight w:val="238"/>
        </w:trPr>
        <w:tc>
          <w:tcPr>
            <w:tcW w:w="5370" w:type="dxa"/>
            <w:tcBorders>
              <w:top w:val="nil"/>
              <w:left w:val="nil"/>
              <w:bottom w:val="nil"/>
              <w:right w:val="nil"/>
            </w:tcBorders>
            <w:vAlign w:val="bottom"/>
          </w:tcPr>
          <w:p w14:paraId="5B4B9BD4"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筹资活动使用的现金流量净额</w:t>
            </w:r>
          </w:p>
        </w:tc>
        <w:tc>
          <w:tcPr>
            <w:tcW w:w="1440" w:type="dxa"/>
            <w:tcBorders>
              <w:top w:val="nil"/>
              <w:left w:val="nil"/>
              <w:bottom w:val="nil"/>
              <w:right w:val="nil"/>
            </w:tcBorders>
            <w:vAlign w:val="bottom"/>
          </w:tcPr>
          <w:p w14:paraId="7EA60DB2"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43686544" w14:textId="301240B7"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516306" w:rsidRPr="00D412DF">
              <w:rPr>
                <w:rFonts w:ascii="Times New Roman" w:eastAsia="宋体" w:hAnsi="Times New Roman" w:cs="Times New Roman"/>
                <w:sz w:val="24"/>
                <w:szCs w:val="24"/>
                <w:lang w:val="zh-CN"/>
              </w:rPr>
              <w:t>4,145,390</w:t>
            </w:r>
            <w:r w:rsidRPr="00D412DF">
              <w:rPr>
                <w:rFonts w:ascii="Times New Roman" w:eastAsia="宋体" w:hAnsi="Times New Roman" w:cs="Times New Roman"/>
                <w:sz w:val="24"/>
                <w:szCs w:val="24"/>
                <w:lang w:val="zh-CN"/>
              </w:rPr>
              <w:t>)</w:t>
            </w:r>
          </w:p>
        </w:tc>
        <w:tc>
          <w:tcPr>
            <w:tcW w:w="1710" w:type="dxa"/>
            <w:tcBorders>
              <w:left w:val="nil"/>
              <w:right w:val="nil"/>
            </w:tcBorders>
            <w:vAlign w:val="bottom"/>
          </w:tcPr>
          <w:p w14:paraId="1701C86F" w14:textId="66463C6A" w:rsidR="00680934" w:rsidRPr="00D412DF" w:rsidRDefault="00876B91"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680934" w:rsidRPr="00D412DF">
              <w:rPr>
                <w:rFonts w:ascii="Times New Roman" w:eastAsia="宋体" w:hAnsi="Times New Roman" w:cs="Times New Roman"/>
                <w:sz w:val="24"/>
                <w:szCs w:val="24"/>
                <w:lang w:val="zh-CN"/>
              </w:rPr>
              <w:t>6,045,389</w:t>
            </w:r>
            <w:r w:rsidRPr="00D412DF">
              <w:rPr>
                <w:rFonts w:ascii="Times New Roman" w:eastAsia="宋体" w:hAnsi="Times New Roman" w:cs="Times New Roman"/>
                <w:sz w:val="24"/>
                <w:szCs w:val="24"/>
                <w:lang w:val="zh-CN"/>
              </w:rPr>
              <w:t>)</w:t>
            </w:r>
          </w:p>
        </w:tc>
      </w:tr>
      <w:tr w:rsidR="00680934" w:rsidRPr="00D412DF" w14:paraId="388A4342" w14:textId="77777777" w:rsidTr="00527C4F">
        <w:trPr>
          <w:trHeight w:val="238"/>
        </w:trPr>
        <w:tc>
          <w:tcPr>
            <w:tcW w:w="5370" w:type="dxa"/>
            <w:tcBorders>
              <w:top w:val="nil"/>
              <w:left w:val="nil"/>
              <w:bottom w:val="nil"/>
              <w:right w:val="nil"/>
            </w:tcBorders>
            <w:vAlign w:val="bottom"/>
          </w:tcPr>
          <w:p w14:paraId="68AA9134" w14:textId="25AF7B50" w:rsidR="00680934" w:rsidRPr="00D412DF" w:rsidRDefault="00680934" w:rsidP="00D412DF">
            <w:pPr>
              <w:overflowPunct w:val="0"/>
              <w:adjustRightInd w:val="0"/>
              <w:snapToGrid w:val="0"/>
              <w:ind w:left="60" w:right="90"/>
              <w:rPr>
                <w:rFonts w:ascii="Times New Roman" w:eastAsia="宋体" w:hAnsi="Times New Roman" w:cs="Times New Roman"/>
                <w:sz w:val="24"/>
                <w:szCs w:val="24"/>
              </w:rPr>
            </w:pPr>
            <w:r w:rsidRPr="00D412DF">
              <w:rPr>
                <w:rFonts w:ascii="Times New Roman" w:eastAsia="宋体" w:hAnsi="Times New Roman" w:cs="Times New Roman" w:hint="eastAsia"/>
                <w:sz w:val="24"/>
                <w:szCs w:val="24"/>
              </w:rPr>
              <w:t>四、现金及现金等价物的净</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hint="eastAsia"/>
                <w:sz w:val="24"/>
                <w:szCs w:val="24"/>
              </w:rPr>
              <w:t>减少</w:t>
            </w:r>
            <w:r w:rsidR="00876B91" w:rsidRPr="00D412DF">
              <w:rPr>
                <w:rFonts w:ascii="Times New Roman" w:eastAsia="宋体" w:hAnsi="Times New Roman" w:cs="Times New Roman"/>
                <w:sz w:val="24"/>
                <w:szCs w:val="24"/>
              </w:rPr>
              <w:t>)</w:t>
            </w:r>
            <w:r w:rsidR="00C9587D" w:rsidRPr="00D412DF">
              <w:rPr>
                <w:rFonts w:ascii="Times New Roman" w:eastAsia="宋体" w:hAnsi="Times New Roman" w:cs="Times New Roman"/>
                <w:sz w:val="24"/>
                <w:szCs w:val="24"/>
              </w:rPr>
              <w:t>/</w:t>
            </w:r>
            <w:r w:rsidR="00C9587D" w:rsidRPr="00D412DF">
              <w:rPr>
                <w:rFonts w:ascii="Times New Roman" w:eastAsia="宋体" w:hAnsi="Times New Roman" w:cs="Times New Roman" w:hint="eastAsia"/>
                <w:sz w:val="24"/>
                <w:szCs w:val="24"/>
              </w:rPr>
              <w:t>增加</w:t>
            </w:r>
            <w:r w:rsidR="00D07B8F" w:rsidRPr="00D412DF">
              <w:rPr>
                <w:rFonts w:ascii="Times New Roman" w:eastAsia="宋体" w:hAnsi="Times New Roman" w:cs="Times New Roman" w:hint="eastAsia"/>
                <w:sz w:val="24"/>
                <w:szCs w:val="24"/>
              </w:rPr>
              <w:t>额</w:t>
            </w:r>
          </w:p>
        </w:tc>
        <w:tc>
          <w:tcPr>
            <w:tcW w:w="1440" w:type="dxa"/>
            <w:tcBorders>
              <w:top w:val="nil"/>
              <w:left w:val="nil"/>
              <w:bottom w:val="nil"/>
              <w:right w:val="nil"/>
            </w:tcBorders>
            <w:vAlign w:val="bottom"/>
          </w:tcPr>
          <w:p w14:paraId="72916030" w14:textId="0B6A8DC9"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r w:rsidRPr="00D412DF">
              <w:rPr>
                <w:rFonts w:ascii="Times New Roman" w:eastAsia="宋体" w:hAnsi="Times New Roman" w:cs="Times New Roman"/>
                <w:sz w:val="24"/>
                <w:szCs w:val="24"/>
              </w:rPr>
              <w:t>19</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sz w:val="24"/>
                <w:szCs w:val="24"/>
              </w:rPr>
              <w:t>3</w:t>
            </w:r>
            <w:r w:rsidR="00876B91" w:rsidRPr="00D412DF">
              <w:rPr>
                <w:rFonts w:ascii="Times New Roman" w:eastAsia="宋体" w:hAnsi="Times New Roman" w:cs="Times New Roman"/>
                <w:sz w:val="24"/>
                <w:szCs w:val="24"/>
              </w:rPr>
              <w:t>)</w:t>
            </w:r>
          </w:p>
        </w:tc>
        <w:tc>
          <w:tcPr>
            <w:tcW w:w="1710" w:type="dxa"/>
            <w:tcBorders>
              <w:left w:val="nil"/>
              <w:right w:val="nil"/>
            </w:tcBorders>
            <w:vAlign w:val="bottom"/>
          </w:tcPr>
          <w:p w14:paraId="4E240BA5" w14:textId="284B5C6E" w:rsidR="00680934" w:rsidRPr="00D412DF" w:rsidRDefault="00876B91"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w:t>
            </w:r>
            <w:r w:rsidR="00DE7978" w:rsidRPr="00D412DF">
              <w:rPr>
                <w:rFonts w:ascii="Times New Roman" w:eastAsia="宋体" w:hAnsi="Times New Roman" w:cs="Times New Roman"/>
                <w:sz w:val="24"/>
                <w:szCs w:val="24"/>
                <w:lang w:val="zh-CN"/>
              </w:rPr>
              <w:t>26,320,764</w:t>
            </w:r>
            <w:r w:rsidRPr="00D412DF">
              <w:rPr>
                <w:rFonts w:ascii="Times New Roman" w:eastAsia="宋体" w:hAnsi="Times New Roman" w:cs="Times New Roman"/>
                <w:sz w:val="24"/>
                <w:szCs w:val="24"/>
                <w:lang w:val="zh-CN"/>
              </w:rPr>
              <w:t>)</w:t>
            </w:r>
          </w:p>
        </w:tc>
        <w:tc>
          <w:tcPr>
            <w:tcW w:w="1710" w:type="dxa"/>
            <w:tcBorders>
              <w:left w:val="nil"/>
              <w:right w:val="nil"/>
            </w:tcBorders>
            <w:vAlign w:val="bottom"/>
          </w:tcPr>
          <w:p w14:paraId="57DF9CAB" w14:textId="4818364B" w:rsidR="00680934" w:rsidRPr="00D412DF" w:rsidRDefault="00680934" w:rsidP="00FB7ED4">
            <w:pPr>
              <w:pBdr>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53,780,574</w:t>
            </w:r>
          </w:p>
        </w:tc>
      </w:tr>
      <w:tr w:rsidR="00680934" w:rsidRPr="00D412DF" w14:paraId="0085F22B" w14:textId="77777777" w:rsidTr="00527C4F">
        <w:trPr>
          <w:trHeight w:val="238"/>
        </w:trPr>
        <w:tc>
          <w:tcPr>
            <w:tcW w:w="5370" w:type="dxa"/>
            <w:tcBorders>
              <w:top w:val="nil"/>
              <w:left w:val="nil"/>
              <w:bottom w:val="nil"/>
              <w:right w:val="nil"/>
            </w:tcBorders>
            <w:vAlign w:val="bottom"/>
          </w:tcPr>
          <w:p w14:paraId="2B430D79" w14:textId="77777777" w:rsidR="00680934" w:rsidRPr="00D412DF" w:rsidRDefault="00680934" w:rsidP="00D412DF">
            <w:pPr>
              <w:overflowPunct w:val="0"/>
              <w:adjustRightInd w:val="0"/>
              <w:snapToGrid w:val="0"/>
              <w:ind w:left="528" w:right="90"/>
              <w:rPr>
                <w:rFonts w:ascii="Times New Roman" w:eastAsia="宋体" w:hAnsi="Times New Roman" w:cs="Times New Roman"/>
                <w:sz w:val="24"/>
                <w:szCs w:val="24"/>
              </w:rPr>
            </w:pPr>
            <w:r w:rsidRPr="00D412DF">
              <w:rPr>
                <w:rFonts w:ascii="Times New Roman" w:eastAsia="宋体" w:hAnsi="Times New Roman" w:cs="Times New Roman"/>
                <w:sz w:val="24"/>
                <w:szCs w:val="24"/>
              </w:rPr>
              <w:t>加：现金及现金等价物的年初余额</w:t>
            </w:r>
          </w:p>
        </w:tc>
        <w:tc>
          <w:tcPr>
            <w:tcW w:w="1440" w:type="dxa"/>
            <w:tcBorders>
              <w:top w:val="nil"/>
              <w:left w:val="nil"/>
              <w:bottom w:val="nil"/>
              <w:right w:val="nil"/>
            </w:tcBorders>
            <w:vAlign w:val="bottom"/>
          </w:tcPr>
          <w:p w14:paraId="4668B446" w14:textId="7777777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p>
        </w:tc>
        <w:tc>
          <w:tcPr>
            <w:tcW w:w="1710" w:type="dxa"/>
            <w:tcBorders>
              <w:left w:val="nil"/>
              <w:right w:val="nil"/>
            </w:tcBorders>
            <w:vAlign w:val="bottom"/>
          </w:tcPr>
          <w:p w14:paraId="39D8A8B0" w14:textId="1D465A0D"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144,087,331</w:t>
            </w:r>
          </w:p>
        </w:tc>
        <w:tc>
          <w:tcPr>
            <w:tcW w:w="1710" w:type="dxa"/>
            <w:tcBorders>
              <w:left w:val="nil"/>
              <w:right w:val="nil"/>
            </w:tcBorders>
            <w:vAlign w:val="bottom"/>
          </w:tcPr>
          <w:p w14:paraId="47CC37D0" w14:textId="49B66EB3" w:rsidR="00680934" w:rsidRPr="00D412DF" w:rsidRDefault="00680934" w:rsidP="00FB7ED4">
            <w:pPr>
              <w:pBdr>
                <w:bottom w:val="sing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rPr>
              <w:t>90,306,757</w:t>
            </w:r>
          </w:p>
        </w:tc>
      </w:tr>
      <w:tr w:rsidR="00680934" w:rsidRPr="00D412DF" w14:paraId="120ACE65" w14:textId="77777777" w:rsidTr="00527C4F">
        <w:trPr>
          <w:trHeight w:val="238"/>
        </w:trPr>
        <w:tc>
          <w:tcPr>
            <w:tcW w:w="5370" w:type="dxa"/>
            <w:tcBorders>
              <w:top w:val="nil"/>
              <w:left w:val="nil"/>
              <w:bottom w:val="nil"/>
              <w:right w:val="nil"/>
            </w:tcBorders>
            <w:vAlign w:val="bottom"/>
          </w:tcPr>
          <w:p w14:paraId="2DA819AA" w14:textId="77777777" w:rsidR="00680934" w:rsidRPr="00D412DF" w:rsidRDefault="00680934" w:rsidP="00D412DF">
            <w:pPr>
              <w:overflowPunct w:val="0"/>
              <w:adjustRightInd w:val="0"/>
              <w:snapToGrid w:val="0"/>
              <w:ind w:left="60" w:right="90"/>
              <w:rPr>
                <w:rFonts w:ascii="Times New Roman" w:eastAsia="宋体" w:hAnsi="Times New Roman" w:cs="Times New Roman"/>
                <w:sz w:val="24"/>
                <w:szCs w:val="24"/>
              </w:rPr>
            </w:pPr>
            <w:r w:rsidRPr="00D412DF">
              <w:rPr>
                <w:rFonts w:ascii="Times New Roman" w:eastAsia="宋体" w:hAnsi="Times New Roman" w:cs="Times New Roman"/>
                <w:sz w:val="24"/>
                <w:szCs w:val="24"/>
              </w:rPr>
              <w:t>五、现金及现金等价物的年末余额</w:t>
            </w:r>
          </w:p>
        </w:tc>
        <w:tc>
          <w:tcPr>
            <w:tcW w:w="1440" w:type="dxa"/>
            <w:tcBorders>
              <w:top w:val="nil"/>
              <w:left w:val="nil"/>
              <w:bottom w:val="nil"/>
              <w:right w:val="nil"/>
            </w:tcBorders>
            <w:vAlign w:val="bottom"/>
          </w:tcPr>
          <w:p w14:paraId="24ED5186" w14:textId="3982E767" w:rsidR="00680934" w:rsidRPr="00D412DF" w:rsidRDefault="00680934" w:rsidP="00D412DF">
            <w:pPr>
              <w:overflowPunct w:val="0"/>
              <w:adjustRightInd w:val="0"/>
              <w:snapToGrid w:val="0"/>
              <w:ind w:left="60" w:right="90"/>
              <w:jc w:val="center"/>
              <w:rPr>
                <w:rFonts w:ascii="Times New Roman" w:eastAsia="宋体" w:hAnsi="Times New Roman" w:cs="Times New Roman"/>
                <w:sz w:val="24"/>
                <w:szCs w:val="24"/>
                <w:lang w:val="zh-CN"/>
              </w:rPr>
            </w:pPr>
            <w:r w:rsidRPr="00D412DF">
              <w:rPr>
                <w:rFonts w:ascii="Times New Roman" w:eastAsia="宋体" w:hAnsi="Times New Roman" w:cs="Times New Roman"/>
                <w:sz w:val="24"/>
                <w:szCs w:val="24"/>
              </w:rPr>
              <w:t>19</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sz w:val="24"/>
                <w:szCs w:val="24"/>
              </w:rPr>
              <w:t>4</w:t>
            </w:r>
            <w:r w:rsidR="00876B91" w:rsidRPr="00D412DF">
              <w:rPr>
                <w:rFonts w:ascii="Times New Roman" w:eastAsia="宋体" w:hAnsi="Times New Roman" w:cs="Times New Roman"/>
                <w:sz w:val="24"/>
                <w:szCs w:val="24"/>
              </w:rPr>
              <w:t>)</w:t>
            </w:r>
          </w:p>
        </w:tc>
        <w:tc>
          <w:tcPr>
            <w:tcW w:w="1710" w:type="dxa"/>
            <w:tcBorders>
              <w:left w:val="nil"/>
              <w:right w:val="nil"/>
            </w:tcBorders>
            <w:vAlign w:val="bottom"/>
          </w:tcPr>
          <w:p w14:paraId="3F5D3A97" w14:textId="4FD9D162" w:rsidR="00680934" w:rsidRPr="00D412DF" w:rsidRDefault="00DE7978" w:rsidP="00FB7ED4">
            <w:pPr>
              <w:pBdr>
                <w:bottom w:val="doub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117,766,567</w:t>
            </w:r>
          </w:p>
        </w:tc>
        <w:tc>
          <w:tcPr>
            <w:tcW w:w="1710" w:type="dxa"/>
            <w:tcBorders>
              <w:left w:val="nil"/>
              <w:right w:val="nil"/>
            </w:tcBorders>
            <w:vAlign w:val="bottom"/>
          </w:tcPr>
          <w:p w14:paraId="769D77D3" w14:textId="7F581BE2" w:rsidR="00680934" w:rsidRPr="00D412DF" w:rsidRDefault="00680934" w:rsidP="00FB7ED4">
            <w:pPr>
              <w:pBdr>
                <w:bottom w:val="double" w:sz="4" w:space="1" w:color="auto"/>
                <w:bar w:val="single" w:sz="6" w:color="auto"/>
              </w:pBdr>
              <w:overflowPunct w:val="0"/>
              <w:adjustRightInd w:val="0"/>
              <w:snapToGrid w:val="0"/>
              <w:ind w:left="60" w:right="117"/>
              <w:jc w:val="right"/>
              <w:rPr>
                <w:rFonts w:ascii="Times New Roman" w:eastAsia="宋体" w:hAnsi="Times New Roman" w:cs="Times New Roman"/>
                <w:sz w:val="24"/>
                <w:szCs w:val="24"/>
                <w:lang w:val="zh-CN"/>
              </w:rPr>
            </w:pPr>
            <w:r w:rsidRPr="00D412DF">
              <w:rPr>
                <w:rFonts w:ascii="Times New Roman" w:eastAsia="宋体" w:hAnsi="Times New Roman" w:cs="Times New Roman"/>
                <w:sz w:val="24"/>
                <w:szCs w:val="24"/>
                <w:lang w:val="zh-CN"/>
              </w:rPr>
              <w:t>144,087,331</w:t>
            </w:r>
          </w:p>
        </w:tc>
      </w:tr>
    </w:tbl>
    <w:p w14:paraId="439CAC2B" w14:textId="77777777" w:rsidR="00227CA1" w:rsidRPr="00D412DF" w:rsidRDefault="00227CA1" w:rsidP="00FB7ED4">
      <w:pPr>
        <w:tabs>
          <w:tab w:val="right" w:pos="10170"/>
        </w:tabs>
        <w:overflowPunct w:val="0"/>
        <w:adjustRightInd w:val="0"/>
        <w:snapToGrid w:val="0"/>
        <w:rPr>
          <w:rFonts w:ascii="Times New Roman" w:eastAsia="宋体" w:hAnsi="Times New Roman" w:cs="Times New Roman"/>
          <w:sz w:val="24"/>
          <w:szCs w:val="24"/>
          <w:u w:val="single"/>
        </w:rPr>
      </w:pPr>
      <w:r w:rsidRPr="00D412DF">
        <w:rPr>
          <w:rFonts w:ascii="Times New Roman" w:eastAsia="宋体" w:hAnsi="Times New Roman" w:cs="Times New Roman"/>
          <w:sz w:val="24"/>
          <w:szCs w:val="24"/>
          <w:u w:val="single"/>
        </w:rPr>
        <w:tab/>
      </w:r>
    </w:p>
    <w:p w14:paraId="6C85BF4A" w14:textId="77777777" w:rsidR="00227CA1" w:rsidRPr="00D412DF" w:rsidRDefault="00227CA1" w:rsidP="00D412DF">
      <w:pPr>
        <w:overflowPunct w:val="0"/>
        <w:adjustRightInd w:val="0"/>
        <w:snapToGrid w:val="0"/>
        <w:rPr>
          <w:rFonts w:ascii="Times New Roman" w:eastAsia="宋体" w:hAnsi="Times New Roman" w:cs="Times New Roman"/>
          <w:sz w:val="24"/>
          <w:szCs w:val="24"/>
        </w:rPr>
      </w:pPr>
    </w:p>
    <w:p w14:paraId="620879A2" w14:textId="77777777" w:rsidR="00227CA1" w:rsidRPr="00D412DF" w:rsidRDefault="00227CA1" w:rsidP="00FB7ED4">
      <w:pPr>
        <w:overflowPunct w:val="0"/>
        <w:adjustRightInd w:val="0"/>
        <w:snapToGrid w:val="0"/>
        <w:rPr>
          <w:rFonts w:ascii="Times New Roman" w:eastAsia="宋体" w:hAnsi="Times New Roman" w:cs="Times New Roman"/>
          <w:sz w:val="24"/>
          <w:szCs w:val="24"/>
        </w:rPr>
      </w:pPr>
      <w:r w:rsidRPr="00D412DF">
        <w:rPr>
          <w:rFonts w:ascii="Times New Roman" w:eastAsia="宋体" w:hAnsi="Times New Roman" w:cs="Times New Roman"/>
          <w:sz w:val="24"/>
          <w:szCs w:val="24"/>
        </w:rPr>
        <w:t>后附财务报表附注为财务报表的组成部分。</w:t>
      </w:r>
    </w:p>
    <w:p w14:paraId="7A2F3083" w14:textId="77777777" w:rsidR="00227CA1" w:rsidRPr="00D412DF" w:rsidRDefault="00227CA1" w:rsidP="00D412DF">
      <w:pPr>
        <w:pStyle w:val="af"/>
        <w:tabs>
          <w:tab w:val="clear" w:pos="4320"/>
          <w:tab w:val="clear" w:pos="8640"/>
        </w:tabs>
        <w:overflowPunct w:val="0"/>
        <w:adjustRightInd w:val="0"/>
        <w:snapToGrid w:val="0"/>
        <w:rPr>
          <w:rFonts w:ascii="Times New Roman" w:eastAsia="宋体" w:hAnsi="Times New Roman" w:cs="Times New Roman"/>
          <w:sz w:val="24"/>
          <w:szCs w:val="24"/>
        </w:rPr>
      </w:pPr>
    </w:p>
    <w:p w14:paraId="7F650AAC" w14:textId="77777777" w:rsidR="00227CA1" w:rsidRPr="00D412DF" w:rsidRDefault="00227CA1" w:rsidP="00FB7ED4">
      <w:pPr>
        <w:overflowPunct w:val="0"/>
        <w:adjustRightInd w:val="0"/>
        <w:snapToGrid w:val="0"/>
        <w:rPr>
          <w:rFonts w:ascii="Times New Roman" w:eastAsia="宋体" w:hAnsi="Times New Roman" w:cs="Times New Roman"/>
          <w:sz w:val="24"/>
          <w:szCs w:val="24"/>
        </w:rPr>
      </w:pPr>
    </w:p>
    <w:p w14:paraId="4BA618B9" w14:textId="77777777" w:rsidR="00227CA1" w:rsidRDefault="00227CA1" w:rsidP="00FB7ED4">
      <w:pPr>
        <w:overflowPunct w:val="0"/>
        <w:adjustRightInd w:val="0"/>
        <w:snapToGrid w:val="0"/>
        <w:rPr>
          <w:rFonts w:ascii="Times New Roman" w:eastAsia="宋体" w:hAnsi="Times New Roman" w:cs="Times New Roman"/>
          <w:sz w:val="24"/>
          <w:szCs w:val="24"/>
        </w:rPr>
      </w:pPr>
    </w:p>
    <w:p w14:paraId="0BF2098E" w14:textId="77777777" w:rsidR="001D4BF4" w:rsidRPr="00D412DF" w:rsidRDefault="001D4BF4" w:rsidP="00FB7ED4">
      <w:pPr>
        <w:overflowPunct w:val="0"/>
        <w:adjustRightInd w:val="0"/>
        <w:snapToGrid w:val="0"/>
        <w:rPr>
          <w:rFonts w:ascii="Times New Roman" w:eastAsia="宋体" w:hAnsi="Times New Roman" w:cs="Times New Roman"/>
          <w:sz w:val="24"/>
          <w:szCs w:val="24"/>
        </w:rPr>
      </w:pPr>
    </w:p>
    <w:p w14:paraId="3E0F492C" w14:textId="77777777" w:rsidR="00227CA1" w:rsidRPr="00D412DF"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D412DF">
        <w:rPr>
          <w:rFonts w:ascii="Times New Roman" w:eastAsia="宋体" w:hAnsi="Times New Roman" w:cs="Times New Roman"/>
          <w:sz w:val="24"/>
          <w:szCs w:val="24"/>
        </w:rPr>
        <w:tab/>
        <w:t>_______________________</w:t>
      </w:r>
      <w:proofErr w:type="gramStart"/>
      <w:r w:rsidRPr="00D412DF">
        <w:rPr>
          <w:rFonts w:ascii="Times New Roman" w:eastAsia="宋体" w:hAnsi="Times New Roman" w:cs="Times New Roman"/>
          <w:sz w:val="24"/>
          <w:szCs w:val="24"/>
        </w:rPr>
        <w:tab/>
        <w:t>_______________________</w:t>
      </w:r>
      <w:r w:rsidRPr="00D412DF">
        <w:rPr>
          <w:rFonts w:ascii="Times New Roman" w:eastAsia="宋体" w:hAnsi="Times New Roman" w:cs="Times New Roman"/>
          <w:sz w:val="24"/>
          <w:szCs w:val="24"/>
        </w:rPr>
        <w:tab/>
      </w:r>
      <w:proofErr w:type="gramEnd"/>
      <w:r w:rsidRPr="00D412DF">
        <w:rPr>
          <w:rFonts w:ascii="Times New Roman" w:eastAsia="宋体" w:hAnsi="Times New Roman" w:cs="Times New Roman"/>
          <w:sz w:val="24"/>
          <w:szCs w:val="24"/>
        </w:rPr>
        <w:t>_______________________</w:t>
      </w:r>
    </w:p>
    <w:p w14:paraId="6B770043" w14:textId="77777777" w:rsidR="00227CA1" w:rsidRPr="00D412DF" w:rsidRDefault="00227CA1" w:rsidP="00FB7ED4">
      <w:pPr>
        <w:tabs>
          <w:tab w:val="center" w:pos="1800"/>
          <w:tab w:val="center" w:pos="5040"/>
          <w:tab w:val="center" w:pos="8280"/>
        </w:tabs>
        <w:overflowPunct w:val="0"/>
        <w:adjustRightInd w:val="0"/>
        <w:snapToGrid w:val="0"/>
        <w:ind w:right="9"/>
        <w:rPr>
          <w:rFonts w:ascii="Times New Roman" w:eastAsia="宋体" w:hAnsi="Times New Roman" w:cs="Times New Roman"/>
          <w:sz w:val="24"/>
          <w:szCs w:val="24"/>
        </w:rPr>
      </w:pP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董事长</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主管财务工作的行领导</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财务部负责人</w:t>
      </w:r>
    </w:p>
    <w:p w14:paraId="4F51FE07" w14:textId="77777777" w:rsidR="00227CA1" w:rsidRPr="00D412DF" w:rsidRDefault="00227CA1" w:rsidP="00FB7ED4">
      <w:pPr>
        <w:overflowPunct w:val="0"/>
        <w:adjustRightInd w:val="0"/>
        <w:snapToGrid w:val="0"/>
        <w:rPr>
          <w:rFonts w:ascii="Times New Roman" w:eastAsia="宋体" w:hAnsi="Times New Roman" w:cs="Times New Roman"/>
          <w:sz w:val="24"/>
          <w:szCs w:val="24"/>
        </w:rPr>
      </w:pPr>
    </w:p>
    <w:p w14:paraId="178B3DC5" w14:textId="77777777" w:rsidR="00D412DF" w:rsidRPr="00876B91" w:rsidRDefault="00D412DF" w:rsidP="00227CA1">
      <w:pPr>
        <w:overflowPunct w:val="0"/>
        <w:rPr>
          <w:rFonts w:ascii="Times New Roman" w:eastAsia="宋体" w:hAnsi="Times New Roman" w:cs="Times New Roman"/>
          <w:sz w:val="24"/>
          <w:szCs w:val="24"/>
        </w:rPr>
        <w:sectPr w:rsidR="00D412DF" w:rsidRPr="00876B91" w:rsidSect="00227CA1">
          <w:headerReference w:type="even" r:id="rId18"/>
          <w:headerReference w:type="default" r:id="rId19"/>
          <w:headerReference w:type="first" r:id="rId20"/>
          <w:pgSz w:w="11907" w:h="16840" w:code="9"/>
          <w:pgMar w:top="864" w:right="720" w:bottom="432" w:left="1008" w:header="864" w:footer="432" w:gutter="0"/>
          <w:pgNumType w:fmt="numberInDash"/>
          <w:cols w:space="720"/>
        </w:sectPr>
      </w:pPr>
    </w:p>
    <w:p w14:paraId="53CD5F45" w14:textId="77777777" w:rsidR="00227CA1" w:rsidRPr="00876B91" w:rsidRDefault="00227CA1" w:rsidP="00FB7ED4">
      <w:pPr>
        <w:widowControl/>
        <w:adjustRightInd w:val="0"/>
        <w:snapToGrid w:val="0"/>
        <w:spacing w:line="230" w:lineRule="auto"/>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股东权益变动表</w:t>
      </w:r>
    </w:p>
    <w:p w14:paraId="08CCB675" w14:textId="581D4A48" w:rsidR="00227CA1" w:rsidRPr="00876B91" w:rsidRDefault="00227CA1" w:rsidP="00FB7ED4">
      <w:pPr>
        <w:widowControl/>
        <w:tabs>
          <w:tab w:val="right" w:pos="15112"/>
        </w:tabs>
        <w:adjustRightInd w:val="0"/>
        <w:snapToGrid w:val="0"/>
        <w:spacing w:line="230" w:lineRule="auto"/>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202</w:t>
      </w:r>
      <w:r w:rsidR="00680934" w:rsidRPr="00876B91">
        <w:rPr>
          <w:rFonts w:ascii="Times New Roman" w:eastAsia="宋体" w:hAnsi="Times New Roman" w:cs="Times New Roman"/>
          <w:sz w:val="24"/>
          <w:szCs w:val="24"/>
          <w:u w:val="single"/>
        </w:rPr>
        <w:t>5</w:t>
      </w:r>
      <w:r w:rsidRPr="00876B91">
        <w:rPr>
          <w:rFonts w:ascii="Times New Roman" w:eastAsia="宋体" w:hAnsi="Times New Roman" w:cs="Times New Roman"/>
          <w:sz w:val="24"/>
          <w:szCs w:val="24"/>
          <w:u w:val="single"/>
        </w:rPr>
        <w:t>年</w:t>
      </w:r>
      <w:r w:rsidRPr="00876B91">
        <w:rPr>
          <w:rFonts w:ascii="Times New Roman" w:eastAsia="宋体" w:hAnsi="Times New Roman" w:cs="Times New Roman"/>
          <w:sz w:val="24"/>
          <w:szCs w:val="24"/>
          <w:u w:val="single"/>
        </w:rPr>
        <w:t>12</w:t>
      </w:r>
      <w:r w:rsidRPr="00876B91">
        <w:rPr>
          <w:rFonts w:ascii="Times New Roman" w:eastAsia="宋体" w:hAnsi="Times New Roman" w:cs="Times New Roman"/>
          <w:sz w:val="24"/>
          <w:szCs w:val="24"/>
          <w:u w:val="single"/>
        </w:rPr>
        <w:t>月</w:t>
      </w:r>
      <w:r w:rsidRPr="00876B91">
        <w:rPr>
          <w:rFonts w:ascii="Times New Roman" w:eastAsia="宋体" w:hAnsi="Times New Roman" w:cs="Times New Roman"/>
          <w:sz w:val="24"/>
          <w:szCs w:val="24"/>
          <w:u w:val="single"/>
        </w:rPr>
        <w:t>31</w:t>
      </w:r>
      <w:r w:rsidRPr="00876B91">
        <w:rPr>
          <w:rFonts w:ascii="Times New Roman" w:eastAsia="宋体" w:hAnsi="Times New Roman" w:cs="Times New Roman"/>
          <w:sz w:val="24"/>
          <w:szCs w:val="24"/>
          <w:u w:val="single"/>
        </w:rPr>
        <w:t>日</w:t>
      </w:r>
      <w:proofErr w:type="gramStart"/>
      <w:r w:rsidRPr="00876B91">
        <w:rPr>
          <w:rFonts w:ascii="Times New Roman" w:eastAsia="宋体" w:hAnsi="Times New Roman" w:cs="Times New Roman"/>
          <w:sz w:val="24"/>
          <w:szCs w:val="24"/>
          <w:u w:val="single"/>
        </w:rPr>
        <w:t>止</w:t>
      </w:r>
      <w:proofErr w:type="gramEnd"/>
      <w:r w:rsidRPr="00876B91">
        <w:rPr>
          <w:rFonts w:ascii="Times New Roman" w:eastAsia="宋体" w:hAnsi="Times New Roman" w:cs="Times New Roman"/>
          <w:sz w:val="24"/>
          <w:szCs w:val="24"/>
          <w:u w:val="single"/>
        </w:rPr>
        <w:t>年度</w:t>
      </w:r>
      <w:r w:rsidRPr="00876B91">
        <w:rPr>
          <w:rFonts w:ascii="Times New Roman" w:eastAsia="宋体" w:hAnsi="Times New Roman" w:cs="Times New Roman"/>
          <w:sz w:val="24"/>
          <w:szCs w:val="24"/>
          <w:u w:val="single"/>
        </w:rPr>
        <w:tab/>
      </w:r>
    </w:p>
    <w:p w14:paraId="3080588F" w14:textId="463225B8" w:rsidR="00227CA1" w:rsidRPr="00876B91" w:rsidRDefault="00876B91" w:rsidP="00FB7ED4">
      <w:pPr>
        <w:widowControl/>
        <w:adjustRightInd w:val="0"/>
        <w:snapToGrid w:val="0"/>
        <w:spacing w:line="230" w:lineRule="auto"/>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除特别注明外，金额单位均为人民币元</w:t>
      </w:r>
      <w:r>
        <w:rPr>
          <w:rFonts w:ascii="Times New Roman" w:eastAsia="宋体" w:hAnsi="Times New Roman" w:cs="Times New Roman"/>
          <w:sz w:val="24"/>
          <w:szCs w:val="24"/>
        </w:rPr>
        <w:t>)</w:t>
      </w:r>
    </w:p>
    <w:p w14:paraId="46D22650" w14:textId="77777777" w:rsidR="00227CA1" w:rsidRPr="00876B91" w:rsidRDefault="00227CA1" w:rsidP="00FB7ED4">
      <w:pPr>
        <w:widowControl/>
        <w:adjustRightInd w:val="0"/>
        <w:snapToGrid w:val="0"/>
        <w:spacing w:line="230" w:lineRule="auto"/>
        <w:rPr>
          <w:rFonts w:ascii="Times New Roman" w:eastAsia="宋体" w:hAnsi="Times New Roman" w:cs="Times New Roman"/>
          <w:sz w:val="24"/>
          <w:szCs w:val="24"/>
        </w:rPr>
      </w:pPr>
    </w:p>
    <w:tbl>
      <w:tblPr>
        <w:tblW w:w="0" w:type="auto"/>
        <w:tblInd w:w="-72" w:type="dxa"/>
        <w:tblLayout w:type="fixed"/>
        <w:tblCellMar>
          <w:left w:w="0" w:type="dxa"/>
          <w:right w:w="0" w:type="dxa"/>
        </w:tblCellMar>
        <w:tblLook w:val="04A0" w:firstRow="1" w:lastRow="0" w:firstColumn="1" w:lastColumn="0" w:noHBand="0" w:noVBand="1"/>
      </w:tblPr>
      <w:tblGrid>
        <w:gridCol w:w="3627"/>
        <w:gridCol w:w="1924"/>
        <w:gridCol w:w="1925"/>
        <w:gridCol w:w="1924"/>
        <w:gridCol w:w="1925"/>
        <w:gridCol w:w="1924"/>
        <w:gridCol w:w="1925"/>
      </w:tblGrid>
      <w:tr w:rsidR="00227CA1" w:rsidRPr="00876B91" w14:paraId="25F01F34" w14:textId="77777777" w:rsidTr="00FB7ED4">
        <w:trPr>
          <w:trHeight w:val="20"/>
        </w:trPr>
        <w:tc>
          <w:tcPr>
            <w:tcW w:w="3627" w:type="dxa"/>
            <w:tcBorders>
              <w:top w:val="nil"/>
              <w:left w:val="nil"/>
              <w:bottom w:val="nil"/>
              <w:right w:val="nil"/>
            </w:tcBorders>
            <w:vAlign w:val="bottom"/>
          </w:tcPr>
          <w:p w14:paraId="00F77497" w14:textId="77777777" w:rsidR="00227CA1" w:rsidRDefault="00227CA1" w:rsidP="00FB7ED4">
            <w:pPr>
              <w:widowControl/>
              <w:adjustRightInd w:val="0"/>
              <w:snapToGrid w:val="0"/>
              <w:spacing w:line="230" w:lineRule="auto"/>
              <w:ind w:left="75"/>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项目</w:t>
            </w:r>
          </w:p>
          <w:p w14:paraId="0714A607" w14:textId="77777777" w:rsidR="00CA3A32" w:rsidRPr="00876B91" w:rsidRDefault="00CA3A32" w:rsidP="00FB7ED4">
            <w:pPr>
              <w:widowControl/>
              <w:adjustRightInd w:val="0"/>
              <w:snapToGrid w:val="0"/>
              <w:spacing w:line="230" w:lineRule="auto"/>
              <w:ind w:left="75"/>
              <w:rPr>
                <w:rFonts w:ascii="Times New Roman" w:eastAsia="宋体" w:hAnsi="Times New Roman" w:cs="Times New Roman"/>
                <w:color w:val="000000"/>
                <w:sz w:val="24"/>
                <w:szCs w:val="24"/>
                <w:u w:val="single"/>
              </w:rPr>
            </w:pPr>
          </w:p>
        </w:tc>
        <w:tc>
          <w:tcPr>
            <w:tcW w:w="1924" w:type="dxa"/>
            <w:tcBorders>
              <w:top w:val="nil"/>
              <w:left w:val="nil"/>
              <w:bottom w:val="nil"/>
              <w:right w:val="nil"/>
            </w:tcBorders>
            <w:vAlign w:val="bottom"/>
          </w:tcPr>
          <w:p w14:paraId="3E3221A6" w14:textId="281D4713"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u w:val="single"/>
              </w:rPr>
            </w:pPr>
          </w:p>
        </w:tc>
        <w:tc>
          <w:tcPr>
            <w:tcW w:w="1925" w:type="dxa"/>
            <w:tcBorders>
              <w:top w:val="nil"/>
              <w:left w:val="nil"/>
              <w:bottom w:val="nil"/>
              <w:right w:val="nil"/>
            </w:tcBorders>
            <w:vAlign w:val="bottom"/>
          </w:tcPr>
          <w:p w14:paraId="032FA069" w14:textId="77777777" w:rsidR="00227CA1" w:rsidRDefault="00227CA1"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股本</w:t>
            </w:r>
          </w:p>
          <w:p w14:paraId="2441C59B" w14:textId="2E59EBBB" w:rsidR="00CA3A32" w:rsidRPr="00876B91" w:rsidRDefault="00CA3A32"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CA3A32">
              <w:rPr>
                <w:rFonts w:ascii="Times New Roman" w:eastAsia="宋体" w:hAnsi="Times New Roman" w:cs="Times New Roman"/>
                <w:color w:val="000000"/>
                <w:sz w:val="24"/>
                <w:szCs w:val="24"/>
                <w:u w:val="single"/>
              </w:rPr>
              <w:t>(</w:t>
            </w:r>
            <w:r w:rsidRPr="00CA3A32">
              <w:rPr>
                <w:rFonts w:ascii="Times New Roman" w:eastAsia="宋体" w:hAnsi="Times New Roman" w:cs="Times New Roman"/>
                <w:color w:val="000000"/>
                <w:sz w:val="24"/>
                <w:szCs w:val="24"/>
                <w:u w:val="single"/>
              </w:rPr>
              <w:t>附注六、</w:t>
            </w:r>
            <w:r w:rsidRPr="00CA3A32">
              <w:rPr>
                <w:rFonts w:ascii="Times New Roman" w:eastAsia="宋体" w:hAnsi="Times New Roman" w:cs="Times New Roman"/>
                <w:color w:val="000000"/>
                <w:sz w:val="24"/>
                <w:szCs w:val="24"/>
                <w:u w:val="single"/>
              </w:rPr>
              <w:t>1</w:t>
            </w:r>
            <w:r>
              <w:rPr>
                <w:rFonts w:ascii="Times New Roman" w:eastAsia="宋体" w:hAnsi="Times New Roman" w:cs="Times New Roman" w:hint="eastAsia"/>
                <w:color w:val="000000"/>
                <w:sz w:val="24"/>
                <w:szCs w:val="24"/>
                <w:u w:val="single"/>
              </w:rPr>
              <w:t>1</w:t>
            </w:r>
            <w:r w:rsidRPr="00CA3A32">
              <w:rPr>
                <w:rFonts w:ascii="Times New Roman" w:eastAsia="宋体" w:hAnsi="Times New Roman" w:cs="Times New Roman"/>
                <w:color w:val="000000"/>
                <w:sz w:val="24"/>
                <w:szCs w:val="24"/>
                <w:u w:val="single"/>
              </w:rPr>
              <w:t>)</w:t>
            </w:r>
          </w:p>
        </w:tc>
        <w:tc>
          <w:tcPr>
            <w:tcW w:w="1924" w:type="dxa"/>
            <w:tcBorders>
              <w:top w:val="nil"/>
              <w:left w:val="nil"/>
              <w:bottom w:val="nil"/>
              <w:right w:val="nil"/>
            </w:tcBorders>
            <w:vAlign w:val="bottom"/>
          </w:tcPr>
          <w:p w14:paraId="42FA0328" w14:textId="77777777" w:rsidR="00227CA1" w:rsidRDefault="00227CA1"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盈余公积</w:t>
            </w:r>
          </w:p>
          <w:p w14:paraId="0A469F28" w14:textId="709D3A51" w:rsidR="00CA3A32" w:rsidRPr="00876B91" w:rsidRDefault="00CA3A32"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CA3A32">
              <w:rPr>
                <w:rFonts w:ascii="Times New Roman" w:eastAsia="宋体" w:hAnsi="Times New Roman" w:cs="Times New Roman"/>
                <w:color w:val="000000"/>
                <w:sz w:val="24"/>
                <w:szCs w:val="24"/>
                <w:u w:val="single"/>
              </w:rPr>
              <w:t>(</w:t>
            </w:r>
            <w:r w:rsidRPr="00CA3A32">
              <w:rPr>
                <w:rFonts w:ascii="Times New Roman" w:eastAsia="宋体" w:hAnsi="Times New Roman" w:cs="Times New Roman"/>
                <w:color w:val="000000"/>
                <w:sz w:val="24"/>
                <w:szCs w:val="24"/>
                <w:u w:val="single"/>
              </w:rPr>
              <w:t>附注六、</w:t>
            </w:r>
            <w:r w:rsidRPr="00CA3A32">
              <w:rPr>
                <w:rFonts w:ascii="Times New Roman" w:eastAsia="宋体" w:hAnsi="Times New Roman" w:cs="Times New Roman"/>
                <w:color w:val="000000"/>
                <w:sz w:val="24"/>
                <w:szCs w:val="24"/>
                <w:u w:val="single"/>
              </w:rPr>
              <w:t>1</w:t>
            </w:r>
            <w:r>
              <w:rPr>
                <w:rFonts w:ascii="Times New Roman" w:eastAsia="宋体" w:hAnsi="Times New Roman" w:cs="Times New Roman" w:hint="eastAsia"/>
                <w:color w:val="000000"/>
                <w:sz w:val="24"/>
                <w:szCs w:val="24"/>
                <w:u w:val="single"/>
              </w:rPr>
              <w:t>2</w:t>
            </w:r>
            <w:r w:rsidRPr="00CA3A32">
              <w:rPr>
                <w:rFonts w:ascii="Times New Roman" w:eastAsia="宋体" w:hAnsi="Times New Roman" w:cs="Times New Roman"/>
                <w:color w:val="000000"/>
                <w:sz w:val="24"/>
                <w:szCs w:val="24"/>
                <w:u w:val="single"/>
              </w:rPr>
              <w:t>)</w:t>
            </w:r>
          </w:p>
        </w:tc>
        <w:tc>
          <w:tcPr>
            <w:tcW w:w="1925" w:type="dxa"/>
            <w:tcBorders>
              <w:top w:val="nil"/>
              <w:left w:val="nil"/>
              <w:bottom w:val="nil"/>
              <w:right w:val="nil"/>
            </w:tcBorders>
            <w:vAlign w:val="bottom"/>
          </w:tcPr>
          <w:p w14:paraId="7C608171" w14:textId="77777777" w:rsidR="00227CA1" w:rsidRDefault="00227CA1"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一般风险准备</w:t>
            </w:r>
          </w:p>
          <w:p w14:paraId="52547ED2" w14:textId="0261B23F" w:rsidR="00CA3A32" w:rsidRPr="00876B91" w:rsidRDefault="00CA3A32"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CA3A32">
              <w:rPr>
                <w:rFonts w:ascii="Times New Roman" w:eastAsia="宋体" w:hAnsi="Times New Roman" w:cs="Times New Roman"/>
                <w:color w:val="000000"/>
                <w:sz w:val="24"/>
                <w:szCs w:val="24"/>
                <w:u w:val="single"/>
              </w:rPr>
              <w:t>(</w:t>
            </w:r>
            <w:r w:rsidRPr="00CA3A32">
              <w:rPr>
                <w:rFonts w:ascii="Times New Roman" w:eastAsia="宋体" w:hAnsi="Times New Roman" w:cs="Times New Roman"/>
                <w:color w:val="000000"/>
                <w:sz w:val="24"/>
                <w:szCs w:val="24"/>
                <w:u w:val="single"/>
              </w:rPr>
              <w:t>附注六、</w:t>
            </w:r>
            <w:r w:rsidRPr="00CA3A32">
              <w:rPr>
                <w:rFonts w:ascii="Times New Roman" w:eastAsia="宋体" w:hAnsi="Times New Roman" w:cs="Times New Roman"/>
                <w:color w:val="000000"/>
                <w:sz w:val="24"/>
                <w:szCs w:val="24"/>
                <w:u w:val="single"/>
              </w:rPr>
              <w:t>1</w:t>
            </w:r>
            <w:r>
              <w:rPr>
                <w:rFonts w:ascii="Times New Roman" w:eastAsia="宋体" w:hAnsi="Times New Roman" w:cs="Times New Roman" w:hint="eastAsia"/>
                <w:color w:val="000000"/>
                <w:sz w:val="24"/>
                <w:szCs w:val="24"/>
                <w:u w:val="single"/>
              </w:rPr>
              <w:t>3</w:t>
            </w:r>
            <w:r w:rsidRPr="00CA3A32">
              <w:rPr>
                <w:rFonts w:ascii="Times New Roman" w:eastAsia="宋体" w:hAnsi="Times New Roman" w:cs="Times New Roman"/>
                <w:color w:val="000000"/>
                <w:sz w:val="24"/>
                <w:szCs w:val="24"/>
                <w:u w:val="single"/>
              </w:rPr>
              <w:t>)</w:t>
            </w:r>
          </w:p>
        </w:tc>
        <w:tc>
          <w:tcPr>
            <w:tcW w:w="1924" w:type="dxa"/>
            <w:tcBorders>
              <w:top w:val="nil"/>
              <w:left w:val="nil"/>
              <w:bottom w:val="nil"/>
              <w:right w:val="nil"/>
            </w:tcBorders>
            <w:vAlign w:val="bottom"/>
          </w:tcPr>
          <w:p w14:paraId="35DC0772" w14:textId="77777777" w:rsidR="00227CA1" w:rsidRDefault="00227CA1"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未分配利润</w:t>
            </w:r>
          </w:p>
          <w:p w14:paraId="0E922E76" w14:textId="4285B356" w:rsidR="00CA3A32" w:rsidRPr="00876B91" w:rsidRDefault="00CA3A32"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CA3A32">
              <w:rPr>
                <w:rFonts w:ascii="Times New Roman" w:eastAsia="宋体" w:hAnsi="Times New Roman" w:cs="Times New Roman"/>
                <w:color w:val="000000"/>
                <w:sz w:val="24"/>
                <w:szCs w:val="24"/>
                <w:u w:val="single"/>
              </w:rPr>
              <w:t>(</w:t>
            </w:r>
            <w:r w:rsidRPr="00CA3A32">
              <w:rPr>
                <w:rFonts w:ascii="Times New Roman" w:eastAsia="宋体" w:hAnsi="Times New Roman" w:cs="Times New Roman"/>
                <w:color w:val="000000"/>
                <w:sz w:val="24"/>
                <w:szCs w:val="24"/>
                <w:u w:val="single"/>
              </w:rPr>
              <w:t>附注六、</w:t>
            </w:r>
            <w:r w:rsidRPr="00CA3A32">
              <w:rPr>
                <w:rFonts w:ascii="Times New Roman" w:eastAsia="宋体" w:hAnsi="Times New Roman" w:cs="Times New Roman"/>
                <w:color w:val="000000"/>
                <w:sz w:val="24"/>
                <w:szCs w:val="24"/>
                <w:u w:val="single"/>
              </w:rPr>
              <w:t>1</w:t>
            </w:r>
            <w:r>
              <w:rPr>
                <w:rFonts w:ascii="Times New Roman" w:eastAsia="宋体" w:hAnsi="Times New Roman" w:cs="Times New Roman" w:hint="eastAsia"/>
                <w:color w:val="000000"/>
                <w:sz w:val="24"/>
                <w:szCs w:val="24"/>
                <w:u w:val="single"/>
              </w:rPr>
              <w:t>4</w:t>
            </w:r>
            <w:r w:rsidRPr="00CA3A32">
              <w:rPr>
                <w:rFonts w:ascii="Times New Roman" w:eastAsia="宋体" w:hAnsi="Times New Roman" w:cs="Times New Roman"/>
                <w:color w:val="000000"/>
                <w:sz w:val="24"/>
                <w:szCs w:val="24"/>
                <w:u w:val="single"/>
              </w:rPr>
              <w:t>)</w:t>
            </w:r>
          </w:p>
        </w:tc>
        <w:tc>
          <w:tcPr>
            <w:tcW w:w="1925" w:type="dxa"/>
            <w:tcBorders>
              <w:top w:val="nil"/>
              <w:left w:val="nil"/>
              <w:bottom w:val="nil"/>
              <w:right w:val="nil"/>
            </w:tcBorders>
            <w:vAlign w:val="bottom"/>
          </w:tcPr>
          <w:p w14:paraId="14488949" w14:textId="77777777" w:rsidR="00227CA1" w:rsidRDefault="00227CA1"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r w:rsidRPr="00876B91">
              <w:rPr>
                <w:rFonts w:ascii="Times New Roman" w:eastAsia="宋体" w:hAnsi="Times New Roman" w:cs="Times New Roman"/>
                <w:color w:val="000000"/>
                <w:sz w:val="24"/>
                <w:szCs w:val="24"/>
                <w:u w:val="single"/>
              </w:rPr>
              <w:t>股东权益合计</w:t>
            </w:r>
          </w:p>
          <w:p w14:paraId="190D1520" w14:textId="77777777" w:rsidR="00CA3A32" w:rsidRPr="00876B91" w:rsidRDefault="00CA3A32" w:rsidP="00FB7ED4">
            <w:pPr>
              <w:widowControl/>
              <w:adjustRightInd w:val="0"/>
              <w:snapToGrid w:val="0"/>
              <w:spacing w:line="230" w:lineRule="auto"/>
              <w:ind w:left="75" w:right="147"/>
              <w:jc w:val="center"/>
              <w:rPr>
                <w:rFonts w:ascii="Times New Roman" w:eastAsia="宋体" w:hAnsi="Times New Roman" w:cs="Times New Roman"/>
                <w:color w:val="000000"/>
                <w:sz w:val="24"/>
                <w:szCs w:val="24"/>
                <w:u w:val="single"/>
              </w:rPr>
            </w:pPr>
          </w:p>
        </w:tc>
      </w:tr>
      <w:tr w:rsidR="00227CA1" w:rsidRPr="00876B91" w14:paraId="0FD41F35" w14:textId="77777777" w:rsidTr="00FB7ED4">
        <w:trPr>
          <w:trHeight w:val="20"/>
        </w:trPr>
        <w:tc>
          <w:tcPr>
            <w:tcW w:w="3627" w:type="dxa"/>
            <w:tcBorders>
              <w:top w:val="nil"/>
              <w:left w:val="nil"/>
              <w:bottom w:val="nil"/>
              <w:right w:val="nil"/>
            </w:tcBorders>
            <w:vAlign w:val="bottom"/>
          </w:tcPr>
          <w:p w14:paraId="07E9D8AC" w14:textId="77777777" w:rsidR="00227CA1" w:rsidRPr="00876B91" w:rsidRDefault="00227CA1" w:rsidP="00FB7ED4">
            <w:pPr>
              <w:widowControl/>
              <w:adjustRightInd w:val="0"/>
              <w:snapToGrid w:val="0"/>
              <w:spacing w:line="230" w:lineRule="auto"/>
              <w:ind w:left="75"/>
              <w:rPr>
                <w:rFonts w:ascii="Times New Roman" w:eastAsia="宋体" w:hAnsi="Times New Roman" w:cs="Times New Roman"/>
                <w:color w:val="000000"/>
                <w:sz w:val="24"/>
                <w:szCs w:val="24"/>
              </w:rPr>
            </w:pPr>
          </w:p>
        </w:tc>
        <w:tc>
          <w:tcPr>
            <w:tcW w:w="1924" w:type="dxa"/>
            <w:tcBorders>
              <w:top w:val="nil"/>
              <w:left w:val="nil"/>
              <w:bottom w:val="nil"/>
              <w:right w:val="nil"/>
            </w:tcBorders>
            <w:vAlign w:val="bottom"/>
          </w:tcPr>
          <w:p w14:paraId="3129FC9A"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top w:val="nil"/>
              <w:left w:val="nil"/>
              <w:right w:val="nil"/>
            </w:tcBorders>
            <w:vAlign w:val="bottom"/>
          </w:tcPr>
          <w:p w14:paraId="32CC69AD"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66FEE17F"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5B1DA232"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1AE448EF"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42CEBA76"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r>
      <w:tr w:rsidR="00680934" w:rsidRPr="00876B91" w14:paraId="42AB2421" w14:textId="77777777" w:rsidTr="00FB7ED4">
        <w:trPr>
          <w:trHeight w:val="20"/>
        </w:trPr>
        <w:tc>
          <w:tcPr>
            <w:tcW w:w="3627" w:type="dxa"/>
            <w:tcBorders>
              <w:top w:val="nil"/>
              <w:left w:val="nil"/>
              <w:bottom w:val="nil"/>
              <w:right w:val="nil"/>
            </w:tcBorders>
            <w:vAlign w:val="bottom"/>
          </w:tcPr>
          <w:p w14:paraId="57BDDBAA" w14:textId="542EFAAC" w:rsidR="00680934" w:rsidRPr="00876B91" w:rsidRDefault="00680934" w:rsidP="00FB7ED4">
            <w:pPr>
              <w:widowControl/>
              <w:adjustRightInd w:val="0"/>
              <w:snapToGrid w:val="0"/>
              <w:spacing w:line="230" w:lineRule="auto"/>
              <w:ind w:left="75"/>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一、</w:t>
            </w:r>
            <w:r w:rsidRPr="00876B91">
              <w:rPr>
                <w:rFonts w:ascii="Times New Roman" w:eastAsia="宋体" w:hAnsi="Times New Roman" w:cs="Times New Roman"/>
                <w:sz w:val="24"/>
                <w:szCs w:val="24"/>
              </w:rPr>
              <w:t>2025</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日余额</w:t>
            </w:r>
          </w:p>
        </w:tc>
        <w:tc>
          <w:tcPr>
            <w:tcW w:w="1924" w:type="dxa"/>
            <w:tcBorders>
              <w:top w:val="nil"/>
              <w:left w:val="nil"/>
              <w:bottom w:val="nil"/>
              <w:right w:val="nil"/>
            </w:tcBorders>
            <w:vAlign w:val="bottom"/>
          </w:tcPr>
          <w:p w14:paraId="29A0F76E" w14:textId="77777777" w:rsidR="00680934" w:rsidRPr="00876B91" w:rsidRDefault="00680934"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top w:val="nil"/>
              <w:left w:val="nil"/>
              <w:right w:val="nil"/>
            </w:tcBorders>
            <w:vAlign w:val="bottom"/>
          </w:tcPr>
          <w:p w14:paraId="1F40F54E" w14:textId="0FF38A85"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100,000,000</w:t>
            </w:r>
          </w:p>
        </w:tc>
        <w:tc>
          <w:tcPr>
            <w:tcW w:w="1924" w:type="dxa"/>
            <w:tcBorders>
              <w:top w:val="nil"/>
              <w:left w:val="nil"/>
              <w:right w:val="nil"/>
            </w:tcBorders>
            <w:vAlign w:val="bottom"/>
          </w:tcPr>
          <w:p w14:paraId="1A0F699C" w14:textId="167DFA80"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11,675,385</w:t>
            </w:r>
          </w:p>
        </w:tc>
        <w:tc>
          <w:tcPr>
            <w:tcW w:w="1925" w:type="dxa"/>
            <w:tcBorders>
              <w:top w:val="nil"/>
              <w:left w:val="nil"/>
              <w:right w:val="nil"/>
            </w:tcBorders>
            <w:vAlign w:val="bottom"/>
          </w:tcPr>
          <w:p w14:paraId="5C5348F5" w14:textId="61DEED09"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22,222,779</w:t>
            </w:r>
          </w:p>
        </w:tc>
        <w:tc>
          <w:tcPr>
            <w:tcW w:w="1924" w:type="dxa"/>
            <w:tcBorders>
              <w:top w:val="nil"/>
              <w:left w:val="nil"/>
              <w:right w:val="nil"/>
            </w:tcBorders>
            <w:vAlign w:val="bottom"/>
          </w:tcPr>
          <w:p w14:paraId="0222BD31" w14:textId="4A81E335"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35,419,926</w:t>
            </w:r>
          </w:p>
        </w:tc>
        <w:tc>
          <w:tcPr>
            <w:tcW w:w="1925" w:type="dxa"/>
            <w:tcBorders>
              <w:top w:val="nil"/>
              <w:left w:val="nil"/>
              <w:right w:val="nil"/>
            </w:tcBorders>
            <w:vAlign w:val="bottom"/>
          </w:tcPr>
          <w:p w14:paraId="09C0C0A5" w14:textId="481072E0"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169,318,090</w:t>
            </w:r>
          </w:p>
        </w:tc>
      </w:tr>
      <w:tr w:rsidR="00227CA1" w:rsidRPr="00876B91" w14:paraId="587AEF81" w14:textId="77777777" w:rsidTr="00FB7ED4">
        <w:trPr>
          <w:trHeight w:val="20"/>
        </w:trPr>
        <w:tc>
          <w:tcPr>
            <w:tcW w:w="3627" w:type="dxa"/>
            <w:tcBorders>
              <w:top w:val="nil"/>
              <w:left w:val="nil"/>
              <w:bottom w:val="nil"/>
              <w:right w:val="nil"/>
            </w:tcBorders>
            <w:vAlign w:val="bottom"/>
          </w:tcPr>
          <w:p w14:paraId="3A95DA93" w14:textId="77777777" w:rsidR="00227CA1" w:rsidRPr="00876B91" w:rsidRDefault="00227CA1" w:rsidP="00FB7ED4">
            <w:pPr>
              <w:widowControl/>
              <w:adjustRightInd w:val="0"/>
              <w:snapToGrid w:val="0"/>
              <w:spacing w:line="230" w:lineRule="auto"/>
              <w:ind w:left="75"/>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二、本年增减变动金额</w:t>
            </w:r>
          </w:p>
        </w:tc>
        <w:tc>
          <w:tcPr>
            <w:tcW w:w="1924" w:type="dxa"/>
            <w:tcBorders>
              <w:top w:val="nil"/>
              <w:left w:val="nil"/>
              <w:bottom w:val="nil"/>
              <w:right w:val="nil"/>
            </w:tcBorders>
            <w:vAlign w:val="bottom"/>
          </w:tcPr>
          <w:p w14:paraId="21EF06BB"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top w:val="nil"/>
              <w:left w:val="nil"/>
              <w:bottom w:val="nil"/>
              <w:right w:val="nil"/>
            </w:tcBorders>
            <w:vAlign w:val="bottom"/>
          </w:tcPr>
          <w:p w14:paraId="69E1F8CA"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bottom w:val="nil"/>
              <w:right w:val="nil"/>
            </w:tcBorders>
            <w:vAlign w:val="bottom"/>
          </w:tcPr>
          <w:p w14:paraId="1D125AD1"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bottom w:val="nil"/>
              <w:right w:val="nil"/>
            </w:tcBorders>
            <w:vAlign w:val="bottom"/>
          </w:tcPr>
          <w:p w14:paraId="6432B9F2"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bottom w:val="nil"/>
              <w:right w:val="nil"/>
            </w:tcBorders>
            <w:vAlign w:val="bottom"/>
          </w:tcPr>
          <w:p w14:paraId="091477B2"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bottom w:val="nil"/>
              <w:right w:val="nil"/>
            </w:tcBorders>
            <w:vAlign w:val="bottom"/>
          </w:tcPr>
          <w:p w14:paraId="7140A806"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r>
      <w:tr w:rsidR="00227CA1" w:rsidRPr="00876B91" w14:paraId="1EECB6C3" w14:textId="77777777" w:rsidTr="00FB7ED4">
        <w:trPr>
          <w:trHeight w:val="20"/>
        </w:trPr>
        <w:tc>
          <w:tcPr>
            <w:tcW w:w="3627" w:type="dxa"/>
            <w:tcBorders>
              <w:top w:val="nil"/>
              <w:left w:val="nil"/>
              <w:bottom w:val="nil"/>
              <w:right w:val="nil"/>
            </w:tcBorders>
            <w:vAlign w:val="bottom"/>
          </w:tcPr>
          <w:p w14:paraId="7F43157B" w14:textId="35D09CC8" w:rsidR="00227CA1" w:rsidRPr="00876B91" w:rsidRDefault="00876B91" w:rsidP="00FB7ED4">
            <w:pPr>
              <w:widowControl/>
              <w:adjustRightInd w:val="0"/>
              <w:snapToGrid w:val="0"/>
              <w:spacing w:line="230" w:lineRule="auto"/>
              <w:ind w:left="543"/>
              <w:rPr>
                <w:rFonts w:ascii="Times New Roman" w:eastAsia="宋体" w:hAnsi="Times New Roman" w:cs="Times New Roman"/>
                <w:color w:val="000000"/>
                <w:sz w:val="24"/>
                <w:szCs w:val="24"/>
              </w:rPr>
            </w:pPr>
            <w:r>
              <w:rPr>
                <w:rFonts w:ascii="Times New Roman" w:eastAsia="宋体" w:hAnsi="Times New Roman" w:cs="Times New Roman"/>
                <w:sz w:val="24"/>
                <w:szCs w:val="24"/>
              </w:rPr>
              <w:t>(</w:t>
            </w:r>
            <w:proofErr w:type="gramStart"/>
            <w:r w:rsidR="00227CA1" w:rsidRPr="00876B91">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综合收益总额</w:t>
            </w:r>
          </w:p>
        </w:tc>
        <w:tc>
          <w:tcPr>
            <w:tcW w:w="1924" w:type="dxa"/>
            <w:tcBorders>
              <w:top w:val="nil"/>
              <w:left w:val="nil"/>
              <w:bottom w:val="nil"/>
              <w:right w:val="nil"/>
            </w:tcBorders>
            <w:vAlign w:val="bottom"/>
          </w:tcPr>
          <w:p w14:paraId="4B9C05EC"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top w:val="nil"/>
              <w:left w:val="nil"/>
              <w:right w:val="nil"/>
            </w:tcBorders>
            <w:vAlign w:val="bottom"/>
          </w:tcPr>
          <w:p w14:paraId="3B9BFA7D"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69E55963"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1EA30BD9"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700A5859"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57EC4A56"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sz w:val="24"/>
                <w:szCs w:val="24"/>
              </w:rPr>
            </w:pPr>
          </w:p>
        </w:tc>
      </w:tr>
      <w:tr w:rsidR="00227CA1" w:rsidRPr="00876B91" w14:paraId="3B7373A7" w14:textId="77777777" w:rsidTr="00FB7ED4">
        <w:trPr>
          <w:trHeight w:val="99"/>
        </w:trPr>
        <w:tc>
          <w:tcPr>
            <w:tcW w:w="3627" w:type="dxa"/>
            <w:tcBorders>
              <w:top w:val="nil"/>
              <w:left w:val="nil"/>
              <w:bottom w:val="nil"/>
              <w:right w:val="nil"/>
            </w:tcBorders>
            <w:vAlign w:val="bottom"/>
          </w:tcPr>
          <w:p w14:paraId="7A2C116E" w14:textId="77777777" w:rsidR="00227CA1" w:rsidRPr="00876B91" w:rsidRDefault="00227CA1" w:rsidP="00FB7ED4">
            <w:pPr>
              <w:widowControl/>
              <w:adjustRightInd w:val="0"/>
              <w:snapToGrid w:val="0"/>
              <w:spacing w:line="230" w:lineRule="auto"/>
              <w:ind w:left="525" w:firstLineChars="168" w:firstLine="403"/>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净利润</w:t>
            </w:r>
          </w:p>
        </w:tc>
        <w:tc>
          <w:tcPr>
            <w:tcW w:w="1924" w:type="dxa"/>
            <w:tcBorders>
              <w:top w:val="nil"/>
              <w:left w:val="nil"/>
              <w:bottom w:val="nil"/>
              <w:right w:val="nil"/>
            </w:tcBorders>
            <w:vAlign w:val="bottom"/>
          </w:tcPr>
          <w:p w14:paraId="07A5AAD1"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top w:val="nil"/>
              <w:left w:val="nil"/>
              <w:right w:val="nil"/>
            </w:tcBorders>
            <w:vAlign w:val="bottom"/>
          </w:tcPr>
          <w:p w14:paraId="7996BF28" w14:textId="0A6CAF1B"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4" w:type="dxa"/>
            <w:tcBorders>
              <w:top w:val="nil"/>
              <w:left w:val="nil"/>
              <w:right w:val="nil"/>
            </w:tcBorders>
            <w:vAlign w:val="bottom"/>
          </w:tcPr>
          <w:p w14:paraId="27305A51" w14:textId="06865D27"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5" w:type="dxa"/>
            <w:tcBorders>
              <w:top w:val="nil"/>
              <w:left w:val="nil"/>
              <w:right w:val="nil"/>
            </w:tcBorders>
            <w:vAlign w:val="bottom"/>
          </w:tcPr>
          <w:p w14:paraId="0505A7C7" w14:textId="5E51FD3B"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4" w:type="dxa"/>
            <w:tcBorders>
              <w:top w:val="nil"/>
              <w:left w:val="nil"/>
              <w:right w:val="nil"/>
            </w:tcBorders>
            <w:vAlign w:val="bottom"/>
          </w:tcPr>
          <w:p w14:paraId="4502224F" w14:textId="4B3642B3" w:rsidR="00227CA1" w:rsidRPr="00876B91" w:rsidRDefault="00840DDD"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3,819,388</w:t>
            </w:r>
          </w:p>
        </w:tc>
        <w:tc>
          <w:tcPr>
            <w:tcW w:w="1925" w:type="dxa"/>
            <w:tcBorders>
              <w:top w:val="nil"/>
              <w:left w:val="nil"/>
              <w:right w:val="nil"/>
            </w:tcBorders>
            <w:vAlign w:val="bottom"/>
          </w:tcPr>
          <w:p w14:paraId="7DEB0032" w14:textId="7BA9B83F" w:rsidR="00227CA1" w:rsidRPr="00876B91" w:rsidRDefault="00840DDD"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3,819,388</w:t>
            </w:r>
          </w:p>
        </w:tc>
      </w:tr>
      <w:tr w:rsidR="00227CA1" w:rsidRPr="00876B91" w14:paraId="79163073" w14:textId="77777777" w:rsidTr="00FB7ED4">
        <w:trPr>
          <w:trHeight w:val="20"/>
        </w:trPr>
        <w:tc>
          <w:tcPr>
            <w:tcW w:w="3627" w:type="dxa"/>
            <w:tcBorders>
              <w:top w:val="nil"/>
              <w:left w:val="nil"/>
              <w:bottom w:val="nil"/>
              <w:right w:val="nil"/>
            </w:tcBorders>
            <w:vAlign w:val="bottom"/>
          </w:tcPr>
          <w:p w14:paraId="5728A050" w14:textId="7D439AA2" w:rsidR="00227CA1" w:rsidRPr="00876B91" w:rsidRDefault="00876B91" w:rsidP="00FB7ED4">
            <w:pPr>
              <w:widowControl/>
              <w:adjustRightInd w:val="0"/>
              <w:snapToGrid w:val="0"/>
              <w:spacing w:line="230" w:lineRule="auto"/>
              <w:ind w:left="543"/>
              <w:rPr>
                <w:rFonts w:ascii="Times New Roman" w:eastAsia="宋体" w:hAnsi="Times New Roman" w:cs="Times New Roman"/>
                <w:color w:val="000000"/>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二</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利润分配</w:t>
            </w:r>
          </w:p>
        </w:tc>
        <w:tc>
          <w:tcPr>
            <w:tcW w:w="1924" w:type="dxa"/>
            <w:tcBorders>
              <w:top w:val="nil"/>
              <w:left w:val="nil"/>
              <w:bottom w:val="nil"/>
              <w:right w:val="nil"/>
            </w:tcBorders>
            <w:vAlign w:val="bottom"/>
          </w:tcPr>
          <w:p w14:paraId="4C9B0450" w14:textId="77777777" w:rsidR="00227CA1" w:rsidRPr="00876B91" w:rsidRDefault="00227CA1" w:rsidP="00FB7ED4">
            <w:pPr>
              <w:widowControl/>
              <w:adjustRightInd w:val="0"/>
              <w:snapToGrid w:val="0"/>
              <w:spacing w:line="230" w:lineRule="auto"/>
              <w:ind w:left="75" w:firstLineChars="100" w:firstLine="240"/>
              <w:jc w:val="center"/>
              <w:rPr>
                <w:rFonts w:ascii="Times New Roman" w:eastAsia="宋体" w:hAnsi="Times New Roman" w:cs="Times New Roman"/>
                <w:color w:val="000000"/>
                <w:sz w:val="24"/>
                <w:szCs w:val="24"/>
              </w:rPr>
            </w:pPr>
          </w:p>
        </w:tc>
        <w:tc>
          <w:tcPr>
            <w:tcW w:w="1925" w:type="dxa"/>
            <w:tcBorders>
              <w:left w:val="nil"/>
              <w:right w:val="nil"/>
            </w:tcBorders>
            <w:vAlign w:val="bottom"/>
          </w:tcPr>
          <w:p w14:paraId="72015670"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4" w:type="dxa"/>
            <w:tcBorders>
              <w:left w:val="nil"/>
              <w:right w:val="nil"/>
            </w:tcBorders>
            <w:vAlign w:val="bottom"/>
          </w:tcPr>
          <w:p w14:paraId="385DFDAD"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5" w:type="dxa"/>
            <w:tcBorders>
              <w:left w:val="nil"/>
              <w:right w:val="nil"/>
            </w:tcBorders>
            <w:vAlign w:val="bottom"/>
          </w:tcPr>
          <w:p w14:paraId="08D99A69"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4" w:type="dxa"/>
            <w:tcBorders>
              <w:left w:val="nil"/>
              <w:right w:val="nil"/>
            </w:tcBorders>
            <w:vAlign w:val="bottom"/>
          </w:tcPr>
          <w:p w14:paraId="1F056957"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5" w:type="dxa"/>
            <w:tcBorders>
              <w:left w:val="nil"/>
              <w:right w:val="nil"/>
            </w:tcBorders>
            <w:vAlign w:val="bottom"/>
          </w:tcPr>
          <w:p w14:paraId="2DA6F51D"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r>
      <w:tr w:rsidR="00227CA1" w:rsidRPr="00876B91" w14:paraId="11A7D1D8" w14:textId="77777777" w:rsidTr="00FB7ED4">
        <w:trPr>
          <w:trHeight w:val="20"/>
        </w:trPr>
        <w:tc>
          <w:tcPr>
            <w:tcW w:w="3627" w:type="dxa"/>
            <w:tcBorders>
              <w:top w:val="nil"/>
              <w:left w:val="nil"/>
              <w:bottom w:val="nil"/>
              <w:right w:val="nil"/>
            </w:tcBorders>
            <w:vAlign w:val="bottom"/>
          </w:tcPr>
          <w:p w14:paraId="634DA097" w14:textId="77777777" w:rsidR="00227CA1" w:rsidRPr="00876B91" w:rsidRDefault="00227CA1" w:rsidP="00FB7ED4">
            <w:pPr>
              <w:widowControl/>
              <w:adjustRightInd w:val="0"/>
              <w:snapToGrid w:val="0"/>
              <w:spacing w:line="230" w:lineRule="auto"/>
              <w:ind w:left="525" w:firstLineChars="168" w:firstLine="403"/>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提取盈余公积</w:t>
            </w:r>
          </w:p>
        </w:tc>
        <w:tc>
          <w:tcPr>
            <w:tcW w:w="1924" w:type="dxa"/>
            <w:tcBorders>
              <w:top w:val="nil"/>
              <w:left w:val="nil"/>
              <w:bottom w:val="nil"/>
              <w:right w:val="nil"/>
            </w:tcBorders>
            <w:vAlign w:val="bottom"/>
          </w:tcPr>
          <w:p w14:paraId="3416A197" w14:textId="063C6FF5"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6341E470" w14:textId="6BB05970"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hint="eastAsia"/>
                <w:sz w:val="24"/>
                <w:szCs w:val="24"/>
              </w:rPr>
              <w:t>-</w:t>
            </w:r>
          </w:p>
        </w:tc>
        <w:tc>
          <w:tcPr>
            <w:tcW w:w="1924" w:type="dxa"/>
            <w:tcBorders>
              <w:left w:val="nil"/>
              <w:right w:val="nil"/>
            </w:tcBorders>
            <w:vAlign w:val="bottom"/>
          </w:tcPr>
          <w:p w14:paraId="71E57A92" w14:textId="579FCB7D" w:rsidR="00227CA1" w:rsidRPr="00876B91" w:rsidRDefault="00E05E3A"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hint="eastAsia"/>
                <w:sz w:val="24"/>
                <w:szCs w:val="24"/>
              </w:rPr>
              <w:t>381,93</w:t>
            </w:r>
            <w:r w:rsidR="00B1690C">
              <w:rPr>
                <w:rFonts w:ascii="Times New Roman" w:eastAsia="宋体" w:hAnsi="Times New Roman" w:cs="Times New Roman" w:hint="eastAsia"/>
                <w:sz w:val="24"/>
                <w:szCs w:val="24"/>
              </w:rPr>
              <w:t>9</w:t>
            </w:r>
          </w:p>
        </w:tc>
        <w:tc>
          <w:tcPr>
            <w:tcW w:w="1925" w:type="dxa"/>
            <w:tcBorders>
              <w:left w:val="nil"/>
              <w:right w:val="nil"/>
            </w:tcBorders>
            <w:vAlign w:val="bottom"/>
          </w:tcPr>
          <w:p w14:paraId="0B9C23BC" w14:textId="613A77CD"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hint="eastAsia"/>
                <w:sz w:val="24"/>
                <w:szCs w:val="24"/>
              </w:rPr>
              <w:t>-</w:t>
            </w:r>
          </w:p>
        </w:tc>
        <w:tc>
          <w:tcPr>
            <w:tcW w:w="1924" w:type="dxa"/>
            <w:tcBorders>
              <w:left w:val="nil"/>
              <w:right w:val="nil"/>
            </w:tcBorders>
            <w:vAlign w:val="bottom"/>
          </w:tcPr>
          <w:p w14:paraId="00139DF8" w14:textId="284E712C" w:rsidR="00227CA1" w:rsidRPr="00876B91" w:rsidRDefault="00876B91"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E05E3A" w:rsidRPr="00876B91">
              <w:rPr>
                <w:rFonts w:ascii="Times New Roman" w:eastAsia="宋体" w:hAnsi="Times New Roman" w:cs="Times New Roman" w:hint="eastAsia"/>
                <w:sz w:val="24"/>
                <w:szCs w:val="24"/>
              </w:rPr>
              <w:t>381,93</w:t>
            </w:r>
            <w:r w:rsidR="00B1690C">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w:t>
            </w:r>
          </w:p>
        </w:tc>
        <w:tc>
          <w:tcPr>
            <w:tcW w:w="1925" w:type="dxa"/>
            <w:tcBorders>
              <w:left w:val="nil"/>
              <w:right w:val="nil"/>
            </w:tcBorders>
            <w:vAlign w:val="bottom"/>
          </w:tcPr>
          <w:p w14:paraId="0B9FEF31" w14:textId="3CFC14FC" w:rsidR="00227CA1" w:rsidRPr="00876B91" w:rsidRDefault="007E4002"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hint="eastAsia"/>
                <w:sz w:val="24"/>
                <w:szCs w:val="24"/>
              </w:rPr>
              <w:t>-</w:t>
            </w:r>
          </w:p>
        </w:tc>
      </w:tr>
      <w:tr w:rsidR="00227CA1" w:rsidRPr="00876B91" w14:paraId="05D1020E" w14:textId="77777777" w:rsidTr="00FB7ED4">
        <w:trPr>
          <w:trHeight w:val="20"/>
        </w:trPr>
        <w:tc>
          <w:tcPr>
            <w:tcW w:w="3627" w:type="dxa"/>
            <w:tcBorders>
              <w:top w:val="nil"/>
              <w:left w:val="nil"/>
              <w:bottom w:val="nil"/>
              <w:right w:val="nil"/>
            </w:tcBorders>
            <w:vAlign w:val="bottom"/>
          </w:tcPr>
          <w:p w14:paraId="6E29FE96" w14:textId="77777777" w:rsidR="00227CA1" w:rsidRPr="00876B91" w:rsidRDefault="00227CA1" w:rsidP="00FB7ED4">
            <w:pPr>
              <w:widowControl/>
              <w:adjustRightInd w:val="0"/>
              <w:snapToGrid w:val="0"/>
              <w:spacing w:line="230" w:lineRule="auto"/>
              <w:ind w:left="525" w:firstLineChars="168" w:firstLine="403"/>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2.</w:t>
            </w:r>
            <w:r w:rsidRPr="00876B91">
              <w:rPr>
                <w:rFonts w:ascii="Times New Roman" w:eastAsia="宋体" w:hAnsi="Times New Roman" w:cs="Times New Roman"/>
                <w:sz w:val="24"/>
                <w:szCs w:val="24"/>
              </w:rPr>
              <w:t>股利分配</w:t>
            </w:r>
          </w:p>
        </w:tc>
        <w:tc>
          <w:tcPr>
            <w:tcW w:w="1924" w:type="dxa"/>
            <w:tcBorders>
              <w:top w:val="nil"/>
              <w:left w:val="nil"/>
              <w:bottom w:val="nil"/>
              <w:right w:val="nil"/>
            </w:tcBorders>
            <w:vAlign w:val="bottom"/>
          </w:tcPr>
          <w:p w14:paraId="5C18B433" w14:textId="64587B00"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left w:val="nil"/>
              <w:right w:val="nil"/>
            </w:tcBorders>
            <w:vAlign w:val="bottom"/>
          </w:tcPr>
          <w:p w14:paraId="3AC5EBF5" w14:textId="037A4C95" w:rsidR="00227CA1" w:rsidRPr="00876B91" w:rsidRDefault="007E4002"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4" w:type="dxa"/>
            <w:tcBorders>
              <w:left w:val="nil"/>
              <w:right w:val="nil"/>
            </w:tcBorders>
            <w:vAlign w:val="bottom"/>
          </w:tcPr>
          <w:p w14:paraId="55F9F144" w14:textId="67640756" w:rsidR="00227CA1" w:rsidRPr="00876B91" w:rsidRDefault="007E4002"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5" w:type="dxa"/>
            <w:tcBorders>
              <w:left w:val="nil"/>
              <w:right w:val="nil"/>
            </w:tcBorders>
            <w:vAlign w:val="bottom"/>
          </w:tcPr>
          <w:p w14:paraId="70A9A0AE" w14:textId="1B12D82E" w:rsidR="00227CA1" w:rsidRPr="00876B91" w:rsidRDefault="007E4002"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w:t>
            </w:r>
          </w:p>
        </w:tc>
        <w:tc>
          <w:tcPr>
            <w:tcW w:w="1924" w:type="dxa"/>
            <w:tcBorders>
              <w:left w:val="nil"/>
              <w:right w:val="nil"/>
            </w:tcBorders>
            <w:vAlign w:val="bottom"/>
          </w:tcPr>
          <w:p w14:paraId="36863164" w14:textId="524832BA" w:rsidR="00227CA1" w:rsidRPr="00876B91" w:rsidRDefault="00876B91"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sidR="009A25A8" w:rsidRPr="00876B91">
              <w:rPr>
                <w:rFonts w:ascii="Times New Roman" w:eastAsia="宋体" w:hAnsi="Times New Roman" w:cs="Times New Roman"/>
                <w:color w:val="000000"/>
                <w:sz w:val="24"/>
                <w:szCs w:val="24"/>
              </w:rPr>
              <w:t>1,000,000</w:t>
            </w:r>
            <w:r>
              <w:rPr>
                <w:rFonts w:ascii="Times New Roman" w:eastAsia="宋体" w:hAnsi="Times New Roman" w:cs="Times New Roman"/>
                <w:color w:val="000000"/>
                <w:sz w:val="24"/>
                <w:szCs w:val="24"/>
              </w:rPr>
              <w:t>)</w:t>
            </w:r>
          </w:p>
        </w:tc>
        <w:tc>
          <w:tcPr>
            <w:tcW w:w="1925" w:type="dxa"/>
            <w:tcBorders>
              <w:left w:val="nil"/>
              <w:right w:val="nil"/>
            </w:tcBorders>
            <w:vAlign w:val="bottom"/>
          </w:tcPr>
          <w:p w14:paraId="55219EAC" w14:textId="3ACE9B1E" w:rsidR="00227CA1" w:rsidRPr="00876B91" w:rsidRDefault="00876B91"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sidR="009A25A8" w:rsidRPr="00876B91">
              <w:rPr>
                <w:rFonts w:ascii="Times New Roman" w:eastAsia="宋体" w:hAnsi="Times New Roman" w:cs="Times New Roman"/>
                <w:color w:val="000000"/>
                <w:sz w:val="24"/>
                <w:szCs w:val="24"/>
              </w:rPr>
              <w:t>1,000,000</w:t>
            </w:r>
            <w:r>
              <w:rPr>
                <w:rFonts w:ascii="Times New Roman" w:eastAsia="宋体" w:hAnsi="Times New Roman" w:cs="Times New Roman"/>
                <w:color w:val="000000"/>
                <w:sz w:val="24"/>
                <w:szCs w:val="24"/>
              </w:rPr>
              <w:t>)</w:t>
            </w:r>
          </w:p>
        </w:tc>
      </w:tr>
      <w:tr w:rsidR="00227CA1" w:rsidRPr="00876B91" w14:paraId="3B85D5E6" w14:textId="77777777" w:rsidTr="00FB7ED4">
        <w:trPr>
          <w:trHeight w:val="20"/>
        </w:trPr>
        <w:tc>
          <w:tcPr>
            <w:tcW w:w="3627" w:type="dxa"/>
            <w:tcBorders>
              <w:top w:val="nil"/>
              <w:left w:val="nil"/>
              <w:bottom w:val="nil"/>
              <w:right w:val="nil"/>
            </w:tcBorders>
            <w:vAlign w:val="bottom"/>
          </w:tcPr>
          <w:p w14:paraId="3E489732" w14:textId="0083E3A8" w:rsidR="00227CA1" w:rsidRPr="00876B91" w:rsidRDefault="00227CA1" w:rsidP="00FB7ED4">
            <w:pPr>
              <w:widowControl/>
              <w:adjustRightInd w:val="0"/>
              <w:snapToGrid w:val="0"/>
              <w:spacing w:line="230" w:lineRule="auto"/>
              <w:ind w:left="75"/>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三、</w:t>
            </w:r>
            <w:r w:rsidRPr="00876B91">
              <w:rPr>
                <w:rFonts w:ascii="Times New Roman" w:eastAsia="宋体" w:hAnsi="Times New Roman" w:cs="Times New Roman"/>
                <w:sz w:val="24"/>
                <w:szCs w:val="24"/>
              </w:rPr>
              <w:t>202</w:t>
            </w:r>
            <w:r w:rsidR="00680934"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日余额</w:t>
            </w:r>
          </w:p>
        </w:tc>
        <w:tc>
          <w:tcPr>
            <w:tcW w:w="1924" w:type="dxa"/>
            <w:tcBorders>
              <w:top w:val="nil"/>
              <w:left w:val="nil"/>
              <w:bottom w:val="nil"/>
              <w:right w:val="nil"/>
            </w:tcBorders>
            <w:vAlign w:val="bottom"/>
          </w:tcPr>
          <w:p w14:paraId="01DD3747"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left w:val="nil"/>
              <w:right w:val="nil"/>
            </w:tcBorders>
            <w:vAlign w:val="bottom"/>
          </w:tcPr>
          <w:p w14:paraId="1E9E57AA" w14:textId="27B2DB3C" w:rsidR="00227CA1" w:rsidRPr="00876B91" w:rsidRDefault="0057501F"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100,000,000</w:t>
            </w:r>
          </w:p>
        </w:tc>
        <w:tc>
          <w:tcPr>
            <w:tcW w:w="1924" w:type="dxa"/>
            <w:tcBorders>
              <w:left w:val="nil"/>
              <w:right w:val="nil"/>
            </w:tcBorders>
            <w:vAlign w:val="bottom"/>
          </w:tcPr>
          <w:p w14:paraId="3B95E96E" w14:textId="31739CEC" w:rsidR="00227CA1" w:rsidRPr="00876B91" w:rsidRDefault="00E05E3A"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12,057,32</w:t>
            </w:r>
            <w:r w:rsidR="00B1690C">
              <w:rPr>
                <w:rFonts w:ascii="Times New Roman" w:eastAsia="宋体" w:hAnsi="Times New Roman" w:cs="Times New Roman" w:hint="eastAsia"/>
                <w:color w:val="000000"/>
                <w:sz w:val="24"/>
                <w:szCs w:val="24"/>
              </w:rPr>
              <w:t>4</w:t>
            </w:r>
          </w:p>
        </w:tc>
        <w:tc>
          <w:tcPr>
            <w:tcW w:w="1925" w:type="dxa"/>
            <w:tcBorders>
              <w:left w:val="nil"/>
              <w:right w:val="nil"/>
            </w:tcBorders>
            <w:vAlign w:val="bottom"/>
          </w:tcPr>
          <w:p w14:paraId="0128F52F" w14:textId="37D107DD" w:rsidR="00227CA1" w:rsidRPr="00876B91" w:rsidRDefault="0057501F"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22,222,779</w:t>
            </w:r>
          </w:p>
        </w:tc>
        <w:tc>
          <w:tcPr>
            <w:tcW w:w="1924" w:type="dxa"/>
            <w:tcBorders>
              <w:left w:val="nil"/>
              <w:right w:val="nil"/>
            </w:tcBorders>
            <w:vAlign w:val="bottom"/>
          </w:tcPr>
          <w:p w14:paraId="1B52C5D9" w14:textId="3B57CF1E" w:rsidR="00227CA1" w:rsidRPr="00876B91" w:rsidRDefault="00E05E3A"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37,857,37</w:t>
            </w:r>
            <w:r w:rsidR="00B1690C">
              <w:rPr>
                <w:rFonts w:ascii="Times New Roman" w:eastAsia="宋体" w:hAnsi="Times New Roman" w:cs="Times New Roman" w:hint="eastAsia"/>
                <w:color w:val="000000"/>
                <w:sz w:val="24"/>
                <w:szCs w:val="24"/>
              </w:rPr>
              <w:t>5</w:t>
            </w:r>
          </w:p>
        </w:tc>
        <w:tc>
          <w:tcPr>
            <w:tcW w:w="1925" w:type="dxa"/>
            <w:tcBorders>
              <w:left w:val="nil"/>
              <w:right w:val="nil"/>
            </w:tcBorders>
            <w:vAlign w:val="bottom"/>
          </w:tcPr>
          <w:p w14:paraId="517CCB08" w14:textId="5C257AF8" w:rsidR="00227CA1" w:rsidRPr="00876B91" w:rsidRDefault="00E05E3A"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hint="eastAsia"/>
                <w:color w:val="000000"/>
                <w:sz w:val="24"/>
                <w:szCs w:val="24"/>
              </w:rPr>
              <w:t>172,137,478</w:t>
            </w:r>
          </w:p>
        </w:tc>
      </w:tr>
      <w:tr w:rsidR="00227CA1" w:rsidRPr="00876B91" w14:paraId="0F75365B" w14:textId="77777777" w:rsidTr="00FB7ED4">
        <w:trPr>
          <w:trHeight w:val="20"/>
        </w:trPr>
        <w:tc>
          <w:tcPr>
            <w:tcW w:w="3627" w:type="dxa"/>
            <w:tcBorders>
              <w:top w:val="nil"/>
              <w:left w:val="nil"/>
              <w:bottom w:val="nil"/>
              <w:right w:val="nil"/>
            </w:tcBorders>
            <w:vAlign w:val="bottom"/>
          </w:tcPr>
          <w:p w14:paraId="186BAE93" w14:textId="77777777" w:rsidR="00227CA1" w:rsidRPr="00876B91" w:rsidRDefault="00227CA1" w:rsidP="00FB7ED4">
            <w:pPr>
              <w:widowControl/>
              <w:adjustRightInd w:val="0"/>
              <w:snapToGrid w:val="0"/>
              <w:spacing w:line="230" w:lineRule="auto"/>
              <w:ind w:left="75"/>
              <w:rPr>
                <w:rFonts w:ascii="Times New Roman" w:eastAsia="宋体" w:hAnsi="Times New Roman" w:cs="Times New Roman"/>
                <w:color w:val="000000"/>
                <w:sz w:val="24"/>
                <w:szCs w:val="24"/>
              </w:rPr>
            </w:pPr>
          </w:p>
        </w:tc>
        <w:tc>
          <w:tcPr>
            <w:tcW w:w="1924" w:type="dxa"/>
            <w:tcBorders>
              <w:top w:val="nil"/>
              <w:left w:val="nil"/>
              <w:bottom w:val="nil"/>
              <w:right w:val="nil"/>
            </w:tcBorders>
            <w:vAlign w:val="bottom"/>
          </w:tcPr>
          <w:p w14:paraId="761504F5" w14:textId="77777777" w:rsidR="00227CA1" w:rsidRPr="00876B91" w:rsidRDefault="00227CA1"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left w:val="nil"/>
              <w:right w:val="nil"/>
            </w:tcBorders>
            <w:vAlign w:val="bottom"/>
          </w:tcPr>
          <w:p w14:paraId="1F6C16C1"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4" w:type="dxa"/>
            <w:tcBorders>
              <w:left w:val="nil"/>
              <w:right w:val="nil"/>
            </w:tcBorders>
            <w:vAlign w:val="bottom"/>
          </w:tcPr>
          <w:p w14:paraId="10B1A563"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5" w:type="dxa"/>
            <w:tcBorders>
              <w:left w:val="nil"/>
              <w:right w:val="nil"/>
            </w:tcBorders>
            <w:vAlign w:val="bottom"/>
          </w:tcPr>
          <w:p w14:paraId="0A226E15"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4" w:type="dxa"/>
            <w:tcBorders>
              <w:left w:val="nil"/>
              <w:right w:val="nil"/>
            </w:tcBorders>
            <w:vAlign w:val="bottom"/>
          </w:tcPr>
          <w:p w14:paraId="65E5C80F"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5" w:type="dxa"/>
            <w:tcBorders>
              <w:left w:val="nil"/>
              <w:right w:val="nil"/>
            </w:tcBorders>
            <w:vAlign w:val="bottom"/>
          </w:tcPr>
          <w:p w14:paraId="3B38DCA3" w14:textId="77777777" w:rsidR="00227CA1" w:rsidRPr="00876B91" w:rsidRDefault="00227CA1" w:rsidP="00FB7ED4">
            <w:pPr>
              <w:widowControl/>
              <w:adjustRightInd w:val="0"/>
              <w:snapToGrid w:val="0"/>
              <w:spacing w:line="230" w:lineRule="auto"/>
              <w:ind w:left="75" w:right="147"/>
              <w:jc w:val="right"/>
              <w:rPr>
                <w:rFonts w:ascii="Times New Roman" w:eastAsia="宋体" w:hAnsi="Times New Roman" w:cs="Times New Roman"/>
                <w:color w:val="000000"/>
                <w:sz w:val="24"/>
                <w:szCs w:val="24"/>
              </w:rPr>
            </w:pPr>
          </w:p>
        </w:tc>
      </w:tr>
      <w:tr w:rsidR="00680934" w:rsidRPr="00876B91" w14:paraId="13C43859" w14:textId="77777777" w:rsidTr="00FB7ED4">
        <w:trPr>
          <w:trHeight w:val="20"/>
        </w:trPr>
        <w:tc>
          <w:tcPr>
            <w:tcW w:w="3627" w:type="dxa"/>
            <w:tcBorders>
              <w:top w:val="nil"/>
              <w:left w:val="nil"/>
              <w:bottom w:val="nil"/>
              <w:right w:val="nil"/>
            </w:tcBorders>
            <w:vAlign w:val="bottom"/>
          </w:tcPr>
          <w:p w14:paraId="1EB2EC12" w14:textId="3B915F5A" w:rsidR="00680934" w:rsidRPr="00876B91" w:rsidRDefault="00680934" w:rsidP="00FB7ED4">
            <w:pPr>
              <w:widowControl/>
              <w:adjustRightInd w:val="0"/>
              <w:snapToGrid w:val="0"/>
              <w:spacing w:line="230" w:lineRule="auto"/>
              <w:ind w:left="75"/>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一、</w:t>
            </w:r>
            <w:r w:rsidRPr="00876B91">
              <w:rPr>
                <w:rFonts w:ascii="Times New Roman" w:eastAsia="宋体" w:hAnsi="Times New Roman" w:cs="Times New Roman"/>
                <w:sz w:val="24"/>
                <w:szCs w:val="24"/>
              </w:rPr>
              <w:t>2024</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日余额</w:t>
            </w:r>
          </w:p>
        </w:tc>
        <w:tc>
          <w:tcPr>
            <w:tcW w:w="1924" w:type="dxa"/>
            <w:tcBorders>
              <w:top w:val="nil"/>
              <w:left w:val="nil"/>
              <w:bottom w:val="nil"/>
              <w:right w:val="nil"/>
            </w:tcBorders>
            <w:vAlign w:val="bottom"/>
          </w:tcPr>
          <w:p w14:paraId="51172C0E" w14:textId="77777777" w:rsidR="00680934" w:rsidRPr="00876B91"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bottom w:val="nil"/>
              <w:right w:val="nil"/>
            </w:tcBorders>
            <w:vAlign w:val="bottom"/>
          </w:tcPr>
          <w:p w14:paraId="0101F3CD" w14:textId="54DFD866"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100,000,000</w:t>
            </w:r>
          </w:p>
        </w:tc>
        <w:tc>
          <w:tcPr>
            <w:tcW w:w="1924" w:type="dxa"/>
            <w:tcBorders>
              <w:left w:val="nil"/>
              <w:bottom w:val="nil"/>
              <w:right w:val="nil"/>
            </w:tcBorders>
            <w:vAlign w:val="bottom"/>
          </w:tcPr>
          <w:p w14:paraId="42F2A35D" w14:textId="312A63AA"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11,225,696</w:t>
            </w:r>
          </w:p>
        </w:tc>
        <w:tc>
          <w:tcPr>
            <w:tcW w:w="1925" w:type="dxa"/>
            <w:tcBorders>
              <w:left w:val="nil"/>
              <w:bottom w:val="nil"/>
              <w:right w:val="nil"/>
            </w:tcBorders>
            <w:vAlign w:val="bottom"/>
          </w:tcPr>
          <w:p w14:paraId="717200D9" w14:textId="6908D50A"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22,222,779</w:t>
            </w:r>
          </w:p>
        </w:tc>
        <w:tc>
          <w:tcPr>
            <w:tcW w:w="1924" w:type="dxa"/>
            <w:tcBorders>
              <w:left w:val="nil"/>
              <w:bottom w:val="nil"/>
              <w:right w:val="nil"/>
            </w:tcBorders>
            <w:vAlign w:val="bottom"/>
          </w:tcPr>
          <w:p w14:paraId="3D9776E0" w14:textId="7B2B4990"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34,372,730</w:t>
            </w:r>
          </w:p>
        </w:tc>
        <w:tc>
          <w:tcPr>
            <w:tcW w:w="1925" w:type="dxa"/>
            <w:tcBorders>
              <w:left w:val="nil"/>
              <w:bottom w:val="nil"/>
              <w:right w:val="nil"/>
            </w:tcBorders>
            <w:vAlign w:val="bottom"/>
          </w:tcPr>
          <w:p w14:paraId="76B83488" w14:textId="37AF641D"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167,821,205</w:t>
            </w:r>
          </w:p>
        </w:tc>
      </w:tr>
      <w:tr w:rsidR="00680934" w:rsidRPr="00876B91" w14:paraId="52F77AAF" w14:textId="77777777" w:rsidTr="00FB7ED4">
        <w:trPr>
          <w:trHeight w:val="20"/>
        </w:trPr>
        <w:tc>
          <w:tcPr>
            <w:tcW w:w="3627" w:type="dxa"/>
            <w:tcBorders>
              <w:top w:val="nil"/>
              <w:left w:val="nil"/>
              <w:bottom w:val="nil"/>
              <w:right w:val="nil"/>
            </w:tcBorders>
            <w:vAlign w:val="bottom"/>
          </w:tcPr>
          <w:p w14:paraId="69B27A62" w14:textId="4FBFFD81" w:rsidR="00680934" w:rsidRPr="00876B91" w:rsidRDefault="00680934" w:rsidP="00FB7ED4">
            <w:pPr>
              <w:widowControl/>
              <w:adjustRightInd w:val="0"/>
              <w:snapToGrid w:val="0"/>
              <w:spacing w:line="230" w:lineRule="auto"/>
              <w:ind w:left="75"/>
              <w:rPr>
                <w:rFonts w:ascii="Times New Roman" w:eastAsia="宋体" w:hAnsi="Times New Roman" w:cs="Times New Roman"/>
                <w:sz w:val="24"/>
                <w:szCs w:val="24"/>
              </w:rPr>
            </w:pPr>
            <w:r w:rsidRPr="00876B91">
              <w:rPr>
                <w:rFonts w:ascii="Times New Roman" w:eastAsia="宋体" w:hAnsi="Times New Roman" w:cs="Times New Roman"/>
                <w:sz w:val="24"/>
                <w:szCs w:val="24"/>
              </w:rPr>
              <w:t>二、本年增减变动金额</w:t>
            </w:r>
          </w:p>
        </w:tc>
        <w:tc>
          <w:tcPr>
            <w:tcW w:w="1924" w:type="dxa"/>
            <w:tcBorders>
              <w:top w:val="nil"/>
              <w:left w:val="nil"/>
              <w:bottom w:val="nil"/>
              <w:right w:val="nil"/>
            </w:tcBorders>
            <w:vAlign w:val="bottom"/>
          </w:tcPr>
          <w:p w14:paraId="7F0DE973" w14:textId="77777777" w:rsidR="00680934" w:rsidRPr="00876B91" w:rsidRDefault="00680934"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top w:val="nil"/>
              <w:left w:val="nil"/>
              <w:right w:val="nil"/>
            </w:tcBorders>
            <w:vAlign w:val="bottom"/>
          </w:tcPr>
          <w:p w14:paraId="53C1D78A"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4E769F3A"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37C74299"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top w:val="nil"/>
              <w:left w:val="nil"/>
              <w:right w:val="nil"/>
            </w:tcBorders>
            <w:vAlign w:val="bottom"/>
          </w:tcPr>
          <w:p w14:paraId="7252A8D8"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top w:val="nil"/>
              <w:left w:val="nil"/>
              <w:right w:val="nil"/>
            </w:tcBorders>
            <w:vAlign w:val="bottom"/>
          </w:tcPr>
          <w:p w14:paraId="68244853"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r>
      <w:tr w:rsidR="00680934" w:rsidRPr="00876B91" w14:paraId="07EA9284" w14:textId="77777777" w:rsidTr="00FB7ED4">
        <w:trPr>
          <w:trHeight w:val="20"/>
        </w:trPr>
        <w:tc>
          <w:tcPr>
            <w:tcW w:w="3627" w:type="dxa"/>
            <w:tcBorders>
              <w:top w:val="nil"/>
              <w:left w:val="nil"/>
              <w:bottom w:val="nil"/>
              <w:right w:val="nil"/>
            </w:tcBorders>
            <w:vAlign w:val="bottom"/>
          </w:tcPr>
          <w:p w14:paraId="7B2A5FF1" w14:textId="5CC833DB" w:rsidR="00680934" w:rsidRPr="00876B91" w:rsidRDefault="00876B91" w:rsidP="00FB7ED4">
            <w:pPr>
              <w:widowControl/>
              <w:adjustRightInd w:val="0"/>
              <w:snapToGrid w:val="0"/>
              <w:spacing w:line="230" w:lineRule="auto"/>
              <w:ind w:left="543"/>
              <w:rPr>
                <w:rFonts w:ascii="Times New Roman" w:eastAsia="宋体" w:hAnsi="Times New Roman" w:cs="Times New Roman"/>
                <w:sz w:val="24"/>
                <w:szCs w:val="24"/>
              </w:rPr>
            </w:pPr>
            <w:r>
              <w:rPr>
                <w:rFonts w:ascii="Times New Roman" w:eastAsia="宋体" w:hAnsi="Times New Roman" w:cs="Times New Roman"/>
                <w:sz w:val="24"/>
                <w:szCs w:val="24"/>
              </w:rPr>
              <w:t>(</w:t>
            </w:r>
            <w:proofErr w:type="gramStart"/>
            <w:r w:rsidR="00680934" w:rsidRPr="00876B91">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w:t>
            </w:r>
            <w:r w:rsidR="00680934" w:rsidRPr="00876B91">
              <w:rPr>
                <w:rFonts w:ascii="Times New Roman" w:eastAsia="宋体" w:hAnsi="Times New Roman" w:cs="Times New Roman"/>
                <w:sz w:val="24"/>
                <w:szCs w:val="24"/>
              </w:rPr>
              <w:t>综合收益总额</w:t>
            </w:r>
          </w:p>
        </w:tc>
        <w:tc>
          <w:tcPr>
            <w:tcW w:w="1924" w:type="dxa"/>
            <w:tcBorders>
              <w:top w:val="nil"/>
              <w:left w:val="nil"/>
              <w:bottom w:val="nil"/>
              <w:right w:val="nil"/>
            </w:tcBorders>
            <w:vAlign w:val="bottom"/>
          </w:tcPr>
          <w:p w14:paraId="23AF8E9F" w14:textId="77777777" w:rsidR="00680934" w:rsidRPr="00876B91" w:rsidRDefault="00680934" w:rsidP="00FB7ED4">
            <w:pPr>
              <w:widowControl/>
              <w:adjustRightInd w:val="0"/>
              <w:snapToGrid w:val="0"/>
              <w:spacing w:line="230" w:lineRule="auto"/>
              <w:ind w:left="75"/>
              <w:jc w:val="center"/>
              <w:rPr>
                <w:rFonts w:ascii="Times New Roman" w:eastAsia="宋体" w:hAnsi="Times New Roman" w:cs="Times New Roman"/>
                <w:color w:val="000000"/>
                <w:sz w:val="24"/>
                <w:szCs w:val="24"/>
              </w:rPr>
            </w:pPr>
          </w:p>
        </w:tc>
        <w:tc>
          <w:tcPr>
            <w:tcW w:w="1925" w:type="dxa"/>
            <w:tcBorders>
              <w:left w:val="nil"/>
              <w:right w:val="nil"/>
            </w:tcBorders>
            <w:vAlign w:val="bottom"/>
          </w:tcPr>
          <w:p w14:paraId="20FF3D29" w14:textId="77777777" w:rsidR="00680934" w:rsidRPr="00876B91" w:rsidRDefault="00680934" w:rsidP="00FB7ED4">
            <w:pPr>
              <w:widowControl/>
              <w:adjustRightInd w:val="0"/>
              <w:snapToGrid w:val="0"/>
              <w:spacing w:line="230" w:lineRule="auto"/>
              <w:ind w:left="75" w:right="147"/>
              <w:jc w:val="right"/>
              <w:rPr>
                <w:rFonts w:ascii="Times New Roman" w:eastAsia="宋体" w:hAnsi="Times New Roman" w:cs="Times New Roman"/>
                <w:sz w:val="24"/>
                <w:szCs w:val="24"/>
                <w:lang w:val="zh-CN"/>
              </w:rPr>
            </w:pPr>
          </w:p>
        </w:tc>
        <w:tc>
          <w:tcPr>
            <w:tcW w:w="1924" w:type="dxa"/>
            <w:tcBorders>
              <w:left w:val="nil"/>
              <w:right w:val="nil"/>
            </w:tcBorders>
            <w:vAlign w:val="bottom"/>
          </w:tcPr>
          <w:p w14:paraId="7ADA07BC" w14:textId="77777777" w:rsidR="00680934" w:rsidRPr="00876B91" w:rsidRDefault="00680934" w:rsidP="00FB7ED4">
            <w:pPr>
              <w:widowControl/>
              <w:adjustRightInd w:val="0"/>
              <w:snapToGrid w:val="0"/>
              <w:spacing w:line="230" w:lineRule="auto"/>
              <w:ind w:left="75" w:right="147"/>
              <w:jc w:val="right"/>
              <w:rPr>
                <w:rFonts w:ascii="Times New Roman" w:eastAsia="宋体" w:hAnsi="Times New Roman" w:cs="Times New Roman"/>
                <w:sz w:val="24"/>
                <w:szCs w:val="24"/>
                <w:lang w:val="zh-CN"/>
              </w:rPr>
            </w:pPr>
          </w:p>
        </w:tc>
        <w:tc>
          <w:tcPr>
            <w:tcW w:w="1925" w:type="dxa"/>
            <w:tcBorders>
              <w:left w:val="nil"/>
              <w:right w:val="nil"/>
            </w:tcBorders>
            <w:vAlign w:val="bottom"/>
          </w:tcPr>
          <w:p w14:paraId="1967C032" w14:textId="77777777" w:rsidR="00680934" w:rsidRPr="00876B91" w:rsidRDefault="00680934" w:rsidP="00FB7ED4">
            <w:pPr>
              <w:widowControl/>
              <w:adjustRightInd w:val="0"/>
              <w:snapToGrid w:val="0"/>
              <w:spacing w:line="230" w:lineRule="auto"/>
              <w:ind w:left="75" w:right="147"/>
              <w:jc w:val="right"/>
              <w:rPr>
                <w:rFonts w:ascii="Times New Roman" w:eastAsia="宋体" w:hAnsi="Times New Roman" w:cs="Times New Roman"/>
                <w:sz w:val="24"/>
                <w:szCs w:val="24"/>
                <w:lang w:val="zh-CN"/>
              </w:rPr>
            </w:pPr>
          </w:p>
        </w:tc>
        <w:tc>
          <w:tcPr>
            <w:tcW w:w="1924" w:type="dxa"/>
            <w:tcBorders>
              <w:left w:val="nil"/>
              <w:right w:val="nil"/>
            </w:tcBorders>
            <w:vAlign w:val="bottom"/>
          </w:tcPr>
          <w:p w14:paraId="3C44EC3F" w14:textId="77777777" w:rsidR="00680934" w:rsidRPr="00876B91" w:rsidRDefault="00680934" w:rsidP="00FB7ED4">
            <w:pPr>
              <w:widowControl/>
              <w:adjustRightInd w:val="0"/>
              <w:snapToGrid w:val="0"/>
              <w:spacing w:line="230" w:lineRule="auto"/>
              <w:ind w:left="75" w:right="147"/>
              <w:jc w:val="right"/>
              <w:rPr>
                <w:rFonts w:ascii="Times New Roman" w:eastAsia="宋体" w:hAnsi="Times New Roman" w:cs="Times New Roman"/>
                <w:sz w:val="24"/>
                <w:szCs w:val="24"/>
                <w:lang w:val="zh-CN"/>
              </w:rPr>
            </w:pPr>
          </w:p>
        </w:tc>
        <w:tc>
          <w:tcPr>
            <w:tcW w:w="1925" w:type="dxa"/>
            <w:tcBorders>
              <w:left w:val="nil"/>
              <w:right w:val="nil"/>
            </w:tcBorders>
            <w:vAlign w:val="bottom"/>
          </w:tcPr>
          <w:p w14:paraId="3B27FB90" w14:textId="77777777" w:rsidR="00680934" w:rsidRPr="00876B91" w:rsidRDefault="00680934" w:rsidP="00FB7ED4">
            <w:pPr>
              <w:widowControl/>
              <w:adjustRightInd w:val="0"/>
              <w:snapToGrid w:val="0"/>
              <w:spacing w:line="230" w:lineRule="auto"/>
              <w:ind w:left="75" w:right="147"/>
              <w:jc w:val="right"/>
              <w:rPr>
                <w:rFonts w:ascii="Times New Roman" w:eastAsia="宋体" w:hAnsi="Times New Roman" w:cs="Times New Roman"/>
                <w:sz w:val="24"/>
                <w:szCs w:val="24"/>
                <w:lang w:val="zh-CN"/>
              </w:rPr>
            </w:pPr>
          </w:p>
        </w:tc>
      </w:tr>
      <w:tr w:rsidR="00680934" w:rsidRPr="00876B91" w14:paraId="35380AA9" w14:textId="77777777" w:rsidTr="00FB7ED4">
        <w:trPr>
          <w:trHeight w:val="20"/>
        </w:trPr>
        <w:tc>
          <w:tcPr>
            <w:tcW w:w="3627" w:type="dxa"/>
            <w:tcBorders>
              <w:top w:val="nil"/>
              <w:left w:val="nil"/>
              <w:bottom w:val="nil"/>
              <w:right w:val="nil"/>
            </w:tcBorders>
            <w:vAlign w:val="bottom"/>
          </w:tcPr>
          <w:p w14:paraId="4D038534" w14:textId="177B0D3C" w:rsidR="00680934" w:rsidRPr="00876B91" w:rsidRDefault="00680934" w:rsidP="00FB7ED4">
            <w:pPr>
              <w:widowControl/>
              <w:adjustRightInd w:val="0"/>
              <w:snapToGrid w:val="0"/>
              <w:spacing w:line="230" w:lineRule="auto"/>
              <w:ind w:left="525" w:firstLineChars="168" w:firstLine="403"/>
              <w:rPr>
                <w:rFonts w:ascii="Times New Roman" w:eastAsia="宋体" w:hAnsi="Times New Roman" w:cs="Times New Roman"/>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净利润</w:t>
            </w:r>
          </w:p>
        </w:tc>
        <w:tc>
          <w:tcPr>
            <w:tcW w:w="1924" w:type="dxa"/>
            <w:tcBorders>
              <w:top w:val="nil"/>
              <w:left w:val="nil"/>
              <w:bottom w:val="nil"/>
              <w:right w:val="nil"/>
            </w:tcBorders>
            <w:vAlign w:val="bottom"/>
          </w:tcPr>
          <w:p w14:paraId="1B19FF06" w14:textId="77777777" w:rsidR="00680934" w:rsidRPr="00FB7ED4"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4F594892" w14:textId="25F90B28"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4" w:type="dxa"/>
            <w:tcBorders>
              <w:left w:val="nil"/>
              <w:right w:val="nil"/>
            </w:tcBorders>
            <w:vAlign w:val="bottom"/>
          </w:tcPr>
          <w:p w14:paraId="2F41D624" w14:textId="1A31684C"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5" w:type="dxa"/>
            <w:tcBorders>
              <w:left w:val="nil"/>
              <w:right w:val="nil"/>
            </w:tcBorders>
            <w:vAlign w:val="bottom"/>
          </w:tcPr>
          <w:p w14:paraId="0BC0F966" w14:textId="2B28C582"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4" w:type="dxa"/>
            <w:tcBorders>
              <w:left w:val="nil"/>
              <w:right w:val="nil"/>
            </w:tcBorders>
            <w:vAlign w:val="bottom"/>
          </w:tcPr>
          <w:p w14:paraId="052C7B20" w14:textId="3698919D"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4,496,885</w:t>
            </w:r>
          </w:p>
        </w:tc>
        <w:tc>
          <w:tcPr>
            <w:tcW w:w="1925" w:type="dxa"/>
            <w:tcBorders>
              <w:left w:val="nil"/>
              <w:right w:val="nil"/>
            </w:tcBorders>
            <w:vAlign w:val="bottom"/>
          </w:tcPr>
          <w:p w14:paraId="167C2F87" w14:textId="09C786BA"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4,496,885</w:t>
            </w:r>
          </w:p>
        </w:tc>
      </w:tr>
      <w:tr w:rsidR="00680934" w:rsidRPr="00876B91" w14:paraId="660E7467" w14:textId="77777777" w:rsidTr="00FB7ED4">
        <w:trPr>
          <w:trHeight w:val="20"/>
        </w:trPr>
        <w:tc>
          <w:tcPr>
            <w:tcW w:w="3627" w:type="dxa"/>
            <w:tcBorders>
              <w:top w:val="nil"/>
              <w:left w:val="nil"/>
              <w:bottom w:val="nil"/>
              <w:right w:val="nil"/>
            </w:tcBorders>
            <w:vAlign w:val="bottom"/>
          </w:tcPr>
          <w:p w14:paraId="41FDCD36" w14:textId="7A393331" w:rsidR="00680934" w:rsidRPr="00876B91" w:rsidRDefault="00876B91" w:rsidP="00FB7ED4">
            <w:pPr>
              <w:widowControl/>
              <w:adjustRightInd w:val="0"/>
              <w:snapToGrid w:val="0"/>
              <w:spacing w:line="230" w:lineRule="auto"/>
              <w:ind w:left="543"/>
              <w:rPr>
                <w:rFonts w:ascii="Times New Roman" w:eastAsia="宋体" w:hAnsi="Times New Roman" w:cs="Times New Roman"/>
                <w:sz w:val="24"/>
                <w:szCs w:val="24"/>
              </w:rPr>
            </w:pPr>
            <w:r>
              <w:rPr>
                <w:rFonts w:ascii="Times New Roman" w:eastAsia="宋体" w:hAnsi="Times New Roman" w:cs="Times New Roman"/>
                <w:sz w:val="24"/>
                <w:szCs w:val="24"/>
              </w:rPr>
              <w:t>(</w:t>
            </w:r>
            <w:r w:rsidR="00680934" w:rsidRPr="00876B91">
              <w:rPr>
                <w:rFonts w:ascii="Times New Roman" w:eastAsia="宋体" w:hAnsi="Times New Roman" w:cs="Times New Roman"/>
                <w:sz w:val="24"/>
                <w:szCs w:val="24"/>
              </w:rPr>
              <w:t>二</w:t>
            </w:r>
            <w:r>
              <w:rPr>
                <w:rFonts w:ascii="Times New Roman" w:eastAsia="宋体" w:hAnsi="Times New Roman" w:cs="Times New Roman"/>
                <w:sz w:val="24"/>
                <w:szCs w:val="24"/>
              </w:rPr>
              <w:t>)</w:t>
            </w:r>
            <w:r w:rsidR="00680934" w:rsidRPr="00876B91">
              <w:rPr>
                <w:rFonts w:ascii="Times New Roman" w:eastAsia="宋体" w:hAnsi="Times New Roman" w:cs="Times New Roman"/>
                <w:sz w:val="24"/>
                <w:szCs w:val="24"/>
              </w:rPr>
              <w:t>利润分配</w:t>
            </w:r>
          </w:p>
        </w:tc>
        <w:tc>
          <w:tcPr>
            <w:tcW w:w="1924" w:type="dxa"/>
            <w:tcBorders>
              <w:top w:val="nil"/>
              <w:left w:val="nil"/>
              <w:bottom w:val="nil"/>
              <w:right w:val="nil"/>
            </w:tcBorders>
            <w:vAlign w:val="bottom"/>
          </w:tcPr>
          <w:p w14:paraId="40B665F6" w14:textId="77777777" w:rsidR="00680934" w:rsidRPr="00FB7ED4"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307263F0"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left w:val="nil"/>
              <w:right w:val="nil"/>
            </w:tcBorders>
            <w:vAlign w:val="bottom"/>
          </w:tcPr>
          <w:p w14:paraId="2F70B24C"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5" w:type="dxa"/>
            <w:tcBorders>
              <w:left w:val="nil"/>
              <w:right w:val="nil"/>
            </w:tcBorders>
            <w:vAlign w:val="bottom"/>
          </w:tcPr>
          <w:p w14:paraId="1174EBB9"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p>
        </w:tc>
        <w:tc>
          <w:tcPr>
            <w:tcW w:w="1924" w:type="dxa"/>
            <w:tcBorders>
              <w:left w:val="nil"/>
              <w:right w:val="nil"/>
            </w:tcBorders>
            <w:vAlign w:val="bottom"/>
          </w:tcPr>
          <w:p w14:paraId="4D83D114"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p>
        </w:tc>
        <w:tc>
          <w:tcPr>
            <w:tcW w:w="1925" w:type="dxa"/>
            <w:tcBorders>
              <w:left w:val="nil"/>
              <w:right w:val="nil"/>
            </w:tcBorders>
            <w:vAlign w:val="bottom"/>
          </w:tcPr>
          <w:p w14:paraId="54F8C0EF" w14:textId="77777777"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p>
        </w:tc>
      </w:tr>
      <w:tr w:rsidR="00680934" w:rsidRPr="00876B91" w14:paraId="45E6294E" w14:textId="77777777" w:rsidTr="00FB7ED4">
        <w:trPr>
          <w:trHeight w:val="20"/>
        </w:trPr>
        <w:tc>
          <w:tcPr>
            <w:tcW w:w="3627" w:type="dxa"/>
            <w:tcBorders>
              <w:top w:val="nil"/>
              <w:left w:val="nil"/>
              <w:bottom w:val="nil"/>
              <w:right w:val="nil"/>
            </w:tcBorders>
            <w:vAlign w:val="bottom"/>
          </w:tcPr>
          <w:p w14:paraId="53947C9E" w14:textId="39520E54" w:rsidR="00680934" w:rsidRPr="00876B91" w:rsidRDefault="00680934" w:rsidP="00FB7ED4">
            <w:pPr>
              <w:widowControl/>
              <w:adjustRightInd w:val="0"/>
              <w:snapToGrid w:val="0"/>
              <w:spacing w:line="230" w:lineRule="auto"/>
              <w:ind w:left="525" w:firstLineChars="168" w:firstLine="403"/>
              <w:rPr>
                <w:rFonts w:ascii="Times New Roman" w:eastAsia="宋体" w:hAnsi="Times New Roman" w:cs="Times New Roman"/>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提取盈余公积</w:t>
            </w:r>
          </w:p>
        </w:tc>
        <w:tc>
          <w:tcPr>
            <w:tcW w:w="1924" w:type="dxa"/>
            <w:tcBorders>
              <w:top w:val="nil"/>
              <w:left w:val="nil"/>
              <w:bottom w:val="nil"/>
              <w:right w:val="nil"/>
            </w:tcBorders>
            <w:vAlign w:val="bottom"/>
          </w:tcPr>
          <w:p w14:paraId="027D9424" w14:textId="32B19362" w:rsidR="00680934" w:rsidRPr="00FB7ED4"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26A8DB48" w14:textId="55885D89"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w:t>
            </w:r>
          </w:p>
        </w:tc>
        <w:tc>
          <w:tcPr>
            <w:tcW w:w="1924" w:type="dxa"/>
            <w:tcBorders>
              <w:left w:val="nil"/>
              <w:right w:val="nil"/>
            </w:tcBorders>
            <w:vAlign w:val="bottom"/>
          </w:tcPr>
          <w:p w14:paraId="36F12776" w14:textId="2130E22F"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449,689</w:t>
            </w:r>
          </w:p>
        </w:tc>
        <w:tc>
          <w:tcPr>
            <w:tcW w:w="1925" w:type="dxa"/>
            <w:tcBorders>
              <w:left w:val="nil"/>
              <w:right w:val="nil"/>
            </w:tcBorders>
            <w:vAlign w:val="bottom"/>
          </w:tcPr>
          <w:p w14:paraId="5C839D3A" w14:textId="26864AD3"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sz w:val="24"/>
                <w:szCs w:val="24"/>
              </w:rPr>
              <w:t>-</w:t>
            </w:r>
          </w:p>
        </w:tc>
        <w:tc>
          <w:tcPr>
            <w:tcW w:w="1924" w:type="dxa"/>
            <w:tcBorders>
              <w:left w:val="nil"/>
              <w:right w:val="nil"/>
            </w:tcBorders>
            <w:vAlign w:val="bottom"/>
          </w:tcPr>
          <w:p w14:paraId="40339F39" w14:textId="342DE541" w:rsidR="00680934" w:rsidRPr="00876B91" w:rsidRDefault="00876B91"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Pr>
                <w:rFonts w:ascii="Times New Roman" w:eastAsia="宋体" w:hAnsi="Times New Roman" w:cs="Times New Roman"/>
                <w:sz w:val="24"/>
                <w:szCs w:val="24"/>
              </w:rPr>
              <w:t>(</w:t>
            </w:r>
            <w:r w:rsidR="00680934" w:rsidRPr="00876B91">
              <w:rPr>
                <w:rFonts w:ascii="Times New Roman" w:eastAsia="宋体" w:hAnsi="Times New Roman" w:cs="Times New Roman"/>
                <w:sz w:val="24"/>
                <w:szCs w:val="24"/>
              </w:rPr>
              <w:t>449,689</w:t>
            </w:r>
            <w:r>
              <w:rPr>
                <w:rFonts w:ascii="Times New Roman" w:eastAsia="宋体" w:hAnsi="Times New Roman" w:cs="Times New Roman"/>
                <w:sz w:val="24"/>
                <w:szCs w:val="24"/>
              </w:rPr>
              <w:t>)</w:t>
            </w:r>
          </w:p>
        </w:tc>
        <w:tc>
          <w:tcPr>
            <w:tcW w:w="1925" w:type="dxa"/>
            <w:tcBorders>
              <w:left w:val="nil"/>
              <w:right w:val="nil"/>
            </w:tcBorders>
            <w:vAlign w:val="bottom"/>
          </w:tcPr>
          <w:p w14:paraId="17702FCA" w14:textId="48786CBE" w:rsidR="00680934" w:rsidRPr="00876B91" w:rsidRDefault="00680934" w:rsidP="00FB7ED4">
            <w:pPr>
              <w:widowControl/>
              <w:pBdr>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sz w:val="24"/>
                <w:szCs w:val="24"/>
              </w:rPr>
              <w:t>-</w:t>
            </w:r>
          </w:p>
        </w:tc>
      </w:tr>
      <w:tr w:rsidR="00680934" w:rsidRPr="00876B91" w14:paraId="2E7377B3" w14:textId="77777777" w:rsidTr="00FB7ED4">
        <w:trPr>
          <w:trHeight w:val="20"/>
        </w:trPr>
        <w:tc>
          <w:tcPr>
            <w:tcW w:w="3627" w:type="dxa"/>
            <w:tcBorders>
              <w:top w:val="nil"/>
              <w:left w:val="nil"/>
              <w:bottom w:val="nil"/>
              <w:right w:val="nil"/>
            </w:tcBorders>
            <w:vAlign w:val="bottom"/>
          </w:tcPr>
          <w:p w14:paraId="29CB75C5" w14:textId="7E4695B7" w:rsidR="00680934" w:rsidRPr="00876B91" w:rsidRDefault="00680934" w:rsidP="00FB7ED4">
            <w:pPr>
              <w:widowControl/>
              <w:adjustRightInd w:val="0"/>
              <w:snapToGrid w:val="0"/>
              <w:spacing w:line="230" w:lineRule="auto"/>
              <w:ind w:left="525" w:firstLineChars="168" w:firstLine="403"/>
              <w:rPr>
                <w:rFonts w:ascii="Times New Roman" w:eastAsia="宋体" w:hAnsi="Times New Roman" w:cs="Times New Roman"/>
                <w:sz w:val="24"/>
                <w:szCs w:val="24"/>
              </w:rPr>
            </w:pPr>
            <w:r w:rsidRPr="00876B91">
              <w:rPr>
                <w:rFonts w:ascii="Times New Roman" w:eastAsia="宋体" w:hAnsi="Times New Roman" w:cs="Times New Roman"/>
                <w:sz w:val="24"/>
                <w:szCs w:val="24"/>
              </w:rPr>
              <w:t>2.</w:t>
            </w:r>
            <w:r w:rsidRPr="00876B91">
              <w:rPr>
                <w:rFonts w:ascii="Times New Roman" w:eastAsia="宋体" w:hAnsi="Times New Roman" w:cs="Times New Roman"/>
                <w:sz w:val="24"/>
                <w:szCs w:val="24"/>
              </w:rPr>
              <w:t>股利分配</w:t>
            </w:r>
          </w:p>
        </w:tc>
        <w:tc>
          <w:tcPr>
            <w:tcW w:w="1924" w:type="dxa"/>
            <w:tcBorders>
              <w:top w:val="nil"/>
              <w:left w:val="nil"/>
              <w:bottom w:val="nil"/>
              <w:right w:val="nil"/>
            </w:tcBorders>
            <w:vAlign w:val="bottom"/>
          </w:tcPr>
          <w:p w14:paraId="7D71D7A3" w14:textId="616FD624" w:rsidR="00680934" w:rsidRPr="00FB7ED4"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136A7696" w14:textId="1B744C85"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4" w:type="dxa"/>
            <w:tcBorders>
              <w:left w:val="nil"/>
              <w:right w:val="nil"/>
            </w:tcBorders>
            <w:vAlign w:val="bottom"/>
          </w:tcPr>
          <w:p w14:paraId="76542165" w14:textId="6BDEABD9"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5" w:type="dxa"/>
            <w:tcBorders>
              <w:left w:val="nil"/>
              <w:right w:val="nil"/>
            </w:tcBorders>
            <w:vAlign w:val="bottom"/>
          </w:tcPr>
          <w:p w14:paraId="149215C8" w14:textId="6488E01F" w:rsidR="00680934" w:rsidRPr="00876B91" w:rsidRDefault="00680934"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w:t>
            </w:r>
          </w:p>
        </w:tc>
        <w:tc>
          <w:tcPr>
            <w:tcW w:w="1924" w:type="dxa"/>
            <w:tcBorders>
              <w:left w:val="nil"/>
              <w:right w:val="nil"/>
            </w:tcBorders>
            <w:vAlign w:val="bottom"/>
          </w:tcPr>
          <w:p w14:paraId="435A5753" w14:textId="7ED47E78" w:rsidR="00680934" w:rsidRPr="00876B91" w:rsidRDefault="00876B91"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3,000,000</w:t>
            </w:r>
            <w:r>
              <w:rPr>
                <w:rFonts w:ascii="Times New Roman" w:eastAsia="宋体" w:hAnsi="Times New Roman" w:cs="Times New Roman"/>
                <w:color w:val="000000"/>
                <w:sz w:val="24"/>
                <w:szCs w:val="24"/>
              </w:rPr>
              <w:t>)</w:t>
            </w:r>
          </w:p>
        </w:tc>
        <w:tc>
          <w:tcPr>
            <w:tcW w:w="1925" w:type="dxa"/>
            <w:tcBorders>
              <w:left w:val="nil"/>
              <w:right w:val="nil"/>
            </w:tcBorders>
            <w:vAlign w:val="bottom"/>
          </w:tcPr>
          <w:p w14:paraId="7BD4D16F" w14:textId="0543CF9A" w:rsidR="00680934" w:rsidRPr="00876B91" w:rsidRDefault="00876B91" w:rsidP="00FB7ED4">
            <w:pPr>
              <w:widowControl/>
              <w:pBdr>
                <w:bottom w:val="sing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sidR="00680934" w:rsidRPr="00876B91">
              <w:rPr>
                <w:rFonts w:ascii="Times New Roman" w:eastAsia="宋体" w:hAnsi="Times New Roman" w:cs="Times New Roman"/>
                <w:color w:val="000000"/>
                <w:sz w:val="24"/>
                <w:szCs w:val="24"/>
              </w:rPr>
              <w:t>3,000,000</w:t>
            </w:r>
            <w:r>
              <w:rPr>
                <w:rFonts w:ascii="Times New Roman" w:eastAsia="宋体" w:hAnsi="Times New Roman" w:cs="Times New Roman"/>
                <w:color w:val="000000"/>
                <w:sz w:val="24"/>
                <w:szCs w:val="24"/>
              </w:rPr>
              <w:t>)</w:t>
            </w:r>
          </w:p>
        </w:tc>
      </w:tr>
      <w:tr w:rsidR="00680934" w:rsidRPr="00876B91" w14:paraId="7303C9F1" w14:textId="77777777" w:rsidTr="00FB7ED4">
        <w:trPr>
          <w:trHeight w:val="20"/>
        </w:trPr>
        <w:tc>
          <w:tcPr>
            <w:tcW w:w="3627" w:type="dxa"/>
            <w:tcBorders>
              <w:top w:val="nil"/>
              <w:left w:val="nil"/>
              <w:bottom w:val="nil"/>
              <w:right w:val="nil"/>
            </w:tcBorders>
            <w:vAlign w:val="bottom"/>
          </w:tcPr>
          <w:p w14:paraId="1EC3E8EB" w14:textId="2F3F8D30" w:rsidR="00680934" w:rsidRPr="00876B91" w:rsidRDefault="00680934" w:rsidP="00FB7ED4">
            <w:pPr>
              <w:widowControl/>
              <w:adjustRightInd w:val="0"/>
              <w:snapToGrid w:val="0"/>
              <w:spacing w:line="230" w:lineRule="auto"/>
              <w:ind w:left="75"/>
              <w:rPr>
                <w:rFonts w:ascii="Times New Roman" w:eastAsia="宋体" w:hAnsi="Times New Roman" w:cs="Times New Roman"/>
                <w:sz w:val="24"/>
                <w:szCs w:val="24"/>
              </w:rPr>
            </w:pPr>
            <w:r w:rsidRPr="00876B91">
              <w:rPr>
                <w:rFonts w:ascii="Times New Roman" w:eastAsia="宋体" w:hAnsi="Times New Roman" w:cs="Times New Roman"/>
                <w:sz w:val="24"/>
                <w:szCs w:val="24"/>
              </w:rPr>
              <w:t>三、</w:t>
            </w:r>
            <w:r w:rsidRPr="00876B91">
              <w:rPr>
                <w:rFonts w:ascii="Times New Roman" w:eastAsia="宋体" w:hAnsi="Times New Roman" w:cs="Times New Roman"/>
                <w:sz w:val="24"/>
                <w:szCs w:val="24"/>
              </w:rPr>
              <w:t>2024</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日余额</w:t>
            </w:r>
          </w:p>
        </w:tc>
        <w:tc>
          <w:tcPr>
            <w:tcW w:w="1924" w:type="dxa"/>
            <w:tcBorders>
              <w:top w:val="nil"/>
              <w:left w:val="nil"/>
              <w:bottom w:val="nil"/>
              <w:right w:val="nil"/>
            </w:tcBorders>
            <w:vAlign w:val="bottom"/>
          </w:tcPr>
          <w:p w14:paraId="5CCB3F82" w14:textId="77777777" w:rsidR="00680934" w:rsidRPr="00FB7ED4" w:rsidRDefault="00680934" w:rsidP="00FB7ED4">
            <w:pPr>
              <w:widowControl/>
              <w:adjustRightInd w:val="0"/>
              <w:snapToGrid w:val="0"/>
              <w:spacing w:line="230" w:lineRule="auto"/>
              <w:ind w:left="75"/>
              <w:jc w:val="center"/>
              <w:rPr>
                <w:rFonts w:ascii="Times New Roman" w:eastAsia="宋体" w:hAnsi="Times New Roman" w:cs="Times New Roman"/>
                <w:sz w:val="24"/>
                <w:szCs w:val="24"/>
              </w:rPr>
            </w:pPr>
          </w:p>
        </w:tc>
        <w:tc>
          <w:tcPr>
            <w:tcW w:w="1925" w:type="dxa"/>
            <w:tcBorders>
              <w:left w:val="nil"/>
              <w:right w:val="nil"/>
            </w:tcBorders>
            <w:vAlign w:val="bottom"/>
          </w:tcPr>
          <w:p w14:paraId="7C504AA5" w14:textId="21147412" w:rsidR="00680934" w:rsidRPr="00876B91" w:rsidRDefault="00680934"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100,000,000</w:t>
            </w:r>
          </w:p>
        </w:tc>
        <w:tc>
          <w:tcPr>
            <w:tcW w:w="1924" w:type="dxa"/>
            <w:tcBorders>
              <w:left w:val="nil"/>
              <w:right w:val="nil"/>
            </w:tcBorders>
            <w:vAlign w:val="bottom"/>
          </w:tcPr>
          <w:p w14:paraId="2F4C95C7" w14:textId="5C11585C" w:rsidR="00680934" w:rsidRPr="00876B91" w:rsidRDefault="00680934"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11,675,385</w:t>
            </w:r>
          </w:p>
        </w:tc>
        <w:tc>
          <w:tcPr>
            <w:tcW w:w="1925" w:type="dxa"/>
            <w:tcBorders>
              <w:left w:val="nil"/>
              <w:right w:val="nil"/>
            </w:tcBorders>
            <w:vAlign w:val="bottom"/>
          </w:tcPr>
          <w:p w14:paraId="281AB442" w14:textId="2877E069" w:rsidR="00680934" w:rsidRPr="00876B91" w:rsidRDefault="00680934"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sz w:val="24"/>
                <w:szCs w:val="24"/>
              </w:rPr>
            </w:pPr>
            <w:r w:rsidRPr="00876B91">
              <w:rPr>
                <w:rFonts w:ascii="Times New Roman" w:eastAsia="宋体" w:hAnsi="Times New Roman" w:cs="Times New Roman"/>
                <w:color w:val="000000"/>
                <w:sz w:val="24"/>
                <w:szCs w:val="24"/>
              </w:rPr>
              <w:t>22,222,779</w:t>
            </w:r>
          </w:p>
        </w:tc>
        <w:tc>
          <w:tcPr>
            <w:tcW w:w="1924" w:type="dxa"/>
            <w:tcBorders>
              <w:left w:val="nil"/>
              <w:right w:val="nil"/>
            </w:tcBorders>
            <w:vAlign w:val="bottom"/>
          </w:tcPr>
          <w:p w14:paraId="23820DF6" w14:textId="147A4C8A" w:rsidR="00680934" w:rsidRPr="00876B91" w:rsidRDefault="00680934"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35,419,926</w:t>
            </w:r>
          </w:p>
        </w:tc>
        <w:tc>
          <w:tcPr>
            <w:tcW w:w="1925" w:type="dxa"/>
            <w:tcBorders>
              <w:left w:val="nil"/>
              <w:right w:val="nil"/>
            </w:tcBorders>
            <w:vAlign w:val="bottom"/>
          </w:tcPr>
          <w:p w14:paraId="4F5E62DE" w14:textId="7D67545B" w:rsidR="00680934" w:rsidRPr="00876B91" w:rsidRDefault="00680934" w:rsidP="00FB7ED4">
            <w:pPr>
              <w:widowControl/>
              <w:pBdr>
                <w:bottom w:val="double" w:sz="4" w:space="1" w:color="auto"/>
                <w:bar w:val="single" w:sz="6" w:color="auto"/>
              </w:pBdr>
              <w:adjustRightInd w:val="0"/>
              <w:snapToGrid w:val="0"/>
              <w:spacing w:line="230" w:lineRule="auto"/>
              <w:ind w:left="75" w:right="147"/>
              <w:jc w:val="right"/>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169,318,090</w:t>
            </w:r>
          </w:p>
        </w:tc>
      </w:tr>
    </w:tbl>
    <w:p w14:paraId="736726F2" w14:textId="77777777" w:rsidR="00227CA1" w:rsidRPr="00876B91" w:rsidRDefault="00227CA1" w:rsidP="00FB7ED4">
      <w:pPr>
        <w:widowControl/>
        <w:tabs>
          <w:tab w:val="right" w:pos="15112"/>
        </w:tabs>
        <w:adjustRightInd w:val="0"/>
        <w:snapToGrid w:val="0"/>
        <w:spacing w:line="230" w:lineRule="auto"/>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ab/>
      </w:r>
    </w:p>
    <w:p w14:paraId="574E109E" w14:textId="77777777" w:rsidR="00227CA1" w:rsidRPr="00876B91" w:rsidRDefault="00227CA1" w:rsidP="00FB7ED4">
      <w:pPr>
        <w:widowControl/>
        <w:adjustRightInd w:val="0"/>
        <w:snapToGrid w:val="0"/>
        <w:spacing w:line="230" w:lineRule="auto"/>
        <w:rPr>
          <w:rFonts w:ascii="Times New Roman" w:eastAsia="宋体" w:hAnsi="Times New Roman" w:cs="Times New Roman"/>
          <w:sz w:val="24"/>
          <w:szCs w:val="24"/>
        </w:rPr>
      </w:pPr>
    </w:p>
    <w:p w14:paraId="68E05D3B" w14:textId="77777777" w:rsidR="00227CA1" w:rsidRPr="00876B91" w:rsidRDefault="00227CA1" w:rsidP="00FB7ED4">
      <w:pPr>
        <w:widowControl/>
        <w:adjustRightInd w:val="0"/>
        <w:snapToGrid w:val="0"/>
        <w:spacing w:line="230" w:lineRule="auto"/>
        <w:rPr>
          <w:rFonts w:ascii="Times New Roman" w:eastAsia="宋体" w:hAnsi="Times New Roman" w:cs="Times New Roman"/>
          <w:sz w:val="24"/>
          <w:szCs w:val="24"/>
        </w:rPr>
      </w:pPr>
      <w:r w:rsidRPr="00876B91">
        <w:rPr>
          <w:rFonts w:ascii="Times New Roman" w:eastAsia="宋体" w:hAnsi="Times New Roman" w:cs="Times New Roman"/>
          <w:sz w:val="24"/>
          <w:szCs w:val="24"/>
        </w:rPr>
        <w:t>后附财务报表附注为财务报表的组成部分。</w:t>
      </w:r>
    </w:p>
    <w:p w14:paraId="0265867D" w14:textId="77777777" w:rsidR="00227CA1" w:rsidRDefault="00227CA1" w:rsidP="00FB7ED4">
      <w:pPr>
        <w:widowControl/>
        <w:adjustRightInd w:val="0"/>
        <w:snapToGrid w:val="0"/>
        <w:spacing w:line="230" w:lineRule="auto"/>
        <w:rPr>
          <w:rFonts w:ascii="Times New Roman" w:eastAsia="宋体" w:hAnsi="Times New Roman" w:cs="Times New Roman"/>
          <w:sz w:val="24"/>
          <w:szCs w:val="24"/>
        </w:rPr>
      </w:pPr>
    </w:p>
    <w:p w14:paraId="05FA963E" w14:textId="77777777" w:rsidR="00816105" w:rsidRPr="00876B91" w:rsidRDefault="00816105" w:rsidP="00FB7ED4">
      <w:pPr>
        <w:widowControl/>
        <w:adjustRightInd w:val="0"/>
        <w:snapToGrid w:val="0"/>
        <w:spacing w:line="230" w:lineRule="auto"/>
        <w:rPr>
          <w:rFonts w:ascii="Times New Roman" w:eastAsia="宋体" w:hAnsi="Times New Roman" w:cs="Times New Roman"/>
          <w:sz w:val="24"/>
          <w:szCs w:val="24"/>
        </w:rPr>
      </w:pPr>
    </w:p>
    <w:p w14:paraId="71D6A803" w14:textId="77777777" w:rsidR="00227CA1" w:rsidRPr="00876B91" w:rsidRDefault="00227CA1" w:rsidP="00FB7ED4">
      <w:pPr>
        <w:widowControl/>
        <w:tabs>
          <w:tab w:val="center" w:pos="2160"/>
          <w:tab w:val="center" w:pos="7470"/>
          <w:tab w:val="center" w:pos="12960"/>
        </w:tabs>
        <w:adjustRightInd w:val="0"/>
        <w:snapToGrid w:val="0"/>
        <w:spacing w:line="230" w:lineRule="auto"/>
        <w:rPr>
          <w:rFonts w:ascii="Times New Roman" w:eastAsia="宋体" w:hAnsi="Times New Roman" w:cs="Times New Roman"/>
          <w:sz w:val="24"/>
          <w:szCs w:val="24"/>
        </w:rPr>
      </w:pPr>
    </w:p>
    <w:p w14:paraId="52F87703" w14:textId="77777777" w:rsidR="00227CA1" w:rsidRPr="00876B91" w:rsidRDefault="00227CA1" w:rsidP="00FB7ED4">
      <w:pPr>
        <w:widowControl/>
        <w:tabs>
          <w:tab w:val="center" w:pos="2160"/>
          <w:tab w:val="center" w:pos="7470"/>
          <w:tab w:val="center" w:pos="12960"/>
        </w:tabs>
        <w:adjustRightInd w:val="0"/>
        <w:snapToGrid w:val="0"/>
        <w:spacing w:line="230" w:lineRule="auto"/>
        <w:rPr>
          <w:rFonts w:ascii="Times New Roman" w:eastAsia="宋体" w:hAnsi="Times New Roman" w:cs="Times New Roman"/>
          <w:sz w:val="24"/>
          <w:szCs w:val="24"/>
        </w:rPr>
      </w:pPr>
    </w:p>
    <w:p w14:paraId="20FA896E" w14:textId="77777777" w:rsidR="00227CA1" w:rsidRPr="00876B91" w:rsidRDefault="00227CA1" w:rsidP="00FB7ED4">
      <w:pPr>
        <w:widowControl/>
        <w:tabs>
          <w:tab w:val="center" w:pos="2160"/>
          <w:tab w:val="center" w:pos="7470"/>
          <w:tab w:val="center" w:pos="12960"/>
        </w:tabs>
        <w:adjustRightInd w:val="0"/>
        <w:snapToGrid w:val="0"/>
        <w:spacing w:line="230" w:lineRule="auto"/>
        <w:rPr>
          <w:rFonts w:ascii="Times New Roman" w:eastAsia="宋体" w:hAnsi="Times New Roman" w:cs="Times New Roman"/>
          <w:sz w:val="24"/>
          <w:szCs w:val="24"/>
        </w:rPr>
      </w:pPr>
      <w:r w:rsidRPr="00876B91">
        <w:rPr>
          <w:rFonts w:ascii="Times New Roman" w:eastAsia="宋体" w:hAnsi="Times New Roman" w:cs="Times New Roman"/>
          <w:sz w:val="24"/>
          <w:szCs w:val="24"/>
        </w:rPr>
        <w:tab/>
        <w:t>________________________</w:t>
      </w:r>
      <w:proofErr w:type="gramStart"/>
      <w:r w:rsidRPr="00876B91">
        <w:rPr>
          <w:rFonts w:ascii="Times New Roman" w:eastAsia="宋体" w:hAnsi="Times New Roman" w:cs="Times New Roman"/>
          <w:sz w:val="24"/>
          <w:szCs w:val="24"/>
        </w:rPr>
        <w:tab/>
        <w:t>________________________</w:t>
      </w:r>
      <w:r w:rsidRPr="00876B91">
        <w:rPr>
          <w:rFonts w:ascii="Times New Roman" w:eastAsia="宋体" w:hAnsi="Times New Roman" w:cs="Times New Roman"/>
          <w:sz w:val="24"/>
          <w:szCs w:val="24"/>
        </w:rPr>
        <w:tab/>
      </w:r>
      <w:proofErr w:type="gramEnd"/>
      <w:r w:rsidRPr="00876B91">
        <w:rPr>
          <w:rFonts w:ascii="Times New Roman" w:eastAsia="宋体" w:hAnsi="Times New Roman" w:cs="Times New Roman"/>
          <w:sz w:val="24"/>
          <w:szCs w:val="24"/>
        </w:rPr>
        <w:t>________________________</w:t>
      </w:r>
    </w:p>
    <w:p w14:paraId="4677048C" w14:textId="77777777" w:rsidR="00227CA1" w:rsidRPr="00876B91" w:rsidRDefault="00227CA1" w:rsidP="00FB7ED4">
      <w:pPr>
        <w:tabs>
          <w:tab w:val="center" w:pos="2160"/>
          <w:tab w:val="center" w:pos="7470"/>
          <w:tab w:val="center" w:pos="12960"/>
        </w:tabs>
        <w:overflowPunct w:val="0"/>
        <w:adjustRightInd w:val="0"/>
        <w:snapToGrid w:val="0"/>
        <w:spacing w:line="230" w:lineRule="auto"/>
        <w:ind w:right="9"/>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董事长</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主管财务工作的行领导</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财务部负责人</w:t>
      </w:r>
    </w:p>
    <w:p w14:paraId="22DEDD62" w14:textId="77777777" w:rsidR="00227CA1" w:rsidRPr="00876B91" w:rsidRDefault="00227CA1" w:rsidP="00FB7ED4">
      <w:pPr>
        <w:pStyle w:val="af"/>
        <w:tabs>
          <w:tab w:val="clear" w:pos="4320"/>
          <w:tab w:val="clear" w:pos="8640"/>
        </w:tabs>
        <w:overflowPunct w:val="0"/>
        <w:adjustRightInd w:val="0"/>
        <w:snapToGrid w:val="0"/>
        <w:spacing w:line="230" w:lineRule="auto"/>
        <w:rPr>
          <w:rFonts w:ascii="Times New Roman" w:eastAsia="宋体" w:hAnsi="Times New Roman" w:cs="Times New Roman"/>
          <w:sz w:val="24"/>
          <w:szCs w:val="24"/>
        </w:rPr>
        <w:sectPr w:rsidR="00227CA1" w:rsidRPr="00876B91" w:rsidSect="00227CA1">
          <w:headerReference w:type="even" r:id="rId21"/>
          <w:headerReference w:type="default" r:id="rId22"/>
          <w:headerReference w:type="first" r:id="rId23"/>
          <w:pgSz w:w="16840" w:h="11907" w:orient="landscape" w:code="9"/>
          <w:pgMar w:top="864" w:right="864" w:bottom="432" w:left="864" w:header="864" w:footer="432" w:gutter="0"/>
          <w:pgNumType w:fmt="numberInDash"/>
          <w:cols w:space="720"/>
          <w:docGrid w:linePitch="272"/>
        </w:sectPr>
      </w:pPr>
    </w:p>
    <w:p w14:paraId="5ADFCE78" w14:textId="77777777" w:rsidR="00227CA1" w:rsidRPr="00876B91" w:rsidRDefault="00227CA1" w:rsidP="00FB7ED4">
      <w:pPr>
        <w:overflowPunct w:val="0"/>
        <w:adjustRightInd w:val="0"/>
        <w:snapToGrid w:val="0"/>
        <w:ind w:left="720" w:hanging="720"/>
        <w:outlineLvl w:val="0"/>
        <w:rPr>
          <w:rFonts w:ascii="Times New Roman" w:eastAsia="宋体" w:hAnsi="Times New Roman" w:cs="Times New Roman"/>
          <w:sz w:val="24"/>
          <w:szCs w:val="24"/>
        </w:rPr>
      </w:pPr>
      <w:bookmarkStart w:id="1" w:name="link_四2_记账本位币"/>
      <w:r w:rsidRPr="00876B91">
        <w:rPr>
          <w:rFonts w:ascii="Times New Roman" w:eastAsia="宋体" w:hAnsi="Times New Roman" w:cs="Times New Roman"/>
          <w:sz w:val="24"/>
          <w:szCs w:val="24"/>
        </w:rPr>
        <w:lastRenderedPageBreak/>
        <w:t>一、</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公司基本情况</w:t>
      </w:r>
    </w:p>
    <w:p w14:paraId="5700B193"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0A94864" w14:textId="7580AA57" w:rsidR="00227CA1" w:rsidRPr="00876B91" w:rsidRDefault="00227CA1" w:rsidP="00FB7ED4">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广汉珠江村镇银行股份有限公司</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以下简称</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本银行</w:t>
      </w:r>
      <w:r w:rsidR="003F4869" w:rsidRPr="00954C9E">
        <w:rPr>
          <w:rFonts w:eastAsia="宋体" w:hint="eastAsia"/>
          <w:color w:val="060607"/>
          <w:spacing w:val="4"/>
          <w:shd w:val="clear" w:color="auto" w:fill="FFFFFF"/>
        </w:rPr>
        <w:t>”</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成立于</w:t>
      </w:r>
      <w:r w:rsidRPr="00876B91">
        <w:rPr>
          <w:rFonts w:ascii="Times New Roman" w:eastAsia="宋体" w:hAnsi="Times New Roman" w:cs="Times New Roman"/>
          <w:sz w:val="24"/>
          <w:szCs w:val="24"/>
        </w:rPr>
        <w:t>2011</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2</w:t>
      </w:r>
      <w:r w:rsidR="071DE6EB" w:rsidRPr="00876B91">
        <w:rPr>
          <w:rFonts w:ascii="Times New Roman" w:eastAsia="宋体" w:hAnsi="Times New Roman" w:cs="Times New Roman"/>
          <w:sz w:val="24"/>
          <w:szCs w:val="24"/>
        </w:rPr>
        <w:t>9</w:t>
      </w:r>
      <w:r w:rsidRPr="00876B91">
        <w:rPr>
          <w:rFonts w:ascii="Times New Roman" w:eastAsia="宋体" w:hAnsi="Times New Roman" w:cs="Times New Roman"/>
          <w:sz w:val="24"/>
          <w:szCs w:val="24"/>
        </w:rPr>
        <w:t>日，经中国银行保险监督管理委员会德阳监管分局</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现称国家金融监督管理总局德阳监管分局，以下简称</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德阳监管分局</w:t>
      </w:r>
      <w:r w:rsidR="003F4869" w:rsidRPr="003F4869">
        <w:rPr>
          <w:rFonts w:eastAsia="宋体" w:hint="eastAsia"/>
          <w:color w:val="060607"/>
          <w:spacing w:val="4"/>
          <w:shd w:val="clear" w:color="auto" w:fill="FFFFFF"/>
        </w:rPr>
        <w:t xml:space="preserve"> </w:t>
      </w:r>
      <w:r w:rsidR="003F4869" w:rsidRPr="00954C9E">
        <w:rPr>
          <w:rFonts w:eastAsia="宋体" w:hint="eastAsia"/>
          <w:color w:val="060607"/>
          <w:spacing w:val="4"/>
          <w:shd w:val="clear" w:color="auto" w:fill="FFFFFF"/>
        </w:rPr>
        <w:t>”</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批准持有金融许可证，机构编码为：</w:t>
      </w:r>
      <w:r w:rsidRPr="00876B91">
        <w:rPr>
          <w:rFonts w:ascii="Times New Roman" w:eastAsia="宋体" w:hAnsi="Times New Roman" w:cs="Times New Roman"/>
          <w:sz w:val="24"/>
          <w:szCs w:val="24"/>
        </w:rPr>
        <w:t>S0029H351060001</w:t>
      </w:r>
      <w:r w:rsidRPr="00876B91">
        <w:rPr>
          <w:rFonts w:ascii="Times New Roman" w:eastAsia="宋体" w:hAnsi="Times New Roman" w:cs="Times New Roman"/>
          <w:sz w:val="24"/>
          <w:szCs w:val="24"/>
        </w:rPr>
        <w:t>号，持有德阳市工商行政管理局核准颁发的企业法人营业执照，统一社会信用代码为：</w:t>
      </w:r>
      <w:r w:rsidRPr="00876B91">
        <w:rPr>
          <w:rFonts w:ascii="Times New Roman" w:eastAsia="宋体" w:hAnsi="Times New Roman" w:cs="Times New Roman"/>
          <w:sz w:val="24"/>
          <w:szCs w:val="24"/>
        </w:rPr>
        <w:t>91510600572783362Y</w:t>
      </w:r>
      <w:r w:rsidRPr="00876B91">
        <w:rPr>
          <w:rFonts w:ascii="Times New Roman" w:eastAsia="宋体" w:hAnsi="Times New Roman" w:cs="Times New Roman"/>
          <w:sz w:val="24"/>
          <w:szCs w:val="24"/>
        </w:rPr>
        <w:t>号，法定代表人为罗毅；注册地址为四川省广汉市中山大道</w:t>
      </w:r>
      <w:proofErr w:type="gramStart"/>
      <w:r w:rsidRPr="00876B91">
        <w:rPr>
          <w:rFonts w:ascii="Times New Roman" w:eastAsia="宋体" w:hAnsi="Times New Roman" w:cs="Times New Roman"/>
          <w:sz w:val="24"/>
          <w:szCs w:val="24"/>
        </w:rPr>
        <w:t>南一段</w:t>
      </w:r>
      <w:proofErr w:type="gramEnd"/>
      <w:r w:rsidRPr="00876B91">
        <w:rPr>
          <w:rFonts w:ascii="Times New Roman" w:eastAsia="宋体" w:hAnsi="Times New Roman" w:cs="Times New Roman"/>
          <w:sz w:val="24"/>
          <w:szCs w:val="24"/>
        </w:rPr>
        <w:t>188</w:t>
      </w:r>
      <w:r w:rsidRPr="00876B91">
        <w:rPr>
          <w:rFonts w:ascii="Times New Roman" w:eastAsia="宋体" w:hAnsi="Times New Roman" w:cs="Times New Roman"/>
          <w:sz w:val="24"/>
          <w:szCs w:val="24"/>
        </w:rPr>
        <w:t>号。</w:t>
      </w:r>
    </w:p>
    <w:p w14:paraId="094B0510" w14:textId="77777777" w:rsidR="00227CA1" w:rsidRPr="00876B91" w:rsidRDefault="00227CA1" w:rsidP="00FB7ED4">
      <w:pPr>
        <w:adjustRightInd w:val="0"/>
        <w:snapToGrid w:val="0"/>
        <w:ind w:left="720"/>
        <w:rPr>
          <w:rFonts w:ascii="Times New Roman" w:eastAsia="宋体" w:hAnsi="Times New Roman" w:cs="Times New Roman"/>
          <w:sz w:val="24"/>
          <w:szCs w:val="24"/>
        </w:rPr>
      </w:pPr>
    </w:p>
    <w:p w14:paraId="1E0DFD66"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主要经营范围包括：吸收公众存款；发放短期、中期及长期货款；办理国内结算；办理票据承兑与贴现；从事同业拆借；从事银行卡业务；代理发行、代理兑付、承销政府债券；代理收付款项及代理保险业务；经银行业监督管理机构批准的其他业务。</w:t>
      </w:r>
    </w:p>
    <w:p w14:paraId="19BEE99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C139D18" w14:textId="22DBA1F4"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本财务报表由本银行董事会于</w:t>
      </w:r>
      <w:r w:rsidRPr="00876B91">
        <w:rPr>
          <w:rFonts w:ascii="Times New Roman" w:eastAsia="宋体" w:hAnsi="Times New Roman" w:cs="Times New Roman"/>
          <w:sz w:val="24"/>
          <w:szCs w:val="24"/>
        </w:rPr>
        <w:t>202</w:t>
      </w:r>
      <w:r w:rsidR="00680934" w:rsidRPr="00876B91">
        <w:rPr>
          <w:rFonts w:ascii="Times New Roman" w:eastAsia="宋体" w:hAnsi="Times New Roman" w:cs="Times New Roman"/>
          <w:sz w:val="24"/>
          <w:szCs w:val="24"/>
        </w:rPr>
        <w:t>6</w:t>
      </w:r>
      <w:r w:rsidRPr="00876B91">
        <w:rPr>
          <w:rFonts w:ascii="Times New Roman" w:eastAsia="宋体" w:hAnsi="Times New Roman" w:cs="Times New Roman"/>
          <w:sz w:val="24"/>
          <w:szCs w:val="24"/>
        </w:rPr>
        <w:t>年</w:t>
      </w:r>
      <w:r w:rsidR="00214414">
        <w:rPr>
          <w:rFonts w:ascii="Times New Roman" w:eastAsia="宋体" w:hAnsi="Times New Roman" w:cs="Times New Roman" w:hint="eastAsia"/>
          <w:sz w:val="24"/>
          <w:szCs w:val="24"/>
        </w:rPr>
        <w:t>5</w:t>
      </w:r>
      <w:r w:rsidRPr="00876B91">
        <w:rPr>
          <w:rFonts w:ascii="Times New Roman" w:eastAsia="宋体" w:hAnsi="Times New Roman" w:cs="Times New Roman"/>
          <w:sz w:val="24"/>
          <w:szCs w:val="24"/>
        </w:rPr>
        <w:t>月</w:t>
      </w:r>
      <w:r w:rsidR="00214414">
        <w:rPr>
          <w:rFonts w:ascii="Times New Roman" w:eastAsia="宋体" w:hAnsi="Times New Roman" w:cs="Times New Roman" w:hint="eastAsia"/>
          <w:sz w:val="24"/>
          <w:szCs w:val="24"/>
        </w:rPr>
        <w:t>28</w:t>
      </w:r>
      <w:r w:rsidRPr="00876B91">
        <w:rPr>
          <w:rFonts w:ascii="Times New Roman" w:eastAsia="宋体" w:hAnsi="Times New Roman" w:cs="Times New Roman"/>
          <w:sz w:val="24"/>
          <w:szCs w:val="24"/>
        </w:rPr>
        <w:t>日批准报出。</w:t>
      </w:r>
    </w:p>
    <w:p w14:paraId="277E82C1"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3B6AE235"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bookmarkEnd w:id="1"/>
    <w:p w14:paraId="0E74D8A8" w14:textId="77777777" w:rsidR="00227CA1" w:rsidRPr="00876B91" w:rsidRDefault="00227CA1" w:rsidP="00FB7ED4">
      <w:pPr>
        <w:overflowPunct w:val="0"/>
        <w:adjustRightInd w:val="0"/>
        <w:snapToGrid w:val="0"/>
        <w:ind w:left="720" w:hanging="720"/>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t>二、</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财务报表编制基础</w:t>
      </w:r>
    </w:p>
    <w:p w14:paraId="33A870D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FFE7ADE" w14:textId="6619FA65"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本财务报表按照财政部于</w:t>
      </w:r>
      <w:r w:rsidRPr="00876B91">
        <w:rPr>
          <w:rFonts w:ascii="Times New Roman" w:eastAsia="宋体" w:hAnsi="Times New Roman" w:cs="Times New Roman"/>
          <w:sz w:val="24"/>
          <w:szCs w:val="24"/>
        </w:rPr>
        <w:t>2006</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15</w:t>
      </w:r>
      <w:r w:rsidRPr="00876B91">
        <w:rPr>
          <w:rFonts w:ascii="Times New Roman" w:eastAsia="宋体" w:hAnsi="Times New Roman" w:cs="Times New Roman"/>
          <w:sz w:val="24"/>
          <w:szCs w:val="24"/>
        </w:rPr>
        <w:t>日及以后期间颁布的《企业会计准则</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基本准则》、各项具体会计准则及相关规定</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以下合称</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企业会计准则</w:t>
      </w:r>
      <w:r w:rsidR="003F4869" w:rsidRPr="00954C9E">
        <w:rPr>
          <w:rFonts w:eastAsia="宋体" w:hint="eastAsia"/>
          <w:color w:val="060607"/>
          <w:spacing w:val="4"/>
          <w:shd w:val="clear" w:color="auto" w:fill="FFFFFF"/>
        </w:rPr>
        <w:t>”</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编制。</w:t>
      </w:r>
    </w:p>
    <w:p w14:paraId="40BC7369" w14:textId="77777777" w:rsidR="00227CA1" w:rsidRPr="00876B91" w:rsidRDefault="00227CA1" w:rsidP="00D412DF">
      <w:pPr>
        <w:adjustRightInd w:val="0"/>
        <w:snapToGrid w:val="0"/>
        <w:ind w:left="720"/>
        <w:rPr>
          <w:rFonts w:ascii="Times New Roman" w:eastAsia="宋体" w:hAnsi="Times New Roman" w:cs="Times New Roman"/>
          <w:sz w:val="24"/>
          <w:szCs w:val="24"/>
        </w:rPr>
      </w:pPr>
    </w:p>
    <w:p w14:paraId="18A4580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本财务报表以持续经营为基础编制。</w:t>
      </w:r>
    </w:p>
    <w:p w14:paraId="73D249C0"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65644DF3"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40F3F37" w14:textId="77777777" w:rsidR="00227CA1" w:rsidRPr="00876B91" w:rsidRDefault="00227CA1" w:rsidP="00FB7ED4">
      <w:pPr>
        <w:overflowPunct w:val="0"/>
        <w:adjustRightInd w:val="0"/>
        <w:snapToGrid w:val="0"/>
        <w:ind w:left="720" w:hanging="720"/>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t>三、</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遵循企业会计准则的声明</w:t>
      </w:r>
    </w:p>
    <w:p w14:paraId="67F8F5F2"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500445E" w14:textId="470B6142" w:rsidR="00227CA1" w:rsidRPr="00876B91" w:rsidRDefault="00227CA1" w:rsidP="00FB7ED4">
      <w:pPr>
        <w:overflowPunct w:val="0"/>
        <w:adjustRightInd w:val="0"/>
        <w:snapToGrid w:val="0"/>
        <w:ind w:left="720"/>
        <w:rPr>
          <w:rFonts w:ascii="Times New Roman" w:eastAsia="宋体" w:hAnsi="Times New Roman" w:cs="Times New Roman"/>
          <w:b/>
          <w:bCs/>
          <w:sz w:val="24"/>
          <w:szCs w:val="24"/>
        </w:rPr>
      </w:pPr>
      <w:r w:rsidRPr="00876B91">
        <w:rPr>
          <w:rFonts w:ascii="Times New Roman" w:eastAsia="宋体" w:hAnsi="Times New Roman" w:cs="Times New Roman"/>
          <w:sz w:val="24"/>
          <w:szCs w:val="24"/>
        </w:rPr>
        <w:t>本银行</w:t>
      </w:r>
      <w:r w:rsidRPr="00876B91">
        <w:rPr>
          <w:rFonts w:ascii="Times New Roman" w:eastAsia="宋体" w:hAnsi="Times New Roman" w:cs="Times New Roman"/>
          <w:sz w:val="24"/>
          <w:szCs w:val="24"/>
        </w:rPr>
        <w:t>202</w:t>
      </w:r>
      <w:r w:rsidR="00680934"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年度财务报表符合企业会计准则的要求，真实、完整地反映了本银行</w:t>
      </w:r>
      <w:r w:rsidRPr="00876B91">
        <w:rPr>
          <w:rFonts w:ascii="Times New Roman" w:eastAsia="宋体" w:hAnsi="Times New Roman" w:cs="Times New Roman"/>
          <w:sz w:val="24"/>
          <w:szCs w:val="24"/>
        </w:rPr>
        <w:t>202</w:t>
      </w:r>
      <w:r w:rsidR="00680934"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日的财务状况以及</w:t>
      </w:r>
      <w:r w:rsidRPr="00876B91">
        <w:rPr>
          <w:rFonts w:ascii="Times New Roman" w:eastAsia="宋体" w:hAnsi="Times New Roman" w:cs="Times New Roman"/>
          <w:sz w:val="24"/>
          <w:szCs w:val="24"/>
        </w:rPr>
        <w:t>202</w:t>
      </w:r>
      <w:r w:rsidR="00680934"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年度的经营成果和现金流量等有关信息。</w:t>
      </w:r>
    </w:p>
    <w:p w14:paraId="064BA2DE"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1EB3D486"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3ECE328" w14:textId="77777777" w:rsidR="00227CA1" w:rsidRPr="00876B91" w:rsidRDefault="00227CA1" w:rsidP="00FB7ED4">
      <w:pPr>
        <w:overflowPunct w:val="0"/>
        <w:adjustRightInd w:val="0"/>
        <w:snapToGrid w:val="0"/>
        <w:ind w:left="720" w:hanging="720"/>
        <w:outlineLvl w:val="0"/>
        <w:rPr>
          <w:rFonts w:ascii="Times New Roman" w:eastAsia="宋体" w:hAnsi="Times New Roman" w:cs="Times New Roman"/>
          <w:sz w:val="24"/>
          <w:szCs w:val="24"/>
        </w:rPr>
      </w:pPr>
      <w:r w:rsidRPr="00876B91">
        <w:rPr>
          <w:rFonts w:ascii="Times New Roman" w:eastAsia="宋体" w:hAnsi="Times New Roman" w:cs="Times New Roman"/>
          <w:sz w:val="24"/>
          <w:szCs w:val="24"/>
        </w:rPr>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p>
    <w:p w14:paraId="61D36480"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05C35CCB"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会计年度</w:t>
      </w:r>
    </w:p>
    <w:p w14:paraId="32CB8681"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4F3C387"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会计年度为公历</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1</w:t>
      </w:r>
      <w:r w:rsidRPr="00876B91">
        <w:rPr>
          <w:rFonts w:ascii="Times New Roman" w:eastAsia="宋体" w:hAnsi="Times New Roman" w:cs="Times New Roman"/>
          <w:sz w:val="24"/>
          <w:szCs w:val="24"/>
        </w:rPr>
        <w:t>日起至</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日止。</w:t>
      </w:r>
    </w:p>
    <w:p w14:paraId="56A0E28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51EBEF0"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2.</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记账本位币</w:t>
      </w:r>
    </w:p>
    <w:p w14:paraId="378FE6FD"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69D3DA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本银行的记账本位币为人民币。本财务报表以人民币列示。</w:t>
      </w:r>
    </w:p>
    <w:p w14:paraId="7953A714" w14:textId="77777777" w:rsidR="00227CA1" w:rsidRPr="00876B91" w:rsidRDefault="00227CA1" w:rsidP="00FB7ED4">
      <w:pPr>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193DA1EE" w14:textId="77777777" w:rsidR="00227CA1" w:rsidRPr="00876B91" w:rsidRDefault="00227CA1"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C79DE15"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1A49B56E" w14:textId="77777777" w:rsidR="00227CA1" w:rsidRPr="00876B91" w:rsidRDefault="00227CA1" w:rsidP="00D412DF">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现金和现金等价物</w:t>
      </w:r>
    </w:p>
    <w:p w14:paraId="18C202B9"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65EF2ACD"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现金及现金等价物是指库存现金，可随时用于支付的存款，以及持有的期限短、流动性强、易于转换为已知金额现金、价值变动风险很小的投资，包括现金、存放中央银行的非限制性款项和原始期限在三个月以内的存放同业及其他金融机构款项等。</w:t>
      </w:r>
    </w:p>
    <w:p w14:paraId="2349F223"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66DADF43" w14:textId="77777777" w:rsidR="00227CA1" w:rsidRPr="00876B91" w:rsidRDefault="00227CA1" w:rsidP="00D412DF">
      <w:pPr>
        <w:overflowPunct w:val="0"/>
        <w:adjustRightInd w:val="0"/>
        <w:snapToGrid w:val="0"/>
        <w:ind w:left="720" w:hanging="720"/>
        <w:outlineLvl w:val="1"/>
        <w:rPr>
          <w:rFonts w:ascii="Times New Roman" w:eastAsia="宋体" w:hAnsi="Times New Roman" w:cs="Times New Roman"/>
          <w:sz w:val="24"/>
          <w:szCs w:val="24"/>
        </w:rPr>
      </w:pPr>
      <w:bookmarkStart w:id="2" w:name="link_四4_金融资产和负债"/>
      <w:r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金融资产和负债</w:t>
      </w:r>
    </w:p>
    <w:p w14:paraId="75B3F02B"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131191DE" w14:textId="7B906F8D" w:rsidR="00227CA1" w:rsidRPr="00876B91" w:rsidRDefault="00876B91" w:rsidP="00D412DF">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金融工具的确认</w:t>
      </w:r>
    </w:p>
    <w:p w14:paraId="2415A906"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6E020792"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金融工具，是指形成一方的金融资产并形成其他方的金融负债或权益工具的合同。当本银行成为金融工具合同的一方时，确认相关的金融资产、金融负债或权益工具。</w:t>
      </w:r>
    </w:p>
    <w:p w14:paraId="5EE95550"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387ABFD8"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金融资产合同修改</w:t>
      </w:r>
    </w:p>
    <w:p w14:paraId="581E9CE1"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297554A8"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本银行重新商定或修改金融资产合同，导致合同现金流发生变化时，本银行会评估修改后的合同条款是否发生了实质性的变化。</w:t>
      </w:r>
    </w:p>
    <w:p w14:paraId="153D809C"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737B9066" w14:textId="77777777" w:rsidR="00227CA1" w:rsidRPr="00876B91" w:rsidRDefault="00227CA1" w:rsidP="00D412DF">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如果修改后合同条款发生了实质性的变化，本银行将终止确认原金融资产，并以公允价值确认一项新金融资产，且对新资产重新计算一个新的实际利率。在这种情况下，对修改后的金融资产应用减值要求时，包括确定信用风险是否出现显著增加时，本银行将上述合同修改日期作为初始确认日期。对于上述新确认的金融资产，本银行也要评估其在初始确认时是否已发生信用减值，特别是当合同修改发生在债务人不能履行初始商定的付款安排时。账面价值的改变作为终止确认产生的利得或损失计入损益。</w:t>
      </w:r>
    </w:p>
    <w:p w14:paraId="665F8DF1"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p w14:paraId="7AD53E2C" w14:textId="7FC8DFA6" w:rsidR="00227CA1" w:rsidRPr="00876B91" w:rsidRDefault="00227CA1" w:rsidP="00D412DF">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如果修改后合同条款并未发生实质性的变化，则合同修改不会导致金融资产的终止确认。本银行根据修改后的合同现金流量重新计算金融资产的账面总额，并将修改利得或损失计入损益。在计算新的账面总额时，仍使用初始实际利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或</w:t>
      </w:r>
      <w:proofErr w:type="gramStart"/>
      <w:r w:rsidRPr="00876B91">
        <w:rPr>
          <w:rFonts w:ascii="Times New Roman" w:eastAsia="宋体" w:hAnsi="Times New Roman" w:cs="Times New Roman"/>
          <w:sz w:val="24"/>
          <w:szCs w:val="24"/>
        </w:rPr>
        <w:t>购入或源生</w:t>
      </w:r>
      <w:proofErr w:type="gramEnd"/>
      <w:r w:rsidRPr="00876B91">
        <w:rPr>
          <w:rFonts w:ascii="Times New Roman" w:eastAsia="宋体" w:hAnsi="Times New Roman" w:cs="Times New Roman"/>
          <w:sz w:val="24"/>
          <w:szCs w:val="24"/>
        </w:rPr>
        <w:t>的已发生信用减值的金融资产经信用调整的实际利率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对修改后的现金流量进行折现。在评估相关金融资产的信用风险是否已经显著增加时，本银行基于变更后的合同条款在资产负债表日发生违约的风险与基于原合同条款在初始确认时发生违约的风险进行比较。</w:t>
      </w:r>
    </w:p>
    <w:p w14:paraId="61BF2634"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bookmarkStart w:id="3" w:name="link_四4_金融资产和负债1"/>
      <w:bookmarkEnd w:id="2"/>
    </w:p>
    <w:p w14:paraId="7D297B6B" w14:textId="170FDFE9" w:rsidR="00227CA1" w:rsidRPr="00876B91" w:rsidRDefault="00876B91" w:rsidP="00D412DF">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金融工具的分类和计量</w:t>
      </w:r>
    </w:p>
    <w:p w14:paraId="3B70B29B"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p>
    <w:bookmarkEnd w:id="3"/>
    <w:p w14:paraId="6D80AC2A" w14:textId="77777777" w:rsidR="00227CA1" w:rsidRPr="00876B91" w:rsidRDefault="00227CA1" w:rsidP="00D412DF">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初始确认金融资产或金融负债，按照公允价值计量。对于以公允价值计量且其变动计入当期损益的金融资产和金融负债，相关交易费用直接计入当期损益；对于其他类别的金融资产或金融负债，相关交易费用计入初始确认金额。</w:t>
      </w:r>
    </w:p>
    <w:p w14:paraId="7C59A883" w14:textId="77777777" w:rsidR="00227CA1" w:rsidRDefault="00227CA1" w:rsidP="00D412DF">
      <w:pPr>
        <w:overflowPunct w:val="0"/>
        <w:adjustRightInd w:val="0"/>
        <w:snapToGrid w:val="0"/>
        <w:ind w:left="720"/>
        <w:rPr>
          <w:rFonts w:ascii="Times New Roman" w:eastAsia="宋体" w:hAnsi="Times New Roman" w:cs="Times New Roman"/>
          <w:sz w:val="24"/>
          <w:szCs w:val="24"/>
        </w:rPr>
      </w:pPr>
    </w:p>
    <w:p w14:paraId="6DAAE8D1" w14:textId="77777777" w:rsidR="00D412DF" w:rsidRPr="00876B91" w:rsidRDefault="00D412DF" w:rsidP="00D412DF">
      <w:pPr>
        <w:overflowPunct w:val="0"/>
        <w:adjustRightInd w:val="0"/>
        <w:snapToGrid w:val="0"/>
        <w:ind w:left="720"/>
        <w:rPr>
          <w:rFonts w:ascii="Times New Roman" w:eastAsia="宋体" w:hAnsi="Times New Roman" w:cs="Times New Roman"/>
          <w:sz w:val="24"/>
          <w:szCs w:val="24"/>
        </w:rPr>
      </w:pPr>
    </w:p>
    <w:p w14:paraId="16A2A11A" w14:textId="77777777" w:rsidR="00227CA1" w:rsidRPr="00876B91" w:rsidRDefault="00227CA1" w:rsidP="00D412DF">
      <w:pPr>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323C0128" w14:textId="77777777" w:rsidR="00D412DF" w:rsidRPr="00876B91" w:rsidRDefault="00D412DF" w:rsidP="00D412DF">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076A0D0"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E873F5A" w14:textId="133D36D8" w:rsidR="00D412DF" w:rsidRPr="00876B91" w:rsidRDefault="00D412DF" w:rsidP="00FB7ED4">
      <w:pPr>
        <w:overflowPunct w:val="0"/>
        <w:adjustRightInd w:val="0"/>
        <w:snapToGrid w:val="0"/>
        <w:ind w:left="720" w:hanging="720"/>
        <w:rPr>
          <w:rFonts w:ascii="Times New Roman" w:eastAsia="宋体" w:hAnsi="Times New Roman" w:cs="Times New Roman"/>
          <w:sz w:val="24"/>
          <w:szCs w:val="24"/>
        </w:rPr>
      </w:pPr>
      <w:r w:rsidRPr="00D412DF">
        <w:rPr>
          <w:rFonts w:ascii="Times New Roman" w:eastAsia="宋体" w:hAnsi="Times New Roman" w:cs="Times New Roman" w:hint="eastAsia"/>
          <w:sz w:val="24"/>
          <w:szCs w:val="24"/>
        </w:rPr>
        <w:t>4.</w:t>
      </w:r>
      <w:r w:rsidRPr="00D412DF">
        <w:rPr>
          <w:rFonts w:ascii="Times New Roman" w:eastAsia="宋体" w:hAnsi="Times New Roman" w:cs="Times New Roman" w:hint="eastAsia"/>
          <w:sz w:val="24"/>
          <w:szCs w:val="24"/>
        </w:rPr>
        <w:tab/>
      </w:r>
      <w:r w:rsidRPr="00D412DF">
        <w:rPr>
          <w:rFonts w:ascii="Times New Roman" w:eastAsia="宋体" w:hAnsi="Times New Roman" w:cs="Times New Roman" w:hint="eastAsia"/>
          <w:sz w:val="24"/>
          <w:szCs w:val="24"/>
        </w:rPr>
        <w:t>金融资产和负债</w:t>
      </w:r>
      <w:r>
        <w:rPr>
          <w:rFonts w:ascii="Times New Roman" w:eastAsia="宋体" w:hAnsi="Times New Roman" w:cs="Times New Roman" w:hint="eastAsia"/>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36C21392"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E7593F1" w14:textId="3FB91775" w:rsidR="00227CA1" w:rsidRPr="00876B91" w:rsidRDefault="00876B91" w:rsidP="00FB7ED4">
      <w:pPr>
        <w:overflowPunct w:val="0"/>
        <w:adjustRightInd w:val="0"/>
        <w:snapToGrid w:val="0"/>
        <w:ind w:left="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金融工具的分类和计量</w:t>
      </w:r>
      <w:r w:rsidR="00227CA1" w:rsidRPr="00876B91">
        <w:rPr>
          <w:rFonts w:ascii="Times New Roman" w:eastAsia="宋体" w:hAnsi="Times New Roman" w:cs="Times New Roman"/>
          <w:sz w:val="24"/>
          <w:szCs w:val="24"/>
        </w:rPr>
        <w:t xml:space="preserve"> - </w:t>
      </w:r>
      <w:r w:rsidR="00227CA1" w:rsidRPr="00876B91">
        <w:rPr>
          <w:rFonts w:ascii="Times New Roman" w:eastAsia="宋体" w:hAnsi="Times New Roman" w:cs="Times New Roman"/>
          <w:sz w:val="24"/>
          <w:szCs w:val="24"/>
        </w:rPr>
        <w:t>续</w:t>
      </w:r>
    </w:p>
    <w:p w14:paraId="0FB95E7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569D3DF"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当金融资产或金融负债初始确认时的公允价值与交易价格存在差异时，本银行区别下列情况进行处理：</w:t>
      </w:r>
    </w:p>
    <w:p w14:paraId="57F1E747"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64283C1" w14:textId="50F4B402" w:rsidR="00227CA1" w:rsidRPr="00876B91" w:rsidRDefault="00876B91" w:rsidP="00FB7ED4">
      <w:pPr>
        <w:overflowPunct w:val="0"/>
        <w:adjustRightInd w:val="0"/>
        <w:snapToGrid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在初始确认时，金融资产或金融负债的公允价值依据相同资产或负债在活跃市场上的报价或者以仅使用可观察市场数据的估值技术确定的，将该公允价值与交易价格之间的差额确认为一项利得或损失。</w:t>
      </w:r>
    </w:p>
    <w:p w14:paraId="70C571B4" w14:textId="77777777" w:rsidR="00227CA1" w:rsidRPr="00876B91" w:rsidRDefault="00227CA1" w:rsidP="00FB7ED4">
      <w:pPr>
        <w:overflowPunct w:val="0"/>
        <w:adjustRightInd w:val="0"/>
        <w:snapToGrid w:val="0"/>
        <w:ind w:left="1440" w:hanging="720"/>
        <w:rPr>
          <w:rFonts w:ascii="Times New Roman" w:eastAsia="宋体" w:hAnsi="Times New Roman" w:cs="Times New Roman"/>
          <w:sz w:val="24"/>
          <w:szCs w:val="24"/>
        </w:rPr>
      </w:pPr>
    </w:p>
    <w:p w14:paraId="61A80A7D" w14:textId="68A981CD" w:rsidR="00227CA1" w:rsidRPr="00876B91" w:rsidRDefault="00876B91" w:rsidP="00FB7ED4">
      <w:pPr>
        <w:overflowPunct w:val="0"/>
        <w:adjustRightInd w:val="0"/>
        <w:snapToGrid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b</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在初始确认时，金融资产或金融负债的公允价值以其他方式确定的，将该公允价值与交易价格之间的差额递延。初始确认后，根据某一因素在相应会计期间的变动程度</w:t>
      </w:r>
      <w:proofErr w:type="gramStart"/>
      <w:r w:rsidR="00227CA1" w:rsidRPr="00876B91">
        <w:rPr>
          <w:rFonts w:ascii="Times New Roman" w:eastAsia="宋体" w:hAnsi="Times New Roman" w:cs="Times New Roman"/>
          <w:sz w:val="24"/>
          <w:szCs w:val="24"/>
        </w:rPr>
        <w:t>将该递延</w:t>
      </w:r>
      <w:proofErr w:type="gramEnd"/>
      <w:r w:rsidR="00227CA1" w:rsidRPr="00876B91">
        <w:rPr>
          <w:rFonts w:ascii="Times New Roman" w:eastAsia="宋体" w:hAnsi="Times New Roman" w:cs="Times New Roman"/>
          <w:sz w:val="24"/>
          <w:szCs w:val="24"/>
        </w:rPr>
        <w:t>差额确认为相应会计期间的利得或损失。该因素应当仅限于市场参与者对该金融工具定价时将</w:t>
      </w:r>
      <w:proofErr w:type="gramStart"/>
      <w:r w:rsidR="00227CA1" w:rsidRPr="00876B91">
        <w:rPr>
          <w:rFonts w:ascii="Times New Roman" w:eastAsia="宋体" w:hAnsi="Times New Roman" w:cs="Times New Roman"/>
          <w:sz w:val="24"/>
          <w:szCs w:val="24"/>
        </w:rPr>
        <w:t>予考</w:t>
      </w:r>
      <w:proofErr w:type="gramEnd"/>
      <w:r w:rsidR="00227CA1" w:rsidRPr="00876B91">
        <w:rPr>
          <w:rFonts w:ascii="Times New Roman" w:eastAsia="宋体" w:hAnsi="Times New Roman" w:cs="Times New Roman"/>
          <w:sz w:val="24"/>
          <w:szCs w:val="24"/>
        </w:rPr>
        <w:t>虑的因素，包括时间等。</w:t>
      </w:r>
    </w:p>
    <w:p w14:paraId="06A7403F"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9585467"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u w:val="single"/>
        </w:rPr>
        <w:t>公允价值</w:t>
      </w:r>
    </w:p>
    <w:p w14:paraId="2CAAD101"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3020E82F"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公允价值，是指市场参与者在计量日发生的有序交易中，出售一项资产所能收到或者转移一项负债所需支付的价格。存在活跃市场的金融工具，以活跃市场中的报价确定其公允价值。不存在活跃市场的金融工具，采用估值技术确定其公允价值。在估值时，本银行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14:paraId="79781E39"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102C780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u w:val="single"/>
        </w:rPr>
        <w:t>金融资产</w:t>
      </w:r>
    </w:p>
    <w:p w14:paraId="1505802F"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0F13442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本银行应用《企业会计准则第</w:t>
      </w:r>
      <w:r w:rsidRPr="00876B91">
        <w:rPr>
          <w:rFonts w:ascii="Times New Roman" w:eastAsia="宋体" w:hAnsi="Times New Roman" w:cs="Times New Roman"/>
          <w:sz w:val="24"/>
          <w:szCs w:val="24"/>
        </w:rPr>
        <w:t>22</w:t>
      </w:r>
      <w:r w:rsidRPr="00876B91">
        <w:rPr>
          <w:rFonts w:ascii="Times New Roman" w:eastAsia="宋体" w:hAnsi="Times New Roman" w:cs="Times New Roman"/>
          <w:sz w:val="24"/>
          <w:szCs w:val="24"/>
        </w:rPr>
        <w:t>号</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金融工具确认和计量》、《企业会计准则第</w:t>
      </w:r>
      <w:r w:rsidRPr="00876B91">
        <w:rPr>
          <w:rFonts w:ascii="Times New Roman" w:eastAsia="宋体" w:hAnsi="Times New Roman" w:cs="Times New Roman"/>
          <w:sz w:val="24"/>
          <w:szCs w:val="24"/>
        </w:rPr>
        <w:t>23</w:t>
      </w:r>
      <w:r w:rsidRPr="00876B91">
        <w:rPr>
          <w:rFonts w:ascii="Times New Roman" w:eastAsia="宋体" w:hAnsi="Times New Roman" w:cs="Times New Roman"/>
          <w:sz w:val="24"/>
          <w:szCs w:val="24"/>
        </w:rPr>
        <w:t>号</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金融资产转移》、《企业会计准则第</w:t>
      </w:r>
      <w:r w:rsidRPr="00876B91">
        <w:rPr>
          <w:rFonts w:ascii="Times New Roman" w:eastAsia="宋体" w:hAnsi="Times New Roman" w:cs="Times New Roman"/>
          <w:sz w:val="24"/>
          <w:szCs w:val="24"/>
        </w:rPr>
        <w:t>24</w:t>
      </w:r>
      <w:r w:rsidRPr="00876B91">
        <w:rPr>
          <w:rFonts w:ascii="Times New Roman" w:eastAsia="宋体" w:hAnsi="Times New Roman" w:cs="Times New Roman"/>
          <w:sz w:val="24"/>
          <w:szCs w:val="24"/>
        </w:rPr>
        <w:t>号</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套期会计》和《企业会计准则第</w:t>
      </w:r>
      <w:r w:rsidRPr="00876B91">
        <w:rPr>
          <w:rFonts w:ascii="Times New Roman" w:eastAsia="宋体" w:hAnsi="Times New Roman" w:cs="Times New Roman"/>
          <w:sz w:val="24"/>
          <w:szCs w:val="24"/>
        </w:rPr>
        <w:t>37</w:t>
      </w:r>
      <w:r w:rsidRPr="00876B91">
        <w:rPr>
          <w:rFonts w:ascii="Times New Roman" w:eastAsia="宋体" w:hAnsi="Times New Roman" w:cs="Times New Roman"/>
          <w:sz w:val="24"/>
          <w:szCs w:val="24"/>
        </w:rPr>
        <w:t>号</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金融工具列报》，并按以下计量类别对其金融资产进行分类：</w:t>
      </w:r>
    </w:p>
    <w:p w14:paraId="712B0F31"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1BF2C862" w14:textId="77777777" w:rsidR="00227CA1" w:rsidRPr="00876B91" w:rsidRDefault="00227CA1" w:rsidP="00FB7ED4">
      <w:pPr>
        <w:pStyle w:val="a9"/>
        <w:widowControl/>
        <w:numPr>
          <w:ilvl w:val="0"/>
          <w:numId w:val="2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以摊</w:t>
      </w:r>
      <w:proofErr w:type="gramStart"/>
      <w:r w:rsidRPr="00876B91">
        <w:rPr>
          <w:rFonts w:ascii="Times New Roman" w:eastAsia="宋体" w:hAnsi="Times New Roman" w:cs="Times New Roman"/>
          <w:sz w:val="24"/>
          <w:szCs w:val="24"/>
        </w:rPr>
        <w:t>余成本</w:t>
      </w:r>
      <w:proofErr w:type="gramEnd"/>
      <w:r w:rsidRPr="00876B91">
        <w:rPr>
          <w:rFonts w:ascii="Times New Roman" w:eastAsia="宋体" w:hAnsi="Times New Roman" w:cs="Times New Roman"/>
          <w:sz w:val="24"/>
          <w:szCs w:val="24"/>
        </w:rPr>
        <w:t>计量；</w:t>
      </w:r>
    </w:p>
    <w:p w14:paraId="4BFE1B90" w14:textId="77777777" w:rsidR="00227CA1" w:rsidRPr="00876B91" w:rsidRDefault="00227CA1" w:rsidP="00FB7ED4">
      <w:pPr>
        <w:pStyle w:val="a9"/>
        <w:widowControl/>
        <w:numPr>
          <w:ilvl w:val="0"/>
          <w:numId w:val="2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以公允价值计量且其变动计入其他综合收益；或</w:t>
      </w:r>
    </w:p>
    <w:p w14:paraId="6E74337C" w14:textId="77777777" w:rsidR="00227CA1" w:rsidRPr="00876B91" w:rsidRDefault="00227CA1" w:rsidP="00FB7ED4">
      <w:pPr>
        <w:pStyle w:val="a9"/>
        <w:widowControl/>
        <w:numPr>
          <w:ilvl w:val="0"/>
          <w:numId w:val="2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以公允价值计量且其变动计入当期损益。</w:t>
      </w:r>
    </w:p>
    <w:p w14:paraId="7AE80385"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31DBFFAD" w14:textId="77777777" w:rsidR="00227CA1" w:rsidRPr="00D412DF" w:rsidRDefault="00227CA1" w:rsidP="00FB7ED4">
      <w:pPr>
        <w:overflowPunct w:val="0"/>
        <w:adjustRightInd w:val="0"/>
        <w:snapToGrid w:val="0"/>
        <w:ind w:left="720" w:hanging="720"/>
        <w:rPr>
          <w:rFonts w:ascii="Times New Roman" w:eastAsia="宋体" w:hAnsi="Times New Roman" w:cs="Times New Roman"/>
          <w:sz w:val="24"/>
          <w:szCs w:val="24"/>
        </w:rPr>
      </w:pPr>
      <w:r w:rsidRPr="00D412DF">
        <w:rPr>
          <w:rFonts w:ascii="Times New Roman" w:eastAsia="宋体" w:hAnsi="Times New Roman" w:cs="Times New Roman"/>
          <w:sz w:val="24"/>
          <w:szCs w:val="24"/>
        </w:rPr>
        <w:lastRenderedPageBreak/>
        <w:t>四、</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重要会计政策和会计估计</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5FEC5B26"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0971AFB4" w14:textId="77777777" w:rsidR="00227CA1" w:rsidRPr="00D412DF" w:rsidRDefault="00227CA1" w:rsidP="00FB7ED4">
      <w:pPr>
        <w:overflowPunct w:val="0"/>
        <w:adjustRightInd w:val="0"/>
        <w:snapToGrid w:val="0"/>
        <w:ind w:left="720" w:hanging="720"/>
        <w:rPr>
          <w:rFonts w:ascii="Times New Roman" w:eastAsia="宋体" w:hAnsi="Times New Roman" w:cs="Times New Roman"/>
          <w:sz w:val="24"/>
          <w:szCs w:val="24"/>
        </w:rPr>
      </w:pPr>
      <w:r w:rsidRPr="00D412DF">
        <w:rPr>
          <w:rFonts w:ascii="Times New Roman" w:eastAsia="宋体" w:hAnsi="Times New Roman" w:cs="Times New Roman"/>
          <w:sz w:val="24"/>
          <w:szCs w:val="24"/>
        </w:rPr>
        <w:t>4.</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金融资产和负债</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696E3945"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449804B3" w14:textId="05309C1B" w:rsidR="00227CA1" w:rsidRPr="00D412DF" w:rsidRDefault="00876B9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2</w:t>
      </w: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ab/>
      </w:r>
      <w:r w:rsidR="00227CA1" w:rsidRPr="00D412DF">
        <w:rPr>
          <w:rFonts w:ascii="Times New Roman" w:eastAsia="宋体" w:hAnsi="Times New Roman" w:cs="Times New Roman"/>
          <w:sz w:val="24"/>
          <w:szCs w:val="24"/>
        </w:rPr>
        <w:t>金融工具的分类和计量</w:t>
      </w:r>
      <w:r w:rsidR="00227CA1" w:rsidRPr="00D412DF">
        <w:rPr>
          <w:rFonts w:ascii="Times New Roman" w:eastAsia="宋体" w:hAnsi="Times New Roman" w:cs="Times New Roman"/>
          <w:sz w:val="24"/>
          <w:szCs w:val="24"/>
        </w:rPr>
        <w:t xml:space="preserve"> - </w:t>
      </w:r>
      <w:r w:rsidR="00227CA1" w:rsidRPr="00D412DF">
        <w:rPr>
          <w:rFonts w:ascii="Times New Roman" w:eastAsia="宋体" w:hAnsi="Times New Roman" w:cs="Times New Roman"/>
          <w:sz w:val="24"/>
          <w:szCs w:val="24"/>
        </w:rPr>
        <w:t>续</w:t>
      </w:r>
    </w:p>
    <w:p w14:paraId="16F931CE"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70F85917"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u w:val="single"/>
        </w:rPr>
      </w:pPr>
      <w:r w:rsidRPr="00D412DF">
        <w:rPr>
          <w:rFonts w:ascii="Times New Roman" w:eastAsia="宋体" w:hAnsi="Times New Roman" w:cs="Times New Roman"/>
          <w:sz w:val="24"/>
          <w:szCs w:val="24"/>
          <w:u w:val="single"/>
        </w:rPr>
        <w:t>金融资产</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027EBC79"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53111DD6"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i/>
          <w:iCs/>
          <w:sz w:val="24"/>
          <w:szCs w:val="24"/>
        </w:rPr>
        <w:t>摊</w:t>
      </w:r>
      <w:proofErr w:type="gramStart"/>
      <w:r w:rsidRPr="00D412DF">
        <w:rPr>
          <w:rFonts w:ascii="Times New Roman" w:eastAsia="宋体" w:hAnsi="Times New Roman" w:cs="Times New Roman"/>
          <w:i/>
          <w:iCs/>
          <w:sz w:val="24"/>
          <w:szCs w:val="24"/>
        </w:rPr>
        <w:t>余成本</w:t>
      </w:r>
      <w:proofErr w:type="gramEnd"/>
      <w:r w:rsidRPr="00D412DF">
        <w:rPr>
          <w:rFonts w:ascii="Times New Roman" w:eastAsia="宋体" w:hAnsi="Times New Roman" w:cs="Times New Roman"/>
          <w:i/>
          <w:iCs/>
          <w:sz w:val="24"/>
          <w:szCs w:val="24"/>
        </w:rPr>
        <w:t>和实际利率</w:t>
      </w:r>
    </w:p>
    <w:p w14:paraId="52B27735"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2393FC48" w14:textId="454E132B"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摊余成本，是指金融资产或金融负债的初始确认金额</w:t>
      </w:r>
      <w:proofErr w:type="gramStart"/>
      <w:r w:rsidRPr="00D412DF">
        <w:rPr>
          <w:rFonts w:ascii="Times New Roman" w:eastAsia="宋体" w:hAnsi="Times New Roman" w:cs="Times New Roman"/>
          <w:sz w:val="24"/>
          <w:szCs w:val="24"/>
        </w:rPr>
        <w:t>经下列</w:t>
      </w:r>
      <w:proofErr w:type="gramEnd"/>
      <w:r w:rsidRPr="00D412DF">
        <w:rPr>
          <w:rFonts w:ascii="Times New Roman" w:eastAsia="宋体" w:hAnsi="Times New Roman" w:cs="Times New Roman"/>
          <w:sz w:val="24"/>
          <w:szCs w:val="24"/>
        </w:rPr>
        <w:t>调整后的结果：扣除已偿还的本金；加上或减去采用实际利率法将该初始确认金额与到期</w:t>
      </w:r>
      <w:proofErr w:type="gramStart"/>
      <w:r w:rsidRPr="00D412DF">
        <w:rPr>
          <w:rFonts w:ascii="Times New Roman" w:eastAsia="宋体" w:hAnsi="Times New Roman" w:cs="Times New Roman"/>
          <w:sz w:val="24"/>
          <w:szCs w:val="24"/>
        </w:rPr>
        <w:t>日金额</w:t>
      </w:r>
      <w:proofErr w:type="gramEnd"/>
      <w:r w:rsidRPr="00D412DF">
        <w:rPr>
          <w:rFonts w:ascii="Times New Roman" w:eastAsia="宋体" w:hAnsi="Times New Roman" w:cs="Times New Roman"/>
          <w:sz w:val="24"/>
          <w:szCs w:val="24"/>
        </w:rPr>
        <w:t>之间的差额进行摊销形成的累计摊销额；扣除累计计提的损失准备</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sz w:val="24"/>
          <w:szCs w:val="24"/>
        </w:rPr>
        <w:t>仅适用于金融资产</w:t>
      </w:r>
      <w:r w:rsidR="00876B91" w:rsidRPr="00D412DF">
        <w:rPr>
          <w:rFonts w:ascii="Times New Roman" w:eastAsia="宋体" w:hAnsi="Times New Roman" w:cs="Times New Roman"/>
          <w:sz w:val="24"/>
          <w:szCs w:val="24"/>
        </w:rPr>
        <w:t>)</w:t>
      </w:r>
      <w:r w:rsidRPr="00D412DF">
        <w:rPr>
          <w:rFonts w:ascii="Times New Roman" w:eastAsia="宋体" w:hAnsi="Times New Roman" w:cs="Times New Roman"/>
          <w:sz w:val="24"/>
          <w:szCs w:val="24"/>
        </w:rPr>
        <w:t>。</w:t>
      </w:r>
    </w:p>
    <w:p w14:paraId="7F420954"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236CDE0B"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实际利率，是指将金融资产或金融负债在预期存续期间的估计未来现金流量，折现为该金融资产账面余额或该金融负债摊</w:t>
      </w:r>
      <w:proofErr w:type="gramStart"/>
      <w:r w:rsidRPr="00D412DF">
        <w:rPr>
          <w:rFonts w:ascii="Times New Roman" w:eastAsia="宋体" w:hAnsi="Times New Roman" w:cs="Times New Roman"/>
          <w:sz w:val="24"/>
          <w:szCs w:val="24"/>
        </w:rPr>
        <w:t>余成本</w:t>
      </w:r>
      <w:proofErr w:type="gramEnd"/>
      <w:r w:rsidRPr="00D412DF">
        <w:rPr>
          <w:rFonts w:ascii="Times New Roman" w:eastAsia="宋体" w:hAnsi="Times New Roman" w:cs="Times New Roman"/>
          <w:sz w:val="24"/>
          <w:szCs w:val="24"/>
        </w:rPr>
        <w:t>所使用的利率。在确认实际利率时，不考虑预期信用损失，但包括合同各方之间支付或收取的、属于实际利率或经信用调整的各项费用、交易费用及溢价或折价等。</w:t>
      </w:r>
    </w:p>
    <w:p w14:paraId="228F0FA9"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65587AB1"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债务工具和权益工具的分类要求如下：</w:t>
      </w:r>
    </w:p>
    <w:p w14:paraId="0E67D044"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3FAD6CC3"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i/>
          <w:iCs/>
          <w:sz w:val="24"/>
          <w:szCs w:val="24"/>
        </w:rPr>
        <w:t>债务工具</w:t>
      </w:r>
    </w:p>
    <w:p w14:paraId="7B32472F"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52E1C7D1"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债务工具是指从发行</w:t>
      </w:r>
      <w:proofErr w:type="gramStart"/>
      <w:r w:rsidRPr="00D412DF">
        <w:rPr>
          <w:rFonts w:ascii="Times New Roman" w:eastAsia="宋体" w:hAnsi="Times New Roman" w:cs="Times New Roman"/>
          <w:sz w:val="24"/>
          <w:szCs w:val="24"/>
        </w:rPr>
        <w:t>方角度</w:t>
      </w:r>
      <w:proofErr w:type="gramEnd"/>
      <w:r w:rsidRPr="00D412DF">
        <w:rPr>
          <w:rFonts w:ascii="Times New Roman" w:eastAsia="宋体" w:hAnsi="Times New Roman" w:cs="Times New Roman"/>
          <w:sz w:val="24"/>
          <w:szCs w:val="24"/>
        </w:rPr>
        <w:t>分析符合金融负债定义的工具，例如拆出资金、买入返售金融资产、贷款、政府债券和公司债券等。</w:t>
      </w:r>
    </w:p>
    <w:p w14:paraId="3ABB6C93"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43412077"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本银行根据管理债务工具的业务模式和金融资产的合同现金流特征，将债务工具划分为以下三类：</w:t>
      </w:r>
    </w:p>
    <w:p w14:paraId="34873FA3"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43A111DA" w14:textId="0920CFD8" w:rsidR="00227CA1" w:rsidRPr="00D412DF" w:rsidRDefault="00876B91" w:rsidP="00FB7ED4">
      <w:pPr>
        <w:overflowPunct w:val="0"/>
        <w:adjustRightInd w:val="0"/>
        <w:snapToGrid w:val="0"/>
        <w:ind w:left="1260"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w:t>
      </w:r>
      <w:proofErr w:type="spellStart"/>
      <w:r w:rsidR="00227CA1" w:rsidRPr="00D412DF">
        <w:rPr>
          <w:rFonts w:ascii="Times New Roman" w:eastAsia="宋体" w:hAnsi="Times New Roman" w:cs="Times New Roman"/>
          <w:sz w:val="24"/>
          <w:szCs w:val="24"/>
        </w:rPr>
        <w:t>i</w:t>
      </w:r>
      <w:proofErr w:type="spellEnd"/>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ab/>
      </w:r>
      <w:r w:rsidR="00227CA1" w:rsidRPr="00D412DF">
        <w:rPr>
          <w:rFonts w:ascii="Times New Roman" w:eastAsia="宋体" w:hAnsi="Times New Roman" w:cs="Times New Roman"/>
          <w:sz w:val="24"/>
          <w:szCs w:val="24"/>
        </w:rPr>
        <w:t>以摊</w:t>
      </w:r>
      <w:proofErr w:type="gramStart"/>
      <w:r w:rsidR="00227CA1" w:rsidRPr="00D412DF">
        <w:rPr>
          <w:rFonts w:ascii="Times New Roman" w:eastAsia="宋体" w:hAnsi="Times New Roman" w:cs="Times New Roman"/>
          <w:sz w:val="24"/>
          <w:szCs w:val="24"/>
        </w:rPr>
        <w:t>余成本</w:t>
      </w:r>
      <w:proofErr w:type="gramEnd"/>
      <w:r w:rsidR="00227CA1" w:rsidRPr="00D412DF">
        <w:rPr>
          <w:rFonts w:ascii="Times New Roman" w:eastAsia="宋体" w:hAnsi="Times New Roman" w:cs="Times New Roman"/>
          <w:sz w:val="24"/>
          <w:szCs w:val="24"/>
        </w:rPr>
        <w:t>计量的金融资产。</w:t>
      </w:r>
    </w:p>
    <w:p w14:paraId="1536B688" w14:textId="01ED8F98" w:rsidR="00227CA1" w:rsidRPr="00D412DF" w:rsidRDefault="00876B91" w:rsidP="00FB7ED4">
      <w:pPr>
        <w:overflowPunct w:val="0"/>
        <w:adjustRightInd w:val="0"/>
        <w:snapToGrid w:val="0"/>
        <w:ind w:left="1260"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ii</w:t>
      </w: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ab/>
      </w:r>
      <w:r w:rsidR="00227CA1" w:rsidRPr="00D412DF">
        <w:rPr>
          <w:rFonts w:ascii="Times New Roman" w:eastAsia="宋体" w:hAnsi="Times New Roman" w:cs="Times New Roman"/>
          <w:sz w:val="24"/>
          <w:szCs w:val="24"/>
        </w:rPr>
        <w:t>以公允价值计量且其变动计入其他综合收益的金融资产。</w:t>
      </w:r>
    </w:p>
    <w:p w14:paraId="6F054D2E" w14:textId="54869D16" w:rsidR="00227CA1" w:rsidRPr="00D412DF" w:rsidRDefault="00876B91" w:rsidP="00FB7ED4">
      <w:pPr>
        <w:overflowPunct w:val="0"/>
        <w:adjustRightInd w:val="0"/>
        <w:snapToGrid w:val="0"/>
        <w:ind w:left="1260"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iii</w:t>
      </w: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ab/>
      </w:r>
      <w:r w:rsidR="00227CA1" w:rsidRPr="00D412DF">
        <w:rPr>
          <w:rFonts w:ascii="Times New Roman" w:eastAsia="宋体" w:hAnsi="Times New Roman" w:cs="Times New Roman"/>
          <w:sz w:val="24"/>
          <w:szCs w:val="24"/>
        </w:rPr>
        <w:t>以公允价值计量且其变动计入当期损益的金融资产。</w:t>
      </w:r>
    </w:p>
    <w:p w14:paraId="396ECC61"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bookmarkStart w:id="4" w:name="link_四4b_在初始确认时金融资产或金融负债的公允价值以其他方式确定的将该公"/>
    </w:p>
    <w:p w14:paraId="6AA38A04" w14:textId="77777777" w:rsidR="00227CA1" w:rsidRPr="00D412DF" w:rsidRDefault="00227CA1" w:rsidP="00FB7ED4">
      <w:pPr>
        <w:pStyle w:val="a9"/>
        <w:widowControl/>
        <w:numPr>
          <w:ilvl w:val="0"/>
          <w:numId w:val="17"/>
        </w:numPr>
        <w:adjustRightInd w:val="0"/>
        <w:snapToGrid w:val="0"/>
        <w:ind w:left="1260" w:hanging="540"/>
        <w:contextualSpacing w:val="0"/>
        <w:rPr>
          <w:rFonts w:ascii="Times New Roman" w:eastAsia="宋体" w:hAnsi="Times New Roman" w:cs="Times New Roman"/>
          <w:sz w:val="24"/>
          <w:szCs w:val="24"/>
        </w:rPr>
      </w:pPr>
      <w:r w:rsidRPr="00D412DF">
        <w:rPr>
          <w:rFonts w:ascii="Times New Roman" w:eastAsia="宋体" w:hAnsi="Times New Roman" w:cs="Times New Roman"/>
          <w:sz w:val="24"/>
          <w:szCs w:val="24"/>
        </w:rPr>
        <w:t>业务模式：业务模式反映了本银行如何管理其金融资产以产生现金流量。业务模式决定本银行所管理金融资产现金流量的来源是收取合同现金流量、出售金融资产还是两者兼有。本银行以关键管理人员决定的对金融资产进行管理的特定业务目标为基础确定管理金融资产的业务模式。</w:t>
      </w:r>
    </w:p>
    <w:p w14:paraId="1EF2A10F" w14:textId="77777777" w:rsidR="00227CA1" w:rsidRPr="00D412DF" w:rsidRDefault="00227CA1" w:rsidP="00FB7ED4">
      <w:pPr>
        <w:adjustRightInd w:val="0"/>
        <w:snapToGrid w:val="0"/>
        <w:rPr>
          <w:rFonts w:ascii="Times New Roman" w:eastAsia="宋体" w:hAnsi="Times New Roman" w:cs="Times New Roman"/>
          <w:sz w:val="24"/>
          <w:szCs w:val="24"/>
        </w:rPr>
      </w:pPr>
      <w:r w:rsidRPr="00D412DF">
        <w:rPr>
          <w:rFonts w:ascii="Times New Roman" w:eastAsia="宋体" w:hAnsi="Times New Roman" w:cs="Times New Roman"/>
          <w:sz w:val="24"/>
          <w:szCs w:val="24"/>
        </w:rPr>
        <w:br w:type="page"/>
      </w:r>
    </w:p>
    <w:p w14:paraId="5D197B9D" w14:textId="77777777" w:rsidR="00227CA1" w:rsidRPr="00D412DF" w:rsidRDefault="00227CA1" w:rsidP="00FB7ED4">
      <w:pPr>
        <w:overflowPunct w:val="0"/>
        <w:adjustRightInd w:val="0"/>
        <w:snapToGrid w:val="0"/>
        <w:ind w:left="720" w:hanging="720"/>
        <w:rPr>
          <w:rFonts w:ascii="Times New Roman" w:eastAsia="宋体" w:hAnsi="Times New Roman" w:cs="Times New Roman"/>
          <w:sz w:val="24"/>
          <w:szCs w:val="24"/>
        </w:rPr>
      </w:pPr>
      <w:r w:rsidRPr="00D412DF">
        <w:rPr>
          <w:rFonts w:ascii="Times New Roman" w:eastAsia="宋体" w:hAnsi="Times New Roman" w:cs="Times New Roman"/>
          <w:sz w:val="24"/>
          <w:szCs w:val="24"/>
        </w:rPr>
        <w:lastRenderedPageBreak/>
        <w:t>四、</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重要会计政策和会计估计</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35A81498"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0C2AEDE7" w14:textId="77777777" w:rsidR="00227CA1" w:rsidRPr="00D412DF" w:rsidRDefault="00227CA1" w:rsidP="00FB7ED4">
      <w:pPr>
        <w:overflowPunct w:val="0"/>
        <w:adjustRightInd w:val="0"/>
        <w:snapToGrid w:val="0"/>
        <w:ind w:left="720" w:hanging="720"/>
        <w:rPr>
          <w:rFonts w:ascii="Times New Roman" w:eastAsia="宋体" w:hAnsi="Times New Roman" w:cs="Times New Roman"/>
          <w:sz w:val="24"/>
          <w:szCs w:val="24"/>
        </w:rPr>
      </w:pPr>
      <w:r w:rsidRPr="00D412DF">
        <w:rPr>
          <w:rFonts w:ascii="Times New Roman" w:eastAsia="宋体" w:hAnsi="Times New Roman" w:cs="Times New Roman"/>
          <w:sz w:val="24"/>
          <w:szCs w:val="24"/>
        </w:rPr>
        <w:t>4.</w:t>
      </w:r>
      <w:r w:rsidRPr="00D412DF">
        <w:rPr>
          <w:rFonts w:ascii="Times New Roman" w:eastAsia="宋体" w:hAnsi="Times New Roman" w:cs="Times New Roman"/>
          <w:sz w:val="24"/>
          <w:szCs w:val="24"/>
        </w:rPr>
        <w:tab/>
      </w:r>
      <w:r w:rsidRPr="00D412DF">
        <w:rPr>
          <w:rFonts w:ascii="Times New Roman" w:eastAsia="宋体" w:hAnsi="Times New Roman" w:cs="Times New Roman"/>
          <w:sz w:val="24"/>
          <w:szCs w:val="24"/>
        </w:rPr>
        <w:t>金融资产和负债</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65F572DC"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144447C1" w14:textId="36E08189" w:rsidR="00227CA1" w:rsidRPr="00D412DF" w:rsidRDefault="00876B9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2</w:t>
      </w:r>
      <w:r w:rsidRPr="00D412DF">
        <w:rPr>
          <w:rFonts w:ascii="Times New Roman" w:eastAsia="宋体" w:hAnsi="Times New Roman" w:cs="Times New Roman"/>
          <w:sz w:val="24"/>
          <w:szCs w:val="24"/>
        </w:rPr>
        <w:t>)</w:t>
      </w:r>
      <w:r w:rsidR="00227CA1" w:rsidRPr="00D412DF">
        <w:rPr>
          <w:rFonts w:ascii="Times New Roman" w:eastAsia="宋体" w:hAnsi="Times New Roman" w:cs="Times New Roman"/>
          <w:sz w:val="24"/>
          <w:szCs w:val="24"/>
        </w:rPr>
        <w:tab/>
      </w:r>
      <w:r w:rsidR="00227CA1" w:rsidRPr="00D412DF">
        <w:rPr>
          <w:rFonts w:ascii="Times New Roman" w:eastAsia="宋体" w:hAnsi="Times New Roman" w:cs="Times New Roman"/>
          <w:sz w:val="24"/>
          <w:szCs w:val="24"/>
        </w:rPr>
        <w:t>金融工具的分类和计量</w:t>
      </w:r>
      <w:r w:rsidR="00227CA1" w:rsidRPr="00D412DF">
        <w:rPr>
          <w:rFonts w:ascii="Times New Roman" w:eastAsia="宋体" w:hAnsi="Times New Roman" w:cs="Times New Roman"/>
          <w:sz w:val="24"/>
          <w:szCs w:val="24"/>
        </w:rPr>
        <w:t xml:space="preserve"> - </w:t>
      </w:r>
      <w:r w:rsidR="00227CA1" w:rsidRPr="00D412DF">
        <w:rPr>
          <w:rFonts w:ascii="Times New Roman" w:eastAsia="宋体" w:hAnsi="Times New Roman" w:cs="Times New Roman"/>
          <w:sz w:val="24"/>
          <w:szCs w:val="24"/>
        </w:rPr>
        <w:t>续</w:t>
      </w:r>
    </w:p>
    <w:p w14:paraId="1A8164D2" w14:textId="77777777" w:rsidR="00227CA1" w:rsidRPr="00D412DF" w:rsidRDefault="00227CA1" w:rsidP="00FB7ED4">
      <w:pPr>
        <w:overflowPunct w:val="0"/>
        <w:adjustRightInd w:val="0"/>
        <w:snapToGrid w:val="0"/>
        <w:ind w:left="720"/>
        <w:rPr>
          <w:rFonts w:ascii="Times New Roman" w:eastAsia="宋体" w:hAnsi="Times New Roman" w:cs="Times New Roman"/>
          <w:b/>
          <w:bCs/>
          <w:sz w:val="24"/>
          <w:szCs w:val="24"/>
        </w:rPr>
      </w:pPr>
    </w:p>
    <w:p w14:paraId="71059E7C"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u w:val="single"/>
        </w:rPr>
      </w:pPr>
      <w:r w:rsidRPr="00D412DF">
        <w:rPr>
          <w:rFonts w:ascii="Times New Roman" w:eastAsia="宋体" w:hAnsi="Times New Roman" w:cs="Times New Roman"/>
          <w:sz w:val="24"/>
          <w:szCs w:val="24"/>
          <w:u w:val="single"/>
        </w:rPr>
        <w:t>金融资产</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7F9DDED9" w14:textId="77777777" w:rsidR="00227CA1" w:rsidRPr="00D412DF" w:rsidRDefault="00227CA1" w:rsidP="00FB7ED4">
      <w:pPr>
        <w:overflowPunct w:val="0"/>
        <w:adjustRightInd w:val="0"/>
        <w:snapToGrid w:val="0"/>
        <w:ind w:left="720"/>
        <w:rPr>
          <w:rFonts w:ascii="Times New Roman" w:eastAsia="宋体" w:hAnsi="Times New Roman" w:cs="Times New Roman"/>
          <w:i/>
          <w:iCs/>
          <w:sz w:val="24"/>
          <w:szCs w:val="24"/>
        </w:rPr>
      </w:pPr>
    </w:p>
    <w:p w14:paraId="667B28EF" w14:textId="77777777" w:rsidR="00227CA1" w:rsidRPr="00D412DF" w:rsidRDefault="00227CA1" w:rsidP="00FB7ED4">
      <w:pPr>
        <w:overflowPunct w:val="0"/>
        <w:adjustRightInd w:val="0"/>
        <w:snapToGrid w:val="0"/>
        <w:ind w:left="720"/>
        <w:rPr>
          <w:rFonts w:ascii="Times New Roman" w:eastAsia="宋体" w:hAnsi="Times New Roman" w:cs="Times New Roman"/>
          <w:i/>
          <w:iCs/>
          <w:sz w:val="24"/>
          <w:szCs w:val="24"/>
        </w:rPr>
      </w:pPr>
      <w:r w:rsidRPr="00D412DF">
        <w:rPr>
          <w:rFonts w:ascii="Times New Roman" w:eastAsia="宋体" w:hAnsi="Times New Roman" w:cs="Times New Roman"/>
          <w:i/>
          <w:iCs/>
          <w:sz w:val="24"/>
          <w:szCs w:val="24"/>
        </w:rPr>
        <w:t>债务工具</w:t>
      </w:r>
      <w:r w:rsidRPr="00D412DF">
        <w:rPr>
          <w:rFonts w:ascii="Times New Roman" w:eastAsia="宋体" w:hAnsi="Times New Roman" w:cs="Times New Roman"/>
          <w:sz w:val="24"/>
          <w:szCs w:val="24"/>
        </w:rPr>
        <w:t xml:space="preserve"> - </w:t>
      </w:r>
      <w:r w:rsidRPr="00D412DF">
        <w:rPr>
          <w:rFonts w:ascii="Times New Roman" w:eastAsia="宋体" w:hAnsi="Times New Roman" w:cs="Times New Roman"/>
          <w:sz w:val="24"/>
          <w:szCs w:val="24"/>
        </w:rPr>
        <w:t>续</w:t>
      </w:r>
    </w:p>
    <w:p w14:paraId="1DDE4DA4" w14:textId="77777777" w:rsidR="00227CA1" w:rsidRPr="00D412DF" w:rsidRDefault="00227CA1" w:rsidP="00FB7ED4">
      <w:pPr>
        <w:pStyle w:val="af1"/>
        <w:tabs>
          <w:tab w:val="clear" w:pos="4320"/>
          <w:tab w:val="clear" w:pos="8640"/>
        </w:tabs>
        <w:overflowPunct w:val="0"/>
        <w:adjustRightInd w:val="0"/>
        <w:snapToGrid w:val="0"/>
        <w:ind w:left="1260"/>
        <w:rPr>
          <w:rFonts w:ascii="Times New Roman" w:eastAsia="宋体" w:hAnsi="Times New Roman" w:cs="Times New Roman"/>
          <w:sz w:val="24"/>
          <w:szCs w:val="24"/>
        </w:rPr>
      </w:pPr>
    </w:p>
    <w:p w14:paraId="745546DF" w14:textId="77777777" w:rsidR="00227CA1" w:rsidRPr="00D412DF" w:rsidRDefault="00227CA1" w:rsidP="00FB7ED4">
      <w:pPr>
        <w:pStyle w:val="af1"/>
        <w:numPr>
          <w:ilvl w:val="0"/>
          <w:numId w:val="17"/>
        </w:numPr>
        <w:tabs>
          <w:tab w:val="clear" w:pos="4320"/>
          <w:tab w:val="clear" w:pos="8640"/>
        </w:tabs>
        <w:overflowPunct w:val="0"/>
        <w:adjustRightInd w:val="0"/>
        <w:snapToGrid w:val="0"/>
        <w:ind w:left="1260"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合同现金流特征：如果业务模式为收取合同现金流量，或包括收取合同现金流量和出售金融资产的双重目的，那么本银行将评估其合同现金特征是否与基本借贷安排相一致。</w:t>
      </w:r>
      <w:proofErr w:type="gramStart"/>
      <w:r w:rsidRPr="00D412DF">
        <w:rPr>
          <w:rFonts w:ascii="Times New Roman" w:eastAsia="宋体" w:hAnsi="Times New Roman" w:cs="Times New Roman"/>
          <w:sz w:val="24"/>
          <w:szCs w:val="24"/>
        </w:rPr>
        <w:t>即相关</w:t>
      </w:r>
      <w:proofErr w:type="gramEnd"/>
      <w:r w:rsidRPr="00D412DF">
        <w:rPr>
          <w:rFonts w:ascii="Times New Roman" w:eastAsia="宋体" w:hAnsi="Times New Roman" w:cs="Times New Roman"/>
          <w:sz w:val="24"/>
          <w:szCs w:val="24"/>
        </w:rPr>
        <w:t>金融资产在特定日期产生的合同现金流量仅为对本金和</w:t>
      </w:r>
      <w:proofErr w:type="gramStart"/>
      <w:r w:rsidRPr="00D412DF">
        <w:rPr>
          <w:rFonts w:ascii="Times New Roman" w:eastAsia="宋体" w:hAnsi="Times New Roman" w:cs="Times New Roman"/>
          <w:sz w:val="24"/>
          <w:szCs w:val="24"/>
        </w:rPr>
        <w:t>未偿付本</w:t>
      </w:r>
      <w:proofErr w:type="gramEnd"/>
      <w:r w:rsidRPr="00D412DF">
        <w:rPr>
          <w:rFonts w:ascii="Times New Roman" w:eastAsia="宋体" w:hAnsi="Times New Roman" w:cs="Times New Roman"/>
          <w:sz w:val="24"/>
          <w:szCs w:val="24"/>
        </w:rPr>
        <w:t>金金额为基础的利息的支付，其中，本金是指金融资产在初始确认时的公允价值，本金金额可能因提前还款等原因在金融资产的存续期内发生变动；利息包括对货币时间价值、与特定时期</w:t>
      </w:r>
      <w:proofErr w:type="gramStart"/>
      <w:r w:rsidRPr="00D412DF">
        <w:rPr>
          <w:rFonts w:ascii="Times New Roman" w:eastAsia="宋体" w:hAnsi="Times New Roman" w:cs="Times New Roman"/>
          <w:sz w:val="24"/>
          <w:szCs w:val="24"/>
        </w:rPr>
        <w:t>未偿付本</w:t>
      </w:r>
      <w:proofErr w:type="gramEnd"/>
      <w:r w:rsidRPr="00D412DF">
        <w:rPr>
          <w:rFonts w:ascii="Times New Roman" w:eastAsia="宋体" w:hAnsi="Times New Roman" w:cs="Times New Roman"/>
          <w:sz w:val="24"/>
          <w:szCs w:val="24"/>
        </w:rPr>
        <w:t>金金额相关的信用风险、以及其他基本借贷风险、成本和利润的对价。</w:t>
      </w:r>
    </w:p>
    <w:p w14:paraId="068CBEFE"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p w14:paraId="6087D1FD"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t>对于含嵌入式衍生工具的金融资产，在确定合同现金流量是否与基本借贷安排相一致时，将其作为一个整体进行分析。</w:t>
      </w:r>
    </w:p>
    <w:p w14:paraId="558FCE32"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p>
    <w:bookmarkEnd w:id="4"/>
    <w:p w14:paraId="08E6349A" w14:textId="7DF7F78B" w:rsidR="00227CA1" w:rsidRPr="00D412DF" w:rsidRDefault="00227CA1" w:rsidP="00FB7ED4">
      <w:pPr>
        <w:pStyle w:val="a9"/>
        <w:widowControl/>
        <w:numPr>
          <w:ilvl w:val="0"/>
          <w:numId w:val="17"/>
        </w:numPr>
        <w:adjustRightInd w:val="0"/>
        <w:snapToGrid w:val="0"/>
        <w:ind w:left="1260" w:hanging="540"/>
        <w:contextualSpacing w:val="0"/>
        <w:rPr>
          <w:rFonts w:ascii="Times New Roman" w:eastAsia="宋体" w:hAnsi="Times New Roman" w:cs="Times New Roman"/>
          <w:sz w:val="24"/>
          <w:szCs w:val="24"/>
        </w:rPr>
      </w:pPr>
      <w:r w:rsidRPr="00D412DF">
        <w:rPr>
          <w:rFonts w:ascii="Times New Roman" w:eastAsia="宋体" w:hAnsi="Times New Roman" w:cs="Times New Roman"/>
          <w:sz w:val="24"/>
          <w:szCs w:val="24"/>
        </w:rPr>
        <w:t>以摊</w:t>
      </w:r>
      <w:proofErr w:type="gramStart"/>
      <w:r w:rsidRPr="00D412DF">
        <w:rPr>
          <w:rFonts w:ascii="Times New Roman" w:eastAsia="宋体" w:hAnsi="Times New Roman" w:cs="Times New Roman"/>
          <w:sz w:val="24"/>
          <w:szCs w:val="24"/>
        </w:rPr>
        <w:t>余成本</w:t>
      </w:r>
      <w:proofErr w:type="gramEnd"/>
      <w:r w:rsidRPr="00D412DF">
        <w:rPr>
          <w:rFonts w:ascii="Times New Roman" w:eastAsia="宋体" w:hAnsi="Times New Roman" w:cs="Times New Roman"/>
          <w:sz w:val="24"/>
          <w:szCs w:val="24"/>
        </w:rPr>
        <w:t>计量：如果管理该金融资产的业务模式是以收取合同现金流量为目标，且该金融资产的合同条款规定，在特定日期产生的现金流量，仅为对本金和</w:t>
      </w:r>
      <w:proofErr w:type="gramStart"/>
      <w:r w:rsidRPr="00D412DF">
        <w:rPr>
          <w:rFonts w:ascii="Times New Roman" w:eastAsia="宋体" w:hAnsi="Times New Roman" w:cs="Times New Roman"/>
          <w:sz w:val="24"/>
          <w:szCs w:val="24"/>
        </w:rPr>
        <w:t>未偿付本</w:t>
      </w:r>
      <w:proofErr w:type="gramEnd"/>
      <w:r w:rsidRPr="00D412DF">
        <w:rPr>
          <w:rFonts w:ascii="Times New Roman" w:eastAsia="宋体" w:hAnsi="Times New Roman" w:cs="Times New Roman"/>
          <w:sz w:val="24"/>
          <w:szCs w:val="24"/>
        </w:rPr>
        <w:t>金金额为基础的利息的支付，同时并未指定该资产为以公允价值计量且其变动计入当期损益，那么该资产按照摊</w:t>
      </w:r>
      <w:proofErr w:type="gramStart"/>
      <w:r w:rsidRPr="00D412DF">
        <w:rPr>
          <w:rFonts w:ascii="Times New Roman" w:eastAsia="宋体" w:hAnsi="Times New Roman" w:cs="Times New Roman"/>
          <w:sz w:val="24"/>
          <w:szCs w:val="24"/>
        </w:rPr>
        <w:t>余成本</w:t>
      </w:r>
      <w:proofErr w:type="gramEnd"/>
      <w:r w:rsidRPr="00D412DF">
        <w:rPr>
          <w:rFonts w:ascii="Times New Roman" w:eastAsia="宋体" w:hAnsi="Times New Roman" w:cs="Times New Roman"/>
          <w:sz w:val="24"/>
          <w:szCs w:val="24"/>
        </w:rPr>
        <w:t>计量。该资产的账面价值按照所确认和计量的预期信用损失准备进行调整。本银行采用实际利率法计算该资产的利息收入并列报为</w:t>
      </w:r>
      <w:r w:rsidR="00C22DDA"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利息收入</w:t>
      </w:r>
      <w:r w:rsidR="003F4869"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w:t>
      </w:r>
    </w:p>
    <w:p w14:paraId="027CA2A9" w14:textId="76D02213" w:rsidR="00227CA1" w:rsidRPr="00D412DF" w:rsidRDefault="00227CA1" w:rsidP="00FB7ED4">
      <w:pPr>
        <w:pStyle w:val="af1"/>
        <w:numPr>
          <w:ilvl w:val="0"/>
          <w:numId w:val="17"/>
        </w:numPr>
        <w:tabs>
          <w:tab w:val="clear" w:pos="4320"/>
          <w:tab w:val="clear" w:pos="8640"/>
        </w:tabs>
        <w:overflowPunct w:val="0"/>
        <w:adjustRightInd w:val="0"/>
        <w:snapToGrid w:val="0"/>
        <w:ind w:left="1260" w:right="9"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以公允价值计量且其变动计入其他综合收益：如果管理该金融资产的业务模式既以收取合同现金流为目标又以出售该金融资产为目标，且该金融资产的合同条款规定，在特定日期产生的现金流量，仅为对本金和以</w:t>
      </w:r>
      <w:proofErr w:type="gramStart"/>
      <w:r w:rsidRPr="00D412DF">
        <w:rPr>
          <w:rFonts w:ascii="Times New Roman" w:eastAsia="宋体" w:hAnsi="Times New Roman" w:cs="Times New Roman"/>
          <w:sz w:val="24"/>
          <w:szCs w:val="24"/>
        </w:rPr>
        <w:t>未偿付本</w:t>
      </w:r>
      <w:proofErr w:type="gramEnd"/>
      <w:r w:rsidRPr="00D412DF">
        <w:rPr>
          <w:rFonts w:ascii="Times New Roman" w:eastAsia="宋体" w:hAnsi="Times New Roman" w:cs="Times New Roman"/>
          <w:sz w:val="24"/>
          <w:szCs w:val="24"/>
        </w:rPr>
        <w:t>金金额为基础的利息的支付，同时并未指定该资产为以公允价值计量且其变动计入当期损益，那么该金融资产按照公允价值计量且其变动计入其他综合收益。该金融资产所产生的</w:t>
      </w:r>
      <w:proofErr w:type="gramStart"/>
      <w:r w:rsidRPr="00D412DF">
        <w:rPr>
          <w:rFonts w:ascii="Times New Roman" w:eastAsia="宋体" w:hAnsi="Times New Roman" w:cs="Times New Roman"/>
          <w:sz w:val="24"/>
          <w:szCs w:val="24"/>
        </w:rPr>
        <w:t>所有利</w:t>
      </w:r>
      <w:proofErr w:type="gramEnd"/>
      <w:r w:rsidRPr="00D412DF">
        <w:rPr>
          <w:rFonts w:ascii="Times New Roman" w:eastAsia="宋体" w:hAnsi="Times New Roman" w:cs="Times New Roman"/>
          <w:sz w:val="24"/>
          <w:szCs w:val="24"/>
        </w:rPr>
        <w:t>得或损失，除减值损失或利得和汇兑损益以外，均计入其他综合收益，直至该金融资产终止确认或被重分类。本银行采用实际利率法计算该资产的利息收入并列报为</w:t>
      </w:r>
      <w:r w:rsidR="00C22DDA"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利息收入</w:t>
      </w:r>
      <w:r w:rsidR="00C22DDA"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。该金融资产终止确认时，之前计入其他综合收益的累计利得或损失从权益重分类至损益，并确认为</w:t>
      </w:r>
      <w:r w:rsidR="00C22DDA"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投资收益</w:t>
      </w:r>
      <w:r w:rsidR="003F4869" w:rsidRPr="00954C9E">
        <w:rPr>
          <w:rFonts w:eastAsia="宋体" w:hint="eastAsia"/>
          <w:color w:val="060607"/>
          <w:spacing w:val="4"/>
          <w:shd w:val="clear" w:color="auto" w:fill="FFFFFF"/>
        </w:rPr>
        <w:t>”</w:t>
      </w:r>
      <w:r w:rsidRPr="00D412DF">
        <w:rPr>
          <w:rFonts w:ascii="Times New Roman" w:eastAsia="宋体" w:hAnsi="Times New Roman" w:cs="Times New Roman"/>
          <w:sz w:val="24"/>
          <w:szCs w:val="24"/>
        </w:rPr>
        <w:t>。</w:t>
      </w:r>
    </w:p>
    <w:p w14:paraId="0278CF0B" w14:textId="77777777" w:rsidR="00227CA1" w:rsidRPr="00D412DF" w:rsidRDefault="00227CA1" w:rsidP="00FB7ED4">
      <w:pPr>
        <w:pStyle w:val="af1"/>
        <w:numPr>
          <w:ilvl w:val="0"/>
          <w:numId w:val="17"/>
        </w:numPr>
        <w:tabs>
          <w:tab w:val="clear" w:pos="4320"/>
          <w:tab w:val="clear" w:pos="8640"/>
        </w:tabs>
        <w:overflowPunct w:val="0"/>
        <w:adjustRightInd w:val="0"/>
        <w:snapToGrid w:val="0"/>
        <w:ind w:left="1260" w:right="9" w:hanging="540"/>
        <w:rPr>
          <w:rFonts w:ascii="Times New Roman" w:eastAsia="宋体" w:hAnsi="Times New Roman" w:cs="Times New Roman"/>
          <w:sz w:val="24"/>
          <w:szCs w:val="24"/>
        </w:rPr>
      </w:pPr>
      <w:r w:rsidRPr="00D412DF">
        <w:rPr>
          <w:rFonts w:ascii="Times New Roman" w:eastAsia="宋体" w:hAnsi="Times New Roman" w:cs="Times New Roman"/>
          <w:sz w:val="24"/>
          <w:szCs w:val="24"/>
        </w:rPr>
        <w:t>以公允价值计量且其变动计入当期损益：不满足以摊</w:t>
      </w:r>
      <w:proofErr w:type="gramStart"/>
      <w:r w:rsidRPr="00D412DF">
        <w:rPr>
          <w:rFonts w:ascii="Times New Roman" w:eastAsia="宋体" w:hAnsi="Times New Roman" w:cs="Times New Roman"/>
          <w:sz w:val="24"/>
          <w:szCs w:val="24"/>
        </w:rPr>
        <w:t>余成本</w:t>
      </w:r>
      <w:proofErr w:type="gramEnd"/>
      <w:r w:rsidRPr="00D412DF">
        <w:rPr>
          <w:rFonts w:ascii="Times New Roman" w:eastAsia="宋体" w:hAnsi="Times New Roman" w:cs="Times New Roman"/>
          <w:sz w:val="24"/>
          <w:szCs w:val="24"/>
        </w:rPr>
        <w:t>计量或以公允价值计量且其变动计入其他综合收益标准的资产，以公允价值计量且其变动计入当期损益。对于后续以公允价值计量且其变动计入当期损益并且不属于套</w:t>
      </w:r>
      <w:proofErr w:type="gramStart"/>
      <w:r w:rsidRPr="00D412DF">
        <w:rPr>
          <w:rFonts w:ascii="Times New Roman" w:eastAsia="宋体" w:hAnsi="Times New Roman" w:cs="Times New Roman"/>
          <w:sz w:val="24"/>
          <w:szCs w:val="24"/>
        </w:rPr>
        <w:t>期关系</w:t>
      </w:r>
      <w:proofErr w:type="gramEnd"/>
      <w:r w:rsidRPr="00D412DF">
        <w:rPr>
          <w:rFonts w:ascii="Times New Roman" w:eastAsia="宋体" w:hAnsi="Times New Roman" w:cs="Times New Roman"/>
          <w:sz w:val="24"/>
          <w:szCs w:val="24"/>
        </w:rPr>
        <w:t>一部分的债务投资产生的利得或损失，计入当期损益。</w:t>
      </w:r>
    </w:p>
    <w:p w14:paraId="6FAB7B76" w14:textId="77777777" w:rsidR="00227CA1" w:rsidRPr="00D412DF" w:rsidRDefault="00227CA1" w:rsidP="00FB7ED4">
      <w:pPr>
        <w:overflowPunct w:val="0"/>
        <w:adjustRightInd w:val="0"/>
        <w:snapToGrid w:val="0"/>
        <w:ind w:left="720"/>
        <w:rPr>
          <w:rFonts w:ascii="Times New Roman" w:eastAsia="宋体" w:hAnsi="Times New Roman" w:cs="Times New Roman"/>
          <w:sz w:val="24"/>
          <w:szCs w:val="24"/>
        </w:rPr>
      </w:pPr>
      <w:r w:rsidRPr="00D412DF">
        <w:rPr>
          <w:rFonts w:ascii="Times New Roman" w:eastAsia="宋体" w:hAnsi="Times New Roman" w:cs="Times New Roman"/>
          <w:sz w:val="24"/>
          <w:szCs w:val="24"/>
        </w:rPr>
        <w:br w:type="page"/>
      </w:r>
    </w:p>
    <w:p w14:paraId="20AC63FD" w14:textId="77777777" w:rsidR="00227CA1" w:rsidRPr="00876B91" w:rsidRDefault="00227CA1" w:rsidP="00D412DF">
      <w:pPr>
        <w:overflowPunct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0849224" w14:textId="77777777" w:rsidR="00227CA1" w:rsidRPr="00876B91" w:rsidRDefault="00227CA1" w:rsidP="00D412DF">
      <w:pPr>
        <w:overflowPunct w:val="0"/>
        <w:ind w:left="720"/>
        <w:rPr>
          <w:rFonts w:ascii="Times New Roman" w:eastAsia="宋体" w:hAnsi="Times New Roman" w:cs="Times New Roman"/>
          <w:sz w:val="24"/>
          <w:szCs w:val="24"/>
        </w:rPr>
      </w:pPr>
    </w:p>
    <w:p w14:paraId="48E72F84" w14:textId="77777777" w:rsidR="00227CA1" w:rsidRPr="00876B91" w:rsidRDefault="00227CA1" w:rsidP="00D412DF">
      <w:pPr>
        <w:overflowPunct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金融资产和负债</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816BCE2" w14:textId="77777777" w:rsidR="00227CA1" w:rsidRPr="00876B91" w:rsidRDefault="00227CA1" w:rsidP="00D412DF">
      <w:pPr>
        <w:overflowPunct w:val="0"/>
        <w:ind w:left="720"/>
        <w:rPr>
          <w:rFonts w:ascii="Times New Roman" w:eastAsia="宋体" w:hAnsi="Times New Roman" w:cs="Times New Roman"/>
          <w:sz w:val="24"/>
          <w:szCs w:val="24"/>
        </w:rPr>
      </w:pPr>
    </w:p>
    <w:p w14:paraId="4B591373" w14:textId="7F49770C" w:rsidR="00227CA1" w:rsidRPr="00876B91" w:rsidRDefault="00876B91" w:rsidP="00D412DF">
      <w:pPr>
        <w:overflowPunct w:val="0"/>
        <w:ind w:left="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金融工具的分类和计量</w:t>
      </w:r>
      <w:r w:rsidR="00227CA1" w:rsidRPr="00876B91">
        <w:rPr>
          <w:rFonts w:ascii="Times New Roman" w:eastAsia="宋体" w:hAnsi="Times New Roman" w:cs="Times New Roman"/>
          <w:sz w:val="24"/>
          <w:szCs w:val="24"/>
        </w:rPr>
        <w:t xml:space="preserve"> - </w:t>
      </w:r>
      <w:r w:rsidR="00227CA1" w:rsidRPr="00876B91">
        <w:rPr>
          <w:rFonts w:ascii="Times New Roman" w:eastAsia="宋体" w:hAnsi="Times New Roman" w:cs="Times New Roman"/>
          <w:sz w:val="24"/>
          <w:szCs w:val="24"/>
        </w:rPr>
        <w:t>续</w:t>
      </w:r>
    </w:p>
    <w:p w14:paraId="334C0B74" w14:textId="77777777" w:rsidR="00227CA1" w:rsidRPr="00876B91" w:rsidRDefault="00227CA1" w:rsidP="00D412DF">
      <w:pPr>
        <w:overflowPunct w:val="0"/>
        <w:ind w:left="720"/>
        <w:rPr>
          <w:rFonts w:ascii="Times New Roman" w:eastAsia="宋体" w:hAnsi="Times New Roman" w:cs="Times New Roman"/>
          <w:b/>
          <w:bCs/>
          <w:sz w:val="24"/>
          <w:szCs w:val="24"/>
        </w:rPr>
      </w:pPr>
    </w:p>
    <w:p w14:paraId="07603178" w14:textId="77777777" w:rsidR="00227CA1" w:rsidRPr="00876B91" w:rsidRDefault="00227CA1" w:rsidP="00D412DF">
      <w:pPr>
        <w:overflowPunct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金融资产</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0567148" w14:textId="77777777" w:rsidR="00227CA1" w:rsidRPr="00876B91" w:rsidRDefault="00227CA1" w:rsidP="00D412DF">
      <w:pPr>
        <w:overflowPunct w:val="0"/>
        <w:ind w:left="720"/>
        <w:rPr>
          <w:rFonts w:ascii="Times New Roman" w:eastAsia="宋体" w:hAnsi="Times New Roman" w:cs="Times New Roman"/>
          <w:i/>
          <w:iCs/>
          <w:sz w:val="24"/>
          <w:szCs w:val="24"/>
        </w:rPr>
      </w:pPr>
    </w:p>
    <w:p w14:paraId="5F44A2D5" w14:textId="77777777" w:rsidR="00227CA1" w:rsidRPr="00876B91" w:rsidRDefault="00227CA1" w:rsidP="00D412DF">
      <w:pPr>
        <w:overflowPunct w:val="0"/>
        <w:ind w:left="720"/>
        <w:rPr>
          <w:rFonts w:ascii="Times New Roman" w:eastAsia="宋体" w:hAnsi="Times New Roman" w:cs="Times New Roman"/>
          <w:i/>
          <w:iCs/>
          <w:sz w:val="24"/>
          <w:szCs w:val="24"/>
        </w:rPr>
      </w:pPr>
      <w:r w:rsidRPr="00876B91">
        <w:rPr>
          <w:rFonts w:ascii="Times New Roman" w:eastAsia="宋体" w:hAnsi="Times New Roman" w:cs="Times New Roman"/>
          <w:i/>
          <w:iCs/>
          <w:sz w:val="24"/>
          <w:szCs w:val="24"/>
        </w:rPr>
        <w:t>债务工具</w:t>
      </w:r>
      <w:r w:rsidRPr="00876B91">
        <w:rPr>
          <w:rFonts w:ascii="Times New Roman" w:eastAsia="宋体" w:hAnsi="Times New Roman" w:cs="Times New Roman"/>
          <w:i/>
          <w:i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6727B0C0" w14:textId="77777777" w:rsidR="00227CA1" w:rsidRPr="00876B91" w:rsidRDefault="00227CA1" w:rsidP="00D412DF">
      <w:pPr>
        <w:overflowPunct w:val="0"/>
        <w:ind w:left="720"/>
        <w:rPr>
          <w:rFonts w:ascii="Times New Roman" w:eastAsia="宋体" w:hAnsi="Times New Roman" w:cs="Times New Roman"/>
          <w:sz w:val="24"/>
          <w:szCs w:val="24"/>
        </w:rPr>
      </w:pPr>
      <w:bookmarkStart w:id="5" w:name="link_四4b_对于购入或源生的未发生信用减值但在后续期间成为已发生信用减值的"/>
    </w:p>
    <w:p w14:paraId="78B49AC0" w14:textId="77777777" w:rsidR="00227CA1" w:rsidRPr="00876B91" w:rsidRDefault="00227CA1" w:rsidP="00D412DF">
      <w:pPr>
        <w:overflowPunct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当且仅当债务工具投资的业务模式发生变化时，本银行对其进行重分类，且在变化发生后的第一个报告期间开始时进行该重分类。本银行预计这类变化非常罕见。</w:t>
      </w:r>
    </w:p>
    <w:p w14:paraId="43A1B242" w14:textId="77777777" w:rsidR="00227CA1" w:rsidRPr="00876B91" w:rsidRDefault="00227CA1" w:rsidP="00D412DF">
      <w:pPr>
        <w:overflowPunct w:val="0"/>
        <w:ind w:left="720"/>
        <w:rPr>
          <w:rFonts w:ascii="Times New Roman" w:eastAsia="宋体" w:hAnsi="Times New Roman" w:cs="Times New Roman"/>
          <w:sz w:val="24"/>
          <w:szCs w:val="24"/>
        </w:rPr>
      </w:pPr>
    </w:p>
    <w:p w14:paraId="2D406738" w14:textId="77777777" w:rsidR="00227CA1" w:rsidRPr="00876B91" w:rsidRDefault="00227CA1" w:rsidP="00D412DF">
      <w:pPr>
        <w:overflowPunct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利息收入是根据金融资产账面余额乘以实际利率计算确定，但下列情况除外：</w:t>
      </w:r>
    </w:p>
    <w:p w14:paraId="1AC48FA3" w14:textId="77777777" w:rsidR="00227CA1" w:rsidRPr="00876B91" w:rsidRDefault="00227CA1" w:rsidP="00D412DF">
      <w:pPr>
        <w:overflowPunct w:val="0"/>
        <w:ind w:left="720"/>
        <w:rPr>
          <w:rFonts w:ascii="Times New Roman" w:eastAsia="宋体" w:hAnsi="Times New Roman" w:cs="Times New Roman"/>
          <w:sz w:val="24"/>
          <w:szCs w:val="24"/>
        </w:rPr>
      </w:pPr>
    </w:p>
    <w:p w14:paraId="01C70DDA" w14:textId="17D576C1" w:rsidR="00227CA1" w:rsidRPr="00876B91" w:rsidRDefault="00876B91" w:rsidP="00D412DF">
      <w:pPr>
        <w:overflowPunct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对于</w:t>
      </w:r>
      <w:proofErr w:type="gramStart"/>
      <w:r w:rsidR="00227CA1" w:rsidRPr="00876B91">
        <w:rPr>
          <w:rFonts w:ascii="Times New Roman" w:eastAsia="宋体" w:hAnsi="Times New Roman" w:cs="Times New Roman"/>
          <w:sz w:val="24"/>
          <w:szCs w:val="24"/>
        </w:rPr>
        <w:t>购入或源生</w:t>
      </w:r>
      <w:proofErr w:type="gramEnd"/>
      <w:r w:rsidR="00227CA1" w:rsidRPr="00876B91">
        <w:rPr>
          <w:rFonts w:ascii="Times New Roman" w:eastAsia="宋体" w:hAnsi="Times New Roman" w:cs="Times New Roman"/>
          <w:sz w:val="24"/>
          <w:szCs w:val="24"/>
        </w:rPr>
        <w:t>的已发生信用减值的金融资产，自初始确认起，按照该金融资产的摊</w:t>
      </w:r>
      <w:proofErr w:type="gramStart"/>
      <w:r w:rsidR="00227CA1" w:rsidRPr="00876B91">
        <w:rPr>
          <w:rFonts w:ascii="Times New Roman" w:eastAsia="宋体" w:hAnsi="Times New Roman" w:cs="Times New Roman"/>
          <w:sz w:val="24"/>
          <w:szCs w:val="24"/>
        </w:rPr>
        <w:t>余成本</w:t>
      </w:r>
      <w:proofErr w:type="gramEnd"/>
      <w:r w:rsidR="00227CA1" w:rsidRPr="00876B91">
        <w:rPr>
          <w:rFonts w:ascii="Times New Roman" w:eastAsia="宋体" w:hAnsi="Times New Roman" w:cs="Times New Roman"/>
          <w:sz w:val="24"/>
          <w:szCs w:val="24"/>
        </w:rPr>
        <w:t>和经信用调整的实际利率计算确定其利息收入。</w:t>
      </w:r>
    </w:p>
    <w:p w14:paraId="4C6B090F" w14:textId="7EFB8261" w:rsidR="00227CA1" w:rsidRPr="00876B91" w:rsidRDefault="00876B91" w:rsidP="00D412DF">
      <w:pPr>
        <w:overflowPunct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b</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对于</w:t>
      </w:r>
      <w:proofErr w:type="gramStart"/>
      <w:r w:rsidR="00227CA1" w:rsidRPr="00876B91">
        <w:rPr>
          <w:rFonts w:ascii="Times New Roman" w:eastAsia="宋体" w:hAnsi="Times New Roman" w:cs="Times New Roman"/>
          <w:sz w:val="24"/>
          <w:szCs w:val="24"/>
        </w:rPr>
        <w:t>购入或源生</w:t>
      </w:r>
      <w:proofErr w:type="gramEnd"/>
      <w:r w:rsidR="00227CA1" w:rsidRPr="00876B91">
        <w:rPr>
          <w:rFonts w:ascii="Times New Roman" w:eastAsia="宋体" w:hAnsi="Times New Roman" w:cs="Times New Roman"/>
          <w:sz w:val="24"/>
          <w:szCs w:val="24"/>
        </w:rPr>
        <w:t>的未发生信用减值，但在后续期间成为已发生信用减值的金融资产，在后续期间，按照该金融资产的摊</w:t>
      </w:r>
      <w:proofErr w:type="gramStart"/>
      <w:r w:rsidR="00227CA1" w:rsidRPr="00876B91">
        <w:rPr>
          <w:rFonts w:ascii="Times New Roman" w:eastAsia="宋体" w:hAnsi="Times New Roman" w:cs="Times New Roman"/>
          <w:sz w:val="24"/>
          <w:szCs w:val="24"/>
        </w:rPr>
        <w:t>余成本</w:t>
      </w:r>
      <w:proofErr w:type="gramEnd"/>
      <w:r w:rsidR="00227CA1" w:rsidRPr="00876B91">
        <w:rPr>
          <w:rFonts w:ascii="Times New Roman" w:eastAsia="宋体" w:hAnsi="Times New Roman" w:cs="Times New Roman"/>
          <w:sz w:val="24"/>
          <w:szCs w:val="24"/>
        </w:rPr>
        <w:t>和实际利率计算确定其利息收入。</w:t>
      </w:r>
    </w:p>
    <w:p w14:paraId="41476C61" w14:textId="77777777" w:rsidR="00227CA1" w:rsidRPr="00876B91" w:rsidRDefault="00227CA1" w:rsidP="00D412DF">
      <w:pPr>
        <w:overflowPunct w:val="0"/>
        <w:ind w:left="1260" w:hanging="540"/>
        <w:rPr>
          <w:rFonts w:ascii="Times New Roman" w:eastAsia="宋体" w:hAnsi="Times New Roman" w:cs="Times New Roman"/>
          <w:sz w:val="24"/>
          <w:szCs w:val="24"/>
          <w:u w:val="single"/>
        </w:rPr>
      </w:pPr>
    </w:p>
    <w:p w14:paraId="6C158D3E" w14:textId="77777777" w:rsidR="00227CA1" w:rsidRPr="00876B91" w:rsidRDefault="00227CA1" w:rsidP="00D412DF">
      <w:pPr>
        <w:overflowPunct w:val="0"/>
        <w:ind w:left="720"/>
        <w:rPr>
          <w:rFonts w:ascii="Times New Roman" w:eastAsia="宋体" w:hAnsi="Times New Roman" w:cs="Times New Roman"/>
          <w:sz w:val="24"/>
          <w:szCs w:val="24"/>
          <w:u w:val="single"/>
        </w:rPr>
      </w:pPr>
      <w:r w:rsidRPr="00876B91">
        <w:rPr>
          <w:rFonts w:ascii="Times New Roman" w:eastAsia="宋体" w:hAnsi="Times New Roman" w:cs="Times New Roman"/>
          <w:i/>
          <w:iCs/>
          <w:sz w:val="24"/>
          <w:szCs w:val="24"/>
        </w:rPr>
        <w:t>权益工具</w:t>
      </w:r>
    </w:p>
    <w:p w14:paraId="11D872B8" w14:textId="77777777" w:rsidR="00227CA1" w:rsidRPr="00876B91" w:rsidRDefault="00227CA1" w:rsidP="00D412DF">
      <w:pPr>
        <w:overflowPunct w:val="0"/>
        <w:ind w:left="720"/>
        <w:rPr>
          <w:rFonts w:ascii="Times New Roman" w:eastAsia="宋体" w:hAnsi="Times New Roman" w:cs="Times New Roman"/>
          <w:b/>
          <w:bCs/>
          <w:sz w:val="24"/>
          <w:szCs w:val="24"/>
          <w:u w:val="single"/>
        </w:rPr>
      </w:pPr>
    </w:p>
    <w:p w14:paraId="37B5C59A" w14:textId="77777777" w:rsidR="00227CA1" w:rsidRPr="00876B91" w:rsidRDefault="00227CA1" w:rsidP="00D412DF">
      <w:pPr>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权益工具是指从发行</w:t>
      </w:r>
      <w:proofErr w:type="gramStart"/>
      <w:r w:rsidRPr="00876B91">
        <w:rPr>
          <w:rFonts w:ascii="Times New Roman" w:eastAsia="宋体" w:hAnsi="Times New Roman" w:cs="Times New Roman"/>
          <w:sz w:val="24"/>
          <w:szCs w:val="24"/>
        </w:rPr>
        <w:t>方角度</w:t>
      </w:r>
      <w:proofErr w:type="gramEnd"/>
      <w:r w:rsidRPr="00876B91">
        <w:rPr>
          <w:rFonts w:ascii="Times New Roman" w:eastAsia="宋体" w:hAnsi="Times New Roman" w:cs="Times New Roman"/>
          <w:sz w:val="24"/>
          <w:szCs w:val="24"/>
        </w:rPr>
        <w:t>分析符合权益定义的工具；即不包含付款的合同义务且享有发行人净资产和剩余收益的工具。</w:t>
      </w:r>
    </w:p>
    <w:p w14:paraId="536A66BB" w14:textId="77777777" w:rsidR="00227CA1" w:rsidRPr="00876B91" w:rsidRDefault="00227CA1" w:rsidP="00D412DF">
      <w:pPr>
        <w:overflowPunct w:val="0"/>
        <w:ind w:left="720"/>
        <w:rPr>
          <w:rFonts w:ascii="Times New Roman" w:eastAsia="宋体" w:hAnsi="Times New Roman" w:cs="Times New Roman"/>
          <w:sz w:val="24"/>
          <w:szCs w:val="24"/>
        </w:rPr>
      </w:pPr>
    </w:p>
    <w:p w14:paraId="33F40035" w14:textId="2322674A" w:rsidR="00227CA1" w:rsidRPr="00876B91" w:rsidRDefault="00227CA1" w:rsidP="00D412DF">
      <w:pPr>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将对其没有控制、共同控制和重大影响的权益工具投资以公允价值计量且其变动计入当期损益，但管理层已做出不可撤销指定为公允价值计量且其变动计入其他综合收益的除外。本银行对上述指定的政策为，将不以取得投资收益为目的的权益工具投资指定为以公允价值计量且其变动计入其他综合收益。进行指定后，公允价值变动在其他综合收益中进行确认，且后续不得重分类至损益</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包括处置时</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。作为投资回报的股利收入在本银行同时符合下列条件时，确认股利收入并计入当期损益：</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1</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本银行收取股利的权利已经确立；</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与股利相关的经济利益很有可能流入本银行；</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3</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股利的金额能够可靠计量。</w:t>
      </w:r>
    </w:p>
    <w:p w14:paraId="32B8B6CA" w14:textId="77777777" w:rsidR="00227CA1" w:rsidRPr="00876B91" w:rsidRDefault="00227CA1" w:rsidP="00D412DF">
      <w:pPr>
        <w:ind w:left="720"/>
        <w:rPr>
          <w:rFonts w:ascii="Times New Roman" w:eastAsia="宋体" w:hAnsi="Times New Roman" w:cs="Times New Roman"/>
          <w:sz w:val="24"/>
          <w:szCs w:val="24"/>
        </w:rPr>
      </w:pPr>
    </w:p>
    <w:p w14:paraId="73492C6F" w14:textId="77777777" w:rsidR="00227CA1" w:rsidRPr="00876B91" w:rsidRDefault="00227CA1" w:rsidP="00D412DF">
      <w:pPr>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以公允价值计量且其变动计入当期损益的权益工具投资对应的利得和损失计入损益表中。</w:t>
      </w:r>
    </w:p>
    <w:p w14:paraId="593AA259" w14:textId="77777777" w:rsidR="00227CA1" w:rsidRPr="00876B91" w:rsidRDefault="00227CA1" w:rsidP="00D412DF">
      <w:pPr>
        <w:ind w:left="720"/>
        <w:rPr>
          <w:rFonts w:ascii="Times New Roman" w:eastAsia="宋体" w:hAnsi="Times New Roman" w:cs="Times New Roman"/>
          <w:b/>
          <w:bCs/>
          <w:sz w:val="24"/>
          <w:szCs w:val="24"/>
          <w:u w:val="single"/>
        </w:rPr>
      </w:pPr>
    </w:p>
    <w:p w14:paraId="39730C45" w14:textId="77777777" w:rsidR="00227CA1" w:rsidRPr="00876B91" w:rsidRDefault="00227CA1" w:rsidP="00D412DF">
      <w:pPr>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0DAA880A" w14:textId="77777777" w:rsidR="00227CA1" w:rsidRPr="00876B91" w:rsidRDefault="00227CA1" w:rsidP="00FB7ED4">
      <w:pPr>
        <w:overflowPunct w:val="0"/>
        <w:adjustRightInd w:val="0"/>
        <w:snapToGrid w:val="0"/>
        <w:spacing w:line="230" w:lineRule="auto"/>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2319A5C"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23FB9424" w14:textId="77777777" w:rsidR="00227CA1" w:rsidRPr="00876B91" w:rsidRDefault="00227CA1" w:rsidP="00FB7ED4">
      <w:pPr>
        <w:overflowPunct w:val="0"/>
        <w:adjustRightInd w:val="0"/>
        <w:snapToGrid w:val="0"/>
        <w:spacing w:line="230" w:lineRule="auto"/>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金融资产和负债</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56EDEF5"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096C011F" w14:textId="529A5BA2" w:rsidR="00227CA1" w:rsidRPr="00876B91" w:rsidRDefault="00876B91" w:rsidP="00FB7ED4">
      <w:pPr>
        <w:overflowPunct w:val="0"/>
        <w:adjustRightInd w:val="0"/>
        <w:snapToGrid w:val="0"/>
        <w:spacing w:line="230" w:lineRule="auto"/>
        <w:ind w:left="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金融工具的分类和计量</w:t>
      </w:r>
      <w:r w:rsidR="00227CA1" w:rsidRPr="00876B91">
        <w:rPr>
          <w:rFonts w:ascii="Times New Roman" w:eastAsia="宋体" w:hAnsi="Times New Roman" w:cs="Times New Roman"/>
          <w:sz w:val="24"/>
          <w:szCs w:val="24"/>
        </w:rPr>
        <w:t xml:space="preserve"> - </w:t>
      </w:r>
      <w:r w:rsidR="00227CA1" w:rsidRPr="00876B91">
        <w:rPr>
          <w:rFonts w:ascii="Times New Roman" w:eastAsia="宋体" w:hAnsi="Times New Roman" w:cs="Times New Roman"/>
          <w:sz w:val="24"/>
          <w:szCs w:val="24"/>
        </w:rPr>
        <w:t>续</w:t>
      </w:r>
    </w:p>
    <w:p w14:paraId="0F73CADF"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u w:val="single"/>
        </w:rPr>
      </w:pPr>
    </w:p>
    <w:p w14:paraId="683A80DC"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金融负债</w:t>
      </w:r>
    </w:p>
    <w:p w14:paraId="276E6C70"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5242C979"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在当期和以前期间，本银行将金融负债分类为以摊</w:t>
      </w:r>
      <w:proofErr w:type="gramStart"/>
      <w:r w:rsidRPr="00876B91">
        <w:rPr>
          <w:rFonts w:ascii="Times New Roman" w:eastAsia="宋体" w:hAnsi="Times New Roman" w:cs="Times New Roman"/>
          <w:sz w:val="24"/>
          <w:szCs w:val="24"/>
        </w:rPr>
        <w:t>余成本</w:t>
      </w:r>
      <w:proofErr w:type="gramEnd"/>
      <w:r w:rsidRPr="00876B91">
        <w:rPr>
          <w:rFonts w:ascii="Times New Roman" w:eastAsia="宋体" w:hAnsi="Times New Roman" w:cs="Times New Roman"/>
          <w:sz w:val="24"/>
          <w:szCs w:val="24"/>
        </w:rPr>
        <w:t>计量的负债，但以下情况除外：</w:t>
      </w:r>
    </w:p>
    <w:p w14:paraId="6737F70E"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690DB497" w14:textId="2FECA92A" w:rsidR="00227CA1" w:rsidRPr="00876B91" w:rsidRDefault="00227CA1" w:rsidP="00FB7ED4">
      <w:pPr>
        <w:pStyle w:val="a9"/>
        <w:widowControl/>
        <w:numPr>
          <w:ilvl w:val="0"/>
          <w:numId w:val="23"/>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以公允价值计量且其变动计入当期损益的金融负债：该分类适用于衍生工具、交易性金融负债</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如，交易头寸中的空头债券</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以及初始确认时指定为以公允价值计量且其变动计入当期损益的其他金融负债。对于指定为以公允价值计量且其变动计入当期损益的金融负债，其公允价值变动中源于自身信用风险变动的部分计入其他综合收益，其余部分计入损益。但如果上述方式会产生或扩大会计错配，那么源于自身信用风险的公允价值变动也计入当期损益。</w:t>
      </w:r>
    </w:p>
    <w:p w14:paraId="4DD60342" w14:textId="77777777" w:rsidR="00227CA1" w:rsidRPr="00876B91" w:rsidRDefault="00227CA1" w:rsidP="00FB7ED4">
      <w:pPr>
        <w:pStyle w:val="a9"/>
        <w:widowControl/>
        <w:numPr>
          <w:ilvl w:val="0"/>
          <w:numId w:val="23"/>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财务担保合同和以低于市场利率贷款的贷款承诺。</w:t>
      </w:r>
    </w:p>
    <w:p w14:paraId="2647E53A" w14:textId="19E3CC1D" w:rsidR="00227CA1" w:rsidRPr="00876B91" w:rsidRDefault="00227CA1" w:rsidP="00FB7ED4">
      <w:pPr>
        <w:pStyle w:val="a9"/>
        <w:widowControl/>
        <w:numPr>
          <w:ilvl w:val="0"/>
          <w:numId w:val="23"/>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由于金融资产转让不符合终止确认条件或应用继续涉入法进行核算而确认的金融负债。当该转让不符合终止确认条件时，本银行根据该转让收取的对价确认金融负债，并在后续期间</w:t>
      </w:r>
      <w:proofErr w:type="gramStart"/>
      <w:r w:rsidRPr="00876B91">
        <w:rPr>
          <w:rFonts w:ascii="Times New Roman" w:eastAsia="宋体" w:hAnsi="Times New Roman" w:cs="Times New Roman"/>
          <w:sz w:val="24"/>
          <w:szCs w:val="24"/>
        </w:rPr>
        <w:t>确认因</w:t>
      </w:r>
      <w:proofErr w:type="gramEnd"/>
      <w:r w:rsidRPr="00876B91">
        <w:rPr>
          <w:rFonts w:ascii="Times New Roman" w:eastAsia="宋体" w:hAnsi="Times New Roman" w:cs="Times New Roman"/>
          <w:sz w:val="24"/>
          <w:szCs w:val="24"/>
        </w:rPr>
        <w:t>该负债产生的所有费用；在应用继续涉入法核算时，对相关负债的计量参见附注</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除合同修改以外的终止确认</w:t>
      </w:r>
      <w:r w:rsidR="003F4869" w:rsidRPr="003F4869">
        <w:rPr>
          <w:rFonts w:eastAsia="宋体" w:hint="eastAsia"/>
          <w:color w:val="060607"/>
          <w:spacing w:val="4"/>
          <w:shd w:val="clear" w:color="auto" w:fill="FFFFFF"/>
        </w:rPr>
        <w:t xml:space="preserve"> </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w:t>
      </w:r>
    </w:p>
    <w:p w14:paraId="2F31AB47"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F848807" w14:textId="3621D4E6" w:rsidR="00227CA1" w:rsidRPr="00876B91"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3</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金融工具的减值</w:t>
      </w:r>
    </w:p>
    <w:p w14:paraId="3A634817"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p>
    <w:p w14:paraId="0DD16224"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对于摊</w:t>
      </w:r>
      <w:proofErr w:type="gramStart"/>
      <w:r w:rsidRPr="00876B91">
        <w:rPr>
          <w:rFonts w:ascii="Times New Roman" w:eastAsia="宋体" w:hAnsi="Times New Roman" w:cs="Times New Roman"/>
          <w:sz w:val="24"/>
          <w:szCs w:val="24"/>
        </w:rPr>
        <w:t>余成本</w:t>
      </w:r>
      <w:proofErr w:type="gramEnd"/>
      <w:r w:rsidRPr="00876B91">
        <w:rPr>
          <w:rFonts w:ascii="Times New Roman" w:eastAsia="宋体" w:hAnsi="Times New Roman" w:cs="Times New Roman"/>
          <w:sz w:val="24"/>
          <w:szCs w:val="24"/>
        </w:rPr>
        <w:t>计量和以公允价值计量且其变动计入其他综合收益的债务工具投资以及财务担保合同和贷款承诺，本银行结合前瞻性信息进行了预期信用损失评估。本银行在每个报告日确认相关的损失准备。对预期信用损失的计量方法反映了以下各项要素：</w:t>
      </w:r>
    </w:p>
    <w:p w14:paraId="34AEB301"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2D16027C" w14:textId="77777777" w:rsidR="00227CA1" w:rsidRPr="00876B91" w:rsidRDefault="00227CA1" w:rsidP="00FB7ED4">
      <w:pPr>
        <w:pStyle w:val="a9"/>
        <w:widowControl/>
        <w:numPr>
          <w:ilvl w:val="0"/>
          <w:numId w:val="24"/>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通过评估一系列可能的结果而确定的无偏概率加权平均金额；</w:t>
      </w:r>
    </w:p>
    <w:p w14:paraId="406A0FB6" w14:textId="77777777" w:rsidR="00227CA1" w:rsidRPr="00876B91" w:rsidRDefault="00227CA1" w:rsidP="00FB7ED4">
      <w:pPr>
        <w:pStyle w:val="a9"/>
        <w:widowControl/>
        <w:numPr>
          <w:ilvl w:val="0"/>
          <w:numId w:val="24"/>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货币的时间价值；</w:t>
      </w:r>
    </w:p>
    <w:p w14:paraId="3FE98997" w14:textId="77777777" w:rsidR="00227CA1" w:rsidRPr="00876B91" w:rsidRDefault="00227CA1" w:rsidP="00FB7ED4">
      <w:pPr>
        <w:pStyle w:val="a9"/>
        <w:widowControl/>
        <w:numPr>
          <w:ilvl w:val="0"/>
          <w:numId w:val="24"/>
        </w:numPr>
        <w:overflowPunct w:val="0"/>
        <w:adjustRightInd w:val="0"/>
        <w:snapToGrid w:val="0"/>
        <w:spacing w:line="230" w:lineRule="auto"/>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在资产负债表日无须付出不必要的额外成本或努力即可获得的有关过去事项、当前状况及对未来经济状况预测的合理且有依据的信息。</w:t>
      </w:r>
    </w:p>
    <w:p w14:paraId="7D5042D7"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0B211BE8"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当金融资产无法收回时，在完成所有必要程序及确定损失金额后，本银行对该金融资产进行核销，冲减相应的资产减值准备。</w:t>
      </w:r>
    </w:p>
    <w:p w14:paraId="3D4B671E"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0BFB3C8" w14:textId="6FA81035" w:rsidR="00227CA1" w:rsidRPr="00876B91"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4</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w:t>
      </w:r>
      <w:proofErr w:type="gramStart"/>
      <w:r w:rsidR="00227CA1" w:rsidRPr="00876B91">
        <w:rPr>
          <w:rFonts w:ascii="Times New Roman" w:eastAsia="宋体" w:hAnsi="Times New Roman" w:cs="Times New Roman"/>
          <w:sz w:val="24"/>
          <w:szCs w:val="24"/>
        </w:rPr>
        <w:t>抵销</w:t>
      </w:r>
      <w:proofErr w:type="gramEnd"/>
    </w:p>
    <w:p w14:paraId="2560B6E1"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0A54AA90"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本银行将金融资产和金融负债在资产负债表内分别列示，不得相互</w:t>
      </w:r>
      <w:proofErr w:type="gramStart"/>
      <w:r w:rsidRPr="00876B91">
        <w:rPr>
          <w:rFonts w:ascii="Times New Roman" w:eastAsia="宋体" w:hAnsi="Times New Roman" w:cs="Times New Roman"/>
          <w:sz w:val="24"/>
          <w:szCs w:val="24"/>
        </w:rPr>
        <w:t>抵销</w:t>
      </w:r>
      <w:proofErr w:type="gramEnd"/>
      <w:r w:rsidRPr="00876B91">
        <w:rPr>
          <w:rFonts w:ascii="Times New Roman" w:eastAsia="宋体" w:hAnsi="Times New Roman" w:cs="Times New Roman"/>
          <w:sz w:val="24"/>
          <w:szCs w:val="24"/>
        </w:rPr>
        <w:t>；同时满足下列条件的，应当以互相</w:t>
      </w:r>
      <w:proofErr w:type="gramStart"/>
      <w:r w:rsidRPr="00876B91">
        <w:rPr>
          <w:rFonts w:ascii="Times New Roman" w:eastAsia="宋体" w:hAnsi="Times New Roman" w:cs="Times New Roman"/>
          <w:sz w:val="24"/>
          <w:szCs w:val="24"/>
        </w:rPr>
        <w:t>抵销</w:t>
      </w:r>
      <w:proofErr w:type="gramEnd"/>
      <w:r w:rsidRPr="00876B91">
        <w:rPr>
          <w:rFonts w:ascii="Times New Roman" w:eastAsia="宋体" w:hAnsi="Times New Roman" w:cs="Times New Roman"/>
          <w:sz w:val="24"/>
          <w:szCs w:val="24"/>
        </w:rPr>
        <w:t>后的净额在资产负债表内列示：</w:t>
      </w:r>
    </w:p>
    <w:p w14:paraId="6D1FFB1A"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7EF0F566" w14:textId="3C5B7637" w:rsidR="00227CA1" w:rsidRPr="00876B91" w:rsidRDefault="00876B91" w:rsidP="00FB7ED4">
      <w:pPr>
        <w:overflowPunct w:val="0"/>
        <w:adjustRightInd w:val="0"/>
        <w:snapToGrid w:val="0"/>
        <w:spacing w:line="230" w:lineRule="auto"/>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proofErr w:type="spellStart"/>
      <w:r w:rsidR="00227CA1" w:rsidRPr="00876B91">
        <w:rPr>
          <w:rFonts w:ascii="Times New Roman" w:eastAsia="宋体" w:hAnsi="Times New Roman" w:cs="Times New Roman"/>
          <w:sz w:val="24"/>
          <w:szCs w:val="24"/>
        </w:rPr>
        <w:t>i</w:t>
      </w:r>
      <w:proofErr w:type="spellEnd"/>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本银行具有</w:t>
      </w:r>
      <w:proofErr w:type="gramStart"/>
      <w:r w:rsidR="00227CA1" w:rsidRPr="00876B91">
        <w:rPr>
          <w:rFonts w:ascii="Times New Roman" w:eastAsia="宋体" w:hAnsi="Times New Roman" w:cs="Times New Roman"/>
          <w:sz w:val="24"/>
          <w:szCs w:val="24"/>
        </w:rPr>
        <w:t>抵销</w:t>
      </w:r>
      <w:proofErr w:type="gramEnd"/>
      <w:r w:rsidR="00227CA1" w:rsidRPr="00876B91">
        <w:rPr>
          <w:rFonts w:ascii="Times New Roman" w:eastAsia="宋体" w:hAnsi="Times New Roman" w:cs="Times New Roman"/>
          <w:sz w:val="24"/>
          <w:szCs w:val="24"/>
        </w:rPr>
        <w:t>已确认金额的法定权利，且该种法定权利现在是可执行的；</w:t>
      </w:r>
    </w:p>
    <w:p w14:paraId="7D034C0D" w14:textId="08F65667" w:rsidR="00227CA1" w:rsidRPr="00876B91" w:rsidRDefault="00876B91" w:rsidP="00FB7ED4">
      <w:pPr>
        <w:overflowPunct w:val="0"/>
        <w:adjustRightInd w:val="0"/>
        <w:snapToGrid w:val="0"/>
        <w:spacing w:line="230" w:lineRule="auto"/>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ii</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本银行计划以净额结算，或同时变现该金融资产和清偿该金融负债。</w:t>
      </w:r>
    </w:p>
    <w:bookmarkEnd w:id="5"/>
    <w:p w14:paraId="028994A0" w14:textId="4FCD2C38" w:rsidR="00FB186D" w:rsidRDefault="00FB186D" w:rsidP="00FB7ED4">
      <w:pPr>
        <w:widowControl/>
        <w:adjustRightInd w:val="0"/>
        <w:snapToGrid w:val="0"/>
        <w:spacing w:line="230" w:lineRule="auto"/>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41AFD54F" w14:textId="77777777" w:rsidR="00FB186D" w:rsidRPr="00876B91" w:rsidRDefault="00FB186D"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1971AFB" w14:textId="77777777" w:rsidR="00FB186D" w:rsidRPr="00876B91" w:rsidRDefault="00FB186D" w:rsidP="00FB7ED4">
      <w:pPr>
        <w:overflowPunct w:val="0"/>
        <w:adjustRightInd w:val="0"/>
        <w:snapToGrid w:val="0"/>
        <w:ind w:left="720"/>
        <w:rPr>
          <w:rFonts w:ascii="Times New Roman" w:eastAsia="宋体" w:hAnsi="Times New Roman" w:cs="Times New Roman"/>
          <w:sz w:val="24"/>
          <w:szCs w:val="24"/>
        </w:rPr>
      </w:pPr>
    </w:p>
    <w:p w14:paraId="6CF2DC82" w14:textId="77777777" w:rsidR="00FB186D" w:rsidRPr="00876B91" w:rsidRDefault="00FB186D"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金融资产和负债</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D262F2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3176203" w14:textId="31D3E8F1" w:rsidR="00227CA1" w:rsidRPr="00876B91"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5</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金融工具的终止确认</w:t>
      </w:r>
    </w:p>
    <w:p w14:paraId="63180D8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CCB7E9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当收取该金融资产现金流量的合同权利终止，或该金融资产已转移，且</w:t>
      </w:r>
      <w:proofErr w:type="gramStart"/>
      <w:r w:rsidRPr="00876B91">
        <w:rPr>
          <w:rFonts w:ascii="Times New Roman" w:eastAsia="宋体" w:hAnsi="Times New Roman" w:cs="Times New Roman"/>
          <w:sz w:val="24"/>
          <w:szCs w:val="24"/>
        </w:rPr>
        <w:t>该转移</w:t>
      </w:r>
      <w:proofErr w:type="gramEnd"/>
      <w:r w:rsidRPr="00876B91">
        <w:rPr>
          <w:rFonts w:ascii="Times New Roman" w:eastAsia="宋体" w:hAnsi="Times New Roman" w:cs="Times New Roman"/>
          <w:sz w:val="24"/>
          <w:szCs w:val="24"/>
        </w:rPr>
        <w:t>满足《企业会计准则第</w:t>
      </w:r>
      <w:r w:rsidRPr="00876B91">
        <w:rPr>
          <w:rFonts w:ascii="Times New Roman" w:eastAsia="宋体" w:hAnsi="Times New Roman" w:cs="Times New Roman"/>
          <w:sz w:val="24"/>
          <w:szCs w:val="24"/>
        </w:rPr>
        <w:t>23</w:t>
      </w:r>
      <w:r w:rsidRPr="00876B91">
        <w:rPr>
          <w:rFonts w:ascii="Times New Roman" w:eastAsia="宋体" w:hAnsi="Times New Roman" w:cs="Times New Roman"/>
          <w:sz w:val="24"/>
          <w:szCs w:val="24"/>
        </w:rPr>
        <w:t>号</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金融资产转移》关于金融资产终止确认的规定，本银行终止确认相关金融资产。当金融负债的现时义务已经解除，本银行终止确认该金融负债。</w:t>
      </w:r>
    </w:p>
    <w:p w14:paraId="15C4F19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3F756CFF"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除合同修改以外的终止确认</w:t>
      </w:r>
    </w:p>
    <w:p w14:paraId="16E35A7D"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B133DCF" w14:textId="6922DC9B"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当收取金融资产现金流量的合同权利已到期，或该权利已转移且</w:t>
      </w:r>
      <w:r w:rsidR="00876B91">
        <w:rPr>
          <w:rFonts w:ascii="Times New Roman" w:eastAsia="宋体" w:hAnsi="Times New Roman" w:cs="Times New Roman"/>
          <w:sz w:val="24"/>
          <w:szCs w:val="24"/>
        </w:rPr>
        <w:t>(</w:t>
      </w:r>
      <w:proofErr w:type="spellStart"/>
      <w:r w:rsidRPr="00876B91">
        <w:rPr>
          <w:rFonts w:ascii="Times New Roman" w:eastAsia="宋体" w:hAnsi="Times New Roman" w:cs="Times New Roman"/>
          <w:sz w:val="24"/>
          <w:szCs w:val="24"/>
        </w:rPr>
        <w:t>i</w:t>
      </w:r>
      <w:proofErr w:type="spellEnd"/>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本银行转移了金融资产所有权上几乎所有的风险及报酬；或</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ii</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本银行既未转移也未保留金融资产所有权上几乎所有风险及报酬，且本银行并未保留对该资产的控制，则本银行终止确认金融资产或金融资产的一部分。</w:t>
      </w:r>
    </w:p>
    <w:p w14:paraId="1C37043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05A99FE7" w14:textId="2F5DD72A"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在某些交易中，本银行保留了收取现金流量的合同权利，但承担了将收取的现金</w:t>
      </w:r>
      <w:proofErr w:type="gramStart"/>
      <w:r w:rsidRPr="00876B91">
        <w:rPr>
          <w:rFonts w:ascii="Times New Roman" w:eastAsia="宋体" w:hAnsi="Times New Roman" w:cs="Times New Roman"/>
          <w:sz w:val="24"/>
          <w:szCs w:val="24"/>
        </w:rPr>
        <w:t>流支付</w:t>
      </w:r>
      <w:proofErr w:type="gramEnd"/>
      <w:r w:rsidRPr="00876B91">
        <w:rPr>
          <w:rFonts w:ascii="Times New Roman" w:eastAsia="宋体" w:hAnsi="Times New Roman" w:cs="Times New Roman"/>
          <w:sz w:val="24"/>
          <w:szCs w:val="24"/>
        </w:rPr>
        <w:t>给最终收款方的合同义务，并已转移了金融资产所有权上几乎所有的风险及报酬。在这种情况下，如果本银行满足以下条件的</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过手</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安排，则终止确认相关金融资产：</w:t>
      </w:r>
    </w:p>
    <w:p w14:paraId="5768264D"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1923974" w14:textId="43854EB6" w:rsidR="00227CA1" w:rsidRPr="00876B91" w:rsidRDefault="00876B91" w:rsidP="00FB7ED4">
      <w:pPr>
        <w:overflowPunct w:val="0"/>
        <w:adjustRightInd w:val="0"/>
        <w:snapToGrid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proofErr w:type="spellStart"/>
      <w:r w:rsidR="00227CA1" w:rsidRPr="00876B91">
        <w:rPr>
          <w:rFonts w:ascii="Times New Roman" w:eastAsia="宋体" w:hAnsi="Times New Roman" w:cs="Times New Roman"/>
          <w:sz w:val="24"/>
          <w:szCs w:val="24"/>
        </w:rPr>
        <w:t>i</w:t>
      </w:r>
      <w:proofErr w:type="spellEnd"/>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只有从该金融资产收到对等的现金流量时，才有义务将其支付给最终收款方；</w:t>
      </w:r>
    </w:p>
    <w:p w14:paraId="71B2FD0A" w14:textId="0E907ED1" w:rsidR="00227CA1" w:rsidRPr="00876B91" w:rsidRDefault="00876B91" w:rsidP="00FB7ED4">
      <w:pPr>
        <w:overflowPunct w:val="0"/>
        <w:adjustRightInd w:val="0"/>
        <w:snapToGrid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ii</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禁止出售或抵押该金融资产；且</w:t>
      </w:r>
    </w:p>
    <w:p w14:paraId="7AA26A08" w14:textId="21230229" w:rsidR="00227CA1" w:rsidRPr="00876B91" w:rsidRDefault="00876B91" w:rsidP="00FB7ED4">
      <w:pPr>
        <w:overflowPunct w:val="0"/>
        <w:adjustRightInd w:val="0"/>
        <w:snapToGrid w:val="0"/>
        <w:ind w:left="1440" w:hanging="720"/>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iii</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有义务尽快将从该金融资产收取的所有</w:t>
      </w:r>
      <w:proofErr w:type="gramStart"/>
      <w:r w:rsidR="00227CA1" w:rsidRPr="00876B91">
        <w:rPr>
          <w:rFonts w:ascii="Times New Roman" w:eastAsia="宋体" w:hAnsi="Times New Roman" w:cs="Times New Roman"/>
          <w:sz w:val="24"/>
          <w:szCs w:val="24"/>
        </w:rPr>
        <w:t>现金流划转给</w:t>
      </w:r>
      <w:proofErr w:type="gramEnd"/>
      <w:r w:rsidR="00227CA1" w:rsidRPr="00876B91">
        <w:rPr>
          <w:rFonts w:ascii="Times New Roman" w:eastAsia="宋体" w:hAnsi="Times New Roman" w:cs="Times New Roman"/>
          <w:sz w:val="24"/>
          <w:szCs w:val="24"/>
        </w:rPr>
        <w:t>最终收款方。</w:t>
      </w:r>
    </w:p>
    <w:p w14:paraId="43CAA96B"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0D2591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对于根据标准回购协议及融券交易下提供的担保品，由于本银行将按照预先确定的价格进行回购，实质上保留了担保品上几乎所有的风险及报酬，因此并不符合终止确认的要求。</w:t>
      </w:r>
    </w:p>
    <w:p w14:paraId="30B0C4C9"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087A2F69"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本银行已经转移收取现金流量的合同权利，既未转移也未保留金融资产所有权上几乎所有风险及报酬，且保留了对该资产的控制，则应当适用继续涉入法进行核算，根据对被转移资产继续涉入的程度继续确认该被转移资产，同时确认相关负债，以反映本银行保留的权利或义务。如果被转移资产</w:t>
      </w:r>
      <w:proofErr w:type="gramStart"/>
      <w:r w:rsidRPr="00876B91">
        <w:rPr>
          <w:rFonts w:ascii="Times New Roman" w:eastAsia="宋体" w:hAnsi="Times New Roman" w:cs="Times New Roman"/>
          <w:sz w:val="24"/>
          <w:szCs w:val="24"/>
        </w:rPr>
        <w:t>按摊余成本</w:t>
      </w:r>
      <w:proofErr w:type="gramEnd"/>
      <w:r w:rsidRPr="00876B91">
        <w:rPr>
          <w:rFonts w:ascii="Times New Roman" w:eastAsia="宋体" w:hAnsi="Times New Roman" w:cs="Times New Roman"/>
          <w:sz w:val="24"/>
          <w:szCs w:val="24"/>
        </w:rPr>
        <w:t>计量，被转移资产和相关负债的账面净额等于本银行保留的权利或义务的摊余成本；如果被转移资产按公允价值计量，被转移资产和相关负债的账面净额等于本银行保留的权利或义务的公允价值。</w:t>
      </w:r>
    </w:p>
    <w:p w14:paraId="3EFC0CD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6685EF7E"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固定资产</w:t>
      </w:r>
    </w:p>
    <w:p w14:paraId="3B41AEFB"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61E2B6D6" w14:textId="196D3D31" w:rsidR="00227CA1" w:rsidRPr="00876B91"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固定资产确认及初始计量</w:t>
      </w:r>
    </w:p>
    <w:p w14:paraId="518D1FE9"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E0E0443"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固定资产包括运输工具、办公和电子设备。购置或新建的固定资产按取得时的成本进行初始计量。</w:t>
      </w:r>
    </w:p>
    <w:p w14:paraId="6AC65747" w14:textId="77777777" w:rsidR="00227CA1" w:rsidRDefault="00227CA1" w:rsidP="00FB7ED4">
      <w:pPr>
        <w:overflowPunct w:val="0"/>
        <w:adjustRightInd w:val="0"/>
        <w:snapToGrid w:val="0"/>
        <w:ind w:left="720"/>
        <w:rPr>
          <w:rFonts w:ascii="Times New Roman" w:eastAsia="宋体" w:hAnsi="Times New Roman" w:cs="Times New Roman"/>
          <w:sz w:val="24"/>
          <w:szCs w:val="24"/>
        </w:rPr>
      </w:pPr>
    </w:p>
    <w:p w14:paraId="46AFAFA8" w14:textId="648E8879" w:rsidR="00FB186D" w:rsidRDefault="00FB186D" w:rsidP="00FB7ED4">
      <w:pPr>
        <w:widowControl/>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E26BD7A" w14:textId="0A455FAD" w:rsidR="00FB186D" w:rsidRPr="00FB186D" w:rsidRDefault="00FB186D" w:rsidP="00FB7ED4">
      <w:pPr>
        <w:overflowPunct w:val="0"/>
        <w:adjustRightInd w:val="0"/>
        <w:snapToGrid w:val="0"/>
        <w:ind w:left="720" w:hanging="720"/>
        <w:rPr>
          <w:rFonts w:ascii="Times New Roman" w:eastAsia="宋体" w:hAnsi="Times New Roman" w:cs="Times New Roman"/>
          <w:sz w:val="24"/>
          <w:szCs w:val="24"/>
        </w:rPr>
      </w:pPr>
      <w:r w:rsidRPr="00FB186D">
        <w:rPr>
          <w:rFonts w:ascii="Times New Roman" w:eastAsia="宋体" w:hAnsi="Times New Roman" w:cs="Times New Roman"/>
          <w:sz w:val="24"/>
          <w:szCs w:val="24"/>
        </w:rPr>
        <w:lastRenderedPageBreak/>
        <w:t>四、</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重要会计政策和会计估计</w:t>
      </w:r>
      <w:r w:rsidRPr="00FB186D">
        <w:rPr>
          <w:rFonts w:ascii="Times New Roman" w:eastAsia="宋体" w:hAnsi="Times New Roman" w:cs="Times New Roman"/>
          <w:sz w:val="24"/>
          <w:szCs w:val="24"/>
        </w:rPr>
        <w:t xml:space="preserve"> - </w:t>
      </w:r>
      <w:r w:rsidRPr="00FB186D">
        <w:rPr>
          <w:rFonts w:ascii="Times New Roman" w:eastAsia="宋体" w:hAnsi="Times New Roman" w:cs="Times New Roman"/>
          <w:sz w:val="24"/>
          <w:szCs w:val="24"/>
        </w:rPr>
        <w:t>续</w:t>
      </w:r>
    </w:p>
    <w:p w14:paraId="4B168284" w14:textId="77777777" w:rsidR="00FB186D" w:rsidRPr="00FB186D" w:rsidRDefault="00FB186D" w:rsidP="00FB7ED4">
      <w:pPr>
        <w:overflowPunct w:val="0"/>
        <w:adjustRightInd w:val="0"/>
        <w:snapToGrid w:val="0"/>
        <w:ind w:left="720"/>
        <w:rPr>
          <w:rFonts w:ascii="Times New Roman" w:eastAsia="宋体" w:hAnsi="Times New Roman" w:cs="Times New Roman"/>
          <w:sz w:val="24"/>
          <w:szCs w:val="24"/>
        </w:rPr>
      </w:pPr>
    </w:p>
    <w:p w14:paraId="6CEEAA68" w14:textId="4AB21296" w:rsidR="00FB186D" w:rsidRPr="00FB186D" w:rsidRDefault="00FB186D" w:rsidP="00FB7ED4">
      <w:pPr>
        <w:overflowPunct w:val="0"/>
        <w:adjustRightInd w:val="0"/>
        <w:snapToGrid w:val="0"/>
        <w:ind w:left="720" w:hanging="720"/>
        <w:rPr>
          <w:rFonts w:ascii="Times New Roman" w:eastAsia="宋体" w:hAnsi="Times New Roman" w:cs="Times New Roman"/>
          <w:sz w:val="24"/>
          <w:szCs w:val="24"/>
        </w:rPr>
      </w:pPr>
      <w:r w:rsidRPr="00FB186D">
        <w:rPr>
          <w:rFonts w:ascii="Times New Roman" w:eastAsia="宋体" w:hAnsi="Times New Roman" w:cs="Times New Roman" w:hint="eastAsia"/>
          <w:sz w:val="24"/>
          <w:szCs w:val="24"/>
        </w:rPr>
        <w:t>5.</w:t>
      </w:r>
      <w:r w:rsidRPr="00FB186D">
        <w:rPr>
          <w:rFonts w:ascii="Times New Roman" w:eastAsia="宋体" w:hAnsi="Times New Roman" w:cs="Times New Roman" w:hint="eastAsia"/>
          <w:sz w:val="24"/>
          <w:szCs w:val="24"/>
        </w:rPr>
        <w:tab/>
      </w:r>
      <w:r w:rsidRPr="00FB186D">
        <w:rPr>
          <w:rFonts w:ascii="Times New Roman" w:eastAsia="宋体" w:hAnsi="Times New Roman" w:cs="Times New Roman" w:hint="eastAsia"/>
          <w:sz w:val="24"/>
          <w:szCs w:val="24"/>
        </w:rPr>
        <w:t>固定资产</w:t>
      </w:r>
      <w:r w:rsidRPr="00FB186D">
        <w:rPr>
          <w:rFonts w:ascii="Times New Roman" w:eastAsia="宋体" w:hAnsi="Times New Roman" w:cs="Times New Roman" w:hint="eastAsia"/>
          <w:sz w:val="24"/>
          <w:szCs w:val="24"/>
        </w:rPr>
        <w:t xml:space="preserve"> </w:t>
      </w:r>
      <w:r w:rsidRPr="00FB186D">
        <w:rPr>
          <w:rFonts w:ascii="Times New Roman" w:eastAsia="宋体" w:hAnsi="Times New Roman" w:cs="Times New Roman"/>
          <w:sz w:val="24"/>
          <w:szCs w:val="24"/>
        </w:rPr>
        <w:t xml:space="preserve">- </w:t>
      </w:r>
      <w:r w:rsidRPr="00FB186D">
        <w:rPr>
          <w:rFonts w:ascii="Times New Roman" w:eastAsia="宋体" w:hAnsi="Times New Roman" w:cs="Times New Roman"/>
          <w:sz w:val="24"/>
          <w:szCs w:val="24"/>
        </w:rPr>
        <w:t>续</w:t>
      </w:r>
    </w:p>
    <w:p w14:paraId="0FFDF7B6" w14:textId="77777777" w:rsidR="00FB186D" w:rsidRPr="00FB186D" w:rsidRDefault="00FB186D" w:rsidP="00FB7ED4">
      <w:pPr>
        <w:overflowPunct w:val="0"/>
        <w:adjustRightInd w:val="0"/>
        <w:snapToGrid w:val="0"/>
        <w:ind w:left="720"/>
        <w:rPr>
          <w:rFonts w:ascii="Times New Roman" w:eastAsia="宋体" w:hAnsi="Times New Roman" w:cs="Times New Roman"/>
          <w:sz w:val="24"/>
          <w:szCs w:val="24"/>
        </w:rPr>
      </w:pPr>
    </w:p>
    <w:p w14:paraId="5B43EC54" w14:textId="57038B25" w:rsidR="00FB186D" w:rsidRPr="00FB186D" w:rsidRDefault="00FB186D" w:rsidP="00FB7ED4">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hint="eastAsia"/>
          <w:sz w:val="24"/>
          <w:szCs w:val="24"/>
        </w:rPr>
        <w:t>(1)</w:t>
      </w:r>
      <w:r w:rsidRPr="00FB186D">
        <w:rPr>
          <w:rFonts w:ascii="Times New Roman" w:eastAsia="宋体" w:hAnsi="Times New Roman" w:cs="Times New Roman" w:hint="eastAsia"/>
          <w:sz w:val="24"/>
          <w:szCs w:val="24"/>
        </w:rPr>
        <w:tab/>
      </w:r>
      <w:r w:rsidRPr="00FB186D">
        <w:rPr>
          <w:rFonts w:ascii="Times New Roman" w:eastAsia="宋体" w:hAnsi="Times New Roman" w:cs="Times New Roman" w:hint="eastAsia"/>
          <w:sz w:val="24"/>
          <w:szCs w:val="24"/>
        </w:rPr>
        <w:t>固定资产确认及初始计量</w:t>
      </w:r>
      <w:r w:rsidRPr="00FB186D">
        <w:rPr>
          <w:rFonts w:ascii="Times New Roman" w:eastAsia="宋体" w:hAnsi="Times New Roman" w:cs="Times New Roman" w:hint="eastAsia"/>
          <w:sz w:val="24"/>
          <w:szCs w:val="24"/>
        </w:rPr>
        <w:t xml:space="preserve"> </w:t>
      </w:r>
      <w:r w:rsidRPr="00FB186D">
        <w:rPr>
          <w:rFonts w:ascii="Times New Roman" w:eastAsia="宋体" w:hAnsi="Times New Roman" w:cs="Times New Roman"/>
          <w:sz w:val="24"/>
          <w:szCs w:val="24"/>
        </w:rPr>
        <w:t xml:space="preserve">- </w:t>
      </w:r>
      <w:r w:rsidRPr="00FB186D">
        <w:rPr>
          <w:rFonts w:ascii="Times New Roman" w:eastAsia="宋体" w:hAnsi="Times New Roman" w:cs="Times New Roman"/>
          <w:sz w:val="24"/>
          <w:szCs w:val="24"/>
        </w:rPr>
        <w:t>续</w:t>
      </w:r>
    </w:p>
    <w:p w14:paraId="0AB630B6" w14:textId="77777777" w:rsidR="00FB186D" w:rsidRPr="00FB186D" w:rsidRDefault="00FB186D" w:rsidP="00FB7ED4">
      <w:pPr>
        <w:overflowPunct w:val="0"/>
        <w:adjustRightInd w:val="0"/>
        <w:snapToGrid w:val="0"/>
        <w:ind w:left="720"/>
        <w:rPr>
          <w:rFonts w:ascii="Times New Roman" w:eastAsia="宋体" w:hAnsi="Times New Roman" w:cs="Times New Roman"/>
          <w:sz w:val="24"/>
          <w:szCs w:val="24"/>
        </w:rPr>
      </w:pPr>
    </w:p>
    <w:p w14:paraId="560F2FEF"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固定资产在与其有关的经济利益很可能流入本银行，且其成本能够可靠地计量时予以确认。购置或新建的固定资产按取得时的成本进行初始计量。</w:t>
      </w:r>
    </w:p>
    <w:p w14:paraId="1FAEC875"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p>
    <w:p w14:paraId="0F4CE1CF"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与固定资产有关的后续支出，在相关的经济利益很可能流入本银行且其成本能够可靠的计量时，计入固定资产成本；对于被替换的部分，终止确认其账面价值；所有其他后续支出于发生时计入当期损益。</w:t>
      </w:r>
    </w:p>
    <w:p w14:paraId="137F899C"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p>
    <w:p w14:paraId="1ECEDD1F" w14:textId="5D50AF41" w:rsidR="00227CA1" w:rsidRPr="00FB186D"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2</w:t>
      </w: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ab/>
      </w:r>
      <w:r w:rsidR="00227CA1" w:rsidRPr="00FB186D">
        <w:rPr>
          <w:rFonts w:ascii="Times New Roman" w:eastAsia="宋体" w:hAnsi="Times New Roman" w:cs="Times New Roman"/>
          <w:sz w:val="24"/>
          <w:szCs w:val="24"/>
        </w:rPr>
        <w:t>固定资产的折旧方法</w:t>
      </w:r>
    </w:p>
    <w:p w14:paraId="0105B1A0" w14:textId="77777777" w:rsidR="00227CA1" w:rsidRPr="00FB186D" w:rsidRDefault="00227CA1" w:rsidP="00FB7ED4">
      <w:pPr>
        <w:overflowPunct w:val="0"/>
        <w:adjustRightInd w:val="0"/>
        <w:snapToGrid w:val="0"/>
        <w:ind w:left="720"/>
        <w:rPr>
          <w:rFonts w:ascii="Times New Roman" w:eastAsia="宋体" w:hAnsi="Times New Roman" w:cs="Times New Roman"/>
          <w:snapToGrid w:val="0"/>
          <w:sz w:val="24"/>
          <w:szCs w:val="24"/>
        </w:rPr>
      </w:pPr>
    </w:p>
    <w:p w14:paraId="527C05EA" w14:textId="77777777" w:rsidR="00227CA1" w:rsidRPr="00FB186D" w:rsidRDefault="00227CA1" w:rsidP="00FB7ED4">
      <w:pPr>
        <w:overflowPunct w:val="0"/>
        <w:adjustRightInd w:val="0"/>
        <w:snapToGrid w:val="0"/>
        <w:ind w:left="720"/>
        <w:rPr>
          <w:rFonts w:ascii="Times New Roman" w:eastAsia="宋体" w:hAnsi="Times New Roman" w:cs="Times New Roman"/>
          <w:snapToGrid w:val="0"/>
          <w:sz w:val="24"/>
          <w:szCs w:val="24"/>
        </w:rPr>
      </w:pPr>
      <w:r w:rsidRPr="00FB186D">
        <w:rPr>
          <w:rFonts w:ascii="Times New Roman" w:eastAsia="宋体" w:hAnsi="Times New Roman" w:cs="Times New Roman"/>
          <w:snapToGrid w:val="0"/>
          <w:sz w:val="24"/>
          <w:szCs w:val="24"/>
        </w:rPr>
        <w:t>固定资产折旧采用年限平均法并按其入账价值减去预计净残值后在预计使用寿命内计提。对计提了减值准备的固定资产，则在未来期间按扣除减值准备后的账面价值及依据尚可使用年限确定折旧额。</w:t>
      </w:r>
    </w:p>
    <w:p w14:paraId="7AFBC416" w14:textId="77777777" w:rsidR="00227CA1" w:rsidRPr="00FB186D" w:rsidRDefault="00227CA1" w:rsidP="00FB7ED4">
      <w:pPr>
        <w:overflowPunct w:val="0"/>
        <w:adjustRightInd w:val="0"/>
        <w:snapToGrid w:val="0"/>
        <w:ind w:left="720"/>
        <w:rPr>
          <w:rFonts w:ascii="Times New Roman" w:eastAsia="宋体" w:hAnsi="Times New Roman" w:cs="Times New Roman"/>
          <w:snapToGrid w:val="0"/>
          <w:sz w:val="24"/>
          <w:szCs w:val="24"/>
        </w:rPr>
      </w:pPr>
    </w:p>
    <w:p w14:paraId="279E82BE" w14:textId="77777777" w:rsidR="00227CA1" w:rsidRPr="00FB186D" w:rsidRDefault="00227CA1" w:rsidP="00FB7ED4">
      <w:pPr>
        <w:overflowPunct w:val="0"/>
        <w:adjustRightInd w:val="0"/>
        <w:snapToGrid w:val="0"/>
        <w:ind w:left="720"/>
        <w:rPr>
          <w:rFonts w:ascii="Times New Roman" w:eastAsia="宋体" w:hAnsi="Times New Roman" w:cs="Times New Roman"/>
          <w:snapToGrid w:val="0"/>
          <w:sz w:val="24"/>
          <w:szCs w:val="24"/>
        </w:rPr>
      </w:pPr>
      <w:r w:rsidRPr="00FB186D">
        <w:rPr>
          <w:rFonts w:ascii="Times New Roman" w:eastAsia="宋体" w:hAnsi="Times New Roman" w:cs="Times New Roman"/>
          <w:snapToGrid w:val="0"/>
          <w:sz w:val="24"/>
          <w:szCs w:val="24"/>
        </w:rPr>
        <w:t>固定资产的预计使用寿命、预计净残值率及年折旧率列示如下：</w:t>
      </w:r>
    </w:p>
    <w:p w14:paraId="070A8B84"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p>
    <w:tbl>
      <w:tblPr>
        <w:tblW w:w="0" w:type="auto"/>
        <w:tblInd w:w="603" w:type="dxa"/>
        <w:tblLayout w:type="fixed"/>
        <w:tblCellMar>
          <w:left w:w="0" w:type="dxa"/>
          <w:right w:w="0" w:type="dxa"/>
        </w:tblCellMar>
        <w:tblLook w:val="0000" w:firstRow="0" w:lastRow="0" w:firstColumn="0" w:lastColumn="0" w:noHBand="0" w:noVBand="0"/>
      </w:tblPr>
      <w:tblGrid>
        <w:gridCol w:w="3537"/>
        <w:gridCol w:w="2010"/>
        <w:gridCol w:w="2010"/>
        <w:gridCol w:w="2010"/>
      </w:tblGrid>
      <w:tr w:rsidR="00227CA1" w:rsidRPr="00FB186D" w14:paraId="6597F55C" w14:textId="77777777" w:rsidTr="00527C4F">
        <w:trPr>
          <w:trHeight w:val="238"/>
        </w:trPr>
        <w:tc>
          <w:tcPr>
            <w:tcW w:w="3537" w:type="dxa"/>
          </w:tcPr>
          <w:p w14:paraId="3A970E49"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u w:val="single"/>
              </w:rPr>
            </w:pPr>
          </w:p>
        </w:tc>
        <w:tc>
          <w:tcPr>
            <w:tcW w:w="2010" w:type="dxa"/>
          </w:tcPr>
          <w:p w14:paraId="500BDD5C"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u w:val="single"/>
                <w:lang w:eastAsia="en-US"/>
              </w:rPr>
            </w:pPr>
            <w:r w:rsidRPr="00FB186D">
              <w:rPr>
                <w:rFonts w:ascii="Times New Roman" w:eastAsia="宋体" w:hAnsi="Times New Roman" w:cs="Times New Roman"/>
                <w:sz w:val="24"/>
                <w:szCs w:val="24"/>
                <w:u w:val="single"/>
              </w:rPr>
              <w:t>预计使用寿命</w:t>
            </w:r>
          </w:p>
        </w:tc>
        <w:tc>
          <w:tcPr>
            <w:tcW w:w="2010" w:type="dxa"/>
          </w:tcPr>
          <w:p w14:paraId="72380044"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u w:val="single"/>
                <w:lang w:eastAsia="en-US"/>
              </w:rPr>
            </w:pPr>
            <w:r w:rsidRPr="00FB186D">
              <w:rPr>
                <w:rFonts w:ascii="Times New Roman" w:eastAsia="宋体" w:hAnsi="Times New Roman" w:cs="Times New Roman"/>
                <w:sz w:val="24"/>
                <w:szCs w:val="24"/>
                <w:u w:val="single"/>
              </w:rPr>
              <w:t>预计净残值率</w:t>
            </w:r>
          </w:p>
        </w:tc>
        <w:tc>
          <w:tcPr>
            <w:tcW w:w="2010" w:type="dxa"/>
          </w:tcPr>
          <w:p w14:paraId="696F157B"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u w:val="single"/>
                <w:lang w:eastAsia="en-US"/>
              </w:rPr>
            </w:pPr>
            <w:r w:rsidRPr="00FB186D">
              <w:rPr>
                <w:rFonts w:ascii="Times New Roman" w:eastAsia="宋体" w:hAnsi="Times New Roman" w:cs="Times New Roman"/>
                <w:sz w:val="24"/>
                <w:szCs w:val="24"/>
                <w:u w:val="single"/>
              </w:rPr>
              <w:t>年折旧率</w:t>
            </w:r>
          </w:p>
        </w:tc>
      </w:tr>
      <w:tr w:rsidR="00227CA1" w:rsidRPr="00FB186D" w14:paraId="68AED946" w14:textId="77777777" w:rsidTr="00527C4F">
        <w:trPr>
          <w:trHeight w:val="238"/>
        </w:trPr>
        <w:tc>
          <w:tcPr>
            <w:tcW w:w="3537" w:type="dxa"/>
            <w:vAlign w:val="bottom"/>
          </w:tcPr>
          <w:p w14:paraId="11ACB6EC" w14:textId="77777777" w:rsidR="00227CA1" w:rsidRPr="00FB186D" w:rsidRDefault="00227CA1" w:rsidP="00FB7ED4">
            <w:pPr>
              <w:overflowPunct w:val="0"/>
              <w:adjustRightInd w:val="0"/>
              <w:snapToGrid w:val="0"/>
              <w:ind w:left="120" w:right="90"/>
              <w:rPr>
                <w:rFonts w:ascii="Times New Roman" w:eastAsia="宋体" w:hAnsi="Times New Roman" w:cs="Times New Roman"/>
                <w:sz w:val="24"/>
                <w:szCs w:val="24"/>
                <w:lang w:eastAsia="en-US"/>
              </w:rPr>
            </w:pPr>
          </w:p>
        </w:tc>
        <w:tc>
          <w:tcPr>
            <w:tcW w:w="2010" w:type="dxa"/>
            <w:vAlign w:val="bottom"/>
          </w:tcPr>
          <w:p w14:paraId="29F22FD0"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lang w:eastAsia="en-US"/>
              </w:rPr>
            </w:pPr>
          </w:p>
        </w:tc>
        <w:tc>
          <w:tcPr>
            <w:tcW w:w="2010" w:type="dxa"/>
            <w:vAlign w:val="bottom"/>
          </w:tcPr>
          <w:p w14:paraId="4B20FB41"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lang w:eastAsia="en-US"/>
              </w:rPr>
            </w:pPr>
          </w:p>
        </w:tc>
        <w:tc>
          <w:tcPr>
            <w:tcW w:w="2010" w:type="dxa"/>
            <w:vAlign w:val="bottom"/>
          </w:tcPr>
          <w:p w14:paraId="4B53CB66"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z w:val="24"/>
                <w:szCs w:val="24"/>
                <w:lang w:eastAsia="en-US"/>
              </w:rPr>
            </w:pPr>
          </w:p>
        </w:tc>
      </w:tr>
      <w:tr w:rsidR="00227CA1" w:rsidRPr="00FB186D" w14:paraId="5DDD33C4" w14:textId="77777777" w:rsidTr="00527C4F">
        <w:trPr>
          <w:trHeight w:val="238"/>
        </w:trPr>
        <w:tc>
          <w:tcPr>
            <w:tcW w:w="3537" w:type="dxa"/>
          </w:tcPr>
          <w:p w14:paraId="16D24EBD" w14:textId="77777777" w:rsidR="00227CA1" w:rsidRPr="00FB186D" w:rsidRDefault="00227CA1" w:rsidP="00FB7ED4">
            <w:pPr>
              <w:overflowPunct w:val="0"/>
              <w:adjustRightInd w:val="0"/>
              <w:snapToGrid w:val="0"/>
              <w:ind w:left="120" w:right="90"/>
              <w:rPr>
                <w:rFonts w:ascii="Times New Roman" w:eastAsia="宋体" w:hAnsi="Times New Roman" w:cs="Times New Roman"/>
                <w:sz w:val="24"/>
                <w:szCs w:val="24"/>
              </w:rPr>
            </w:pPr>
            <w:r w:rsidRPr="00FB186D">
              <w:rPr>
                <w:rFonts w:ascii="Times New Roman" w:eastAsia="宋体" w:hAnsi="Times New Roman" w:cs="Times New Roman"/>
                <w:sz w:val="24"/>
                <w:szCs w:val="24"/>
              </w:rPr>
              <w:t>运输工具</w:t>
            </w:r>
          </w:p>
        </w:tc>
        <w:tc>
          <w:tcPr>
            <w:tcW w:w="2010" w:type="dxa"/>
          </w:tcPr>
          <w:p w14:paraId="1D236940"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4</w:t>
            </w:r>
            <w:r w:rsidRPr="00FB186D">
              <w:rPr>
                <w:rFonts w:ascii="Times New Roman" w:eastAsia="宋体" w:hAnsi="Times New Roman" w:cs="Times New Roman"/>
                <w:sz w:val="24"/>
                <w:szCs w:val="24"/>
              </w:rPr>
              <w:t>年</w:t>
            </w:r>
          </w:p>
        </w:tc>
        <w:tc>
          <w:tcPr>
            <w:tcW w:w="2010" w:type="dxa"/>
          </w:tcPr>
          <w:p w14:paraId="728985C0"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5%</w:t>
            </w:r>
          </w:p>
        </w:tc>
        <w:tc>
          <w:tcPr>
            <w:tcW w:w="2010" w:type="dxa"/>
          </w:tcPr>
          <w:p w14:paraId="20DD1E39"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23.75%</w:t>
            </w:r>
          </w:p>
        </w:tc>
      </w:tr>
      <w:tr w:rsidR="00227CA1" w:rsidRPr="00FB186D" w14:paraId="03B1550F" w14:textId="77777777" w:rsidTr="00527C4F">
        <w:trPr>
          <w:trHeight w:val="238"/>
        </w:trPr>
        <w:tc>
          <w:tcPr>
            <w:tcW w:w="3537" w:type="dxa"/>
          </w:tcPr>
          <w:p w14:paraId="0A17D5DA" w14:textId="77777777" w:rsidR="00227CA1" w:rsidRPr="00FB186D" w:rsidRDefault="00227CA1" w:rsidP="00FB7ED4">
            <w:pPr>
              <w:overflowPunct w:val="0"/>
              <w:adjustRightInd w:val="0"/>
              <w:snapToGrid w:val="0"/>
              <w:ind w:left="120" w:right="90"/>
              <w:rPr>
                <w:rFonts w:ascii="Times New Roman" w:eastAsia="宋体" w:hAnsi="Times New Roman" w:cs="Times New Roman"/>
                <w:sz w:val="24"/>
                <w:szCs w:val="24"/>
              </w:rPr>
            </w:pPr>
            <w:r w:rsidRPr="00FB186D">
              <w:rPr>
                <w:rFonts w:ascii="Times New Roman" w:eastAsia="宋体" w:hAnsi="Times New Roman" w:cs="Times New Roman"/>
                <w:sz w:val="24"/>
                <w:szCs w:val="24"/>
              </w:rPr>
              <w:t>办公和电子设备</w:t>
            </w:r>
          </w:p>
        </w:tc>
        <w:tc>
          <w:tcPr>
            <w:tcW w:w="2010" w:type="dxa"/>
          </w:tcPr>
          <w:p w14:paraId="4F73B209"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3-5</w:t>
            </w:r>
            <w:r w:rsidRPr="00FB186D">
              <w:rPr>
                <w:rFonts w:ascii="Times New Roman" w:eastAsia="宋体" w:hAnsi="Times New Roman" w:cs="Times New Roman"/>
                <w:sz w:val="24"/>
                <w:szCs w:val="24"/>
              </w:rPr>
              <w:t>年</w:t>
            </w:r>
          </w:p>
        </w:tc>
        <w:tc>
          <w:tcPr>
            <w:tcW w:w="2010" w:type="dxa"/>
          </w:tcPr>
          <w:p w14:paraId="2481D2B2"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5%</w:t>
            </w:r>
          </w:p>
        </w:tc>
        <w:tc>
          <w:tcPr>
            <w:tcW w:w="2010" w:type="dxa"/>
          </w:tcPr>
          <w:p w14:paraId="237CBED2" w14:textId="77777777" w:rsidR="00227CA1" w:rsidRPr="00FB186D" w:rsidRDefault="00227CA1" w:rsidP="00FB7ED4">
            <w:pPr>
              <w:overflowPunct w:val="0"/>
              <w:adjustRightInd w:val="0"/>
              <w:snapToGrid w:val="0"/>
              <w:ind w:left="120" w:right="90"/>
              <w:jc w:val="center"/>
              <w:rPr>
                <w:rFonts w:ascii="Times New Roman" w:eastAsia="宋体" w:hAnsi="Times New Roman" w:cs="Times New Roman"/>
                <w:snapToGrid w:val="0"/>
                <w:sz w:val="24"/>
                <w:szCs w:val="24"/>
                <w:lang w:eastAsia="en-US"/>
              </w:rPr>
            </w:pPr>
            <w:r w:rsidRPr="00FB186D">
              <w:rPr>
                <w:rFonts w:ascii="Times New Roman" w:eastAsia="宋体" w:hAnsi="Times New Roman" w:cs="Times New Roman"/>
                <w:sz w:val="24"/>
                <w:szCs w:val="24"/>
              </w:rPr>
              <w:t>19.00%-31.67%</w:t>
            </w:r>
          </w:p>
        </w:tc>
      </w:tr>
    </w:tbl>
    <w:p w14:paraId="4518E0F6"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p>
    <w:p w14:paraId="667B2644"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对固定资产的预计使用寿命、预计净残值和折旧方法于每年年度终了进行复核并作适当调整。</w:t>
      </w:r>
    </w:p>
    <w:p w14:paraId="1D77E3EF"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p>
    <w:p w14:paraId="1B700A83" w14:textId="77777777" w:rsidR="00227CA1" w:rsidRPr="00FB186D" w:rsidRDefault="00227CA1" w:rsidP="00FB7ED4">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当固定资产被处置、或者预期通过使用或处置不能产生经济利益时，终止确认该固定资产。固定资产出售、转让、报废或毁损的处置收入扣除其账面价值和相关税费后的金额计入当期损益。</w:t>
      </w:r>
    </w:p>
    <w:p w14:paraId="34501064"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7E91AD22" w14:textId="77777777" w:rsidR="00227CA1" w:rsidRPr="00FB186D" w:rsidRDefault="00227CA1" w:rsidP="00FB186D">
      <w:pPr>
        <w:overflowPunct w:val="0"/>
        <w:adjustRightInd w:val="0"/>
        <w:snapToGrid w:val="0"/>
        <w:ind w:left="720" w:hanging="720"/>
        <w:outlineLvl w:val="1"/>
        <w:rPr>
          <w:rFonts w:ascii="Times New Roman" w:eastAsia="宋体" w:hAnsi="Times New Roman" w:cs="Times New Roman"/>
          <w:sz w:val="24"/>
          <w:szCs w:val="24"/>
        </w:rPr>
      </w:pPr>
      <w:r w:rsidRPr="00FB186D">
        <w:rPr>
          <w:rFonts w:ascii="Times New Roman" w:eastAsia="宋体" w:hAnsi="Times New Roman" w:cs="Times New Roman"/>
          <w:sz w:val="24"/>
          <w:szCs w:val="24"/>
        </w:rPr>
        <w:t>6.</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无形资产</w:t>
      </w:r>
    </w:p>
    <w:p w14:paraId="35ABE544"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1E873B8B" w14:textId="77777777" w:rsidR="00227CA1" w:rsidRPr="00FB186D" w:rsidRDefault="00227CA1" w:rsidP="00FB7ED4">
      <w:pPr>
        <w:pStyle w:val="TableParagraph"/>
        <w:overflowPunct w:val="0"/>
        <w:adjustRightInd w:val="0"/>
        <w:snapToGrid w:val="0"/>
        <w:ind w:left="720"/>
        <w:jc w:val="both"/>
        <w:rPr>
          <w:rFonts w:eastAsia="宋体"/>
          <w:sz w:val="24"/>
          <w:szCs w:val="24"/>
        </w:rPr>
      </w:pPr>
      <w:r w:rsidRPr="00FB186D">
        <w:rPr>
          <w:rFonts w:eastAsia="宋体"/>
          <w:sz w:val="24"/>
          <w:szCs w:val="24"/>
        </w:rPr>
        <w:t>本银行无形资产主要包括软件使用权。</w:t>
      </w:r>
    </w:p>
    <w:p w14:paraId="4504152B" w14:textId="77777777" w:rsidR="00227CA1" w:rsidRPr="00FB186D" w:rsidRDefault="00227CA1" w:rsidP="00FB7ED4">
      <w:pPr>
        <w:pStyle w:val="TableParagraph"/>
        <w:overflowPunct w:val="0"/>
        <w:adjustRightInd w:val="0"/>
        <w:snapToGrid w:val="0"/>
        <w:ind w:left="720"/>
        <w:jc w:val="both"/>
        <w:rPr>
          <w:rFonts w:eastAsia="宋体"/>
          <w:sz w:val="24"/>
          <w:szCs w:val="24"/>
        </w:rPr>
      </w:pPr>
    </w:p>
    <w:p w14:paraId="48ACEC03" w14:textId="77777777" w:rsidR="00227CA1" w:rsidRPr="00FB186D" w:rsidRDefault="00227CA1" w:rsidP="00FB7ED4">
      <w:pPr>
        <w:pStyle w:val="TableParagraph"/>
        <w:overflowPunct w:val="0"/>
        <w:adjustRightInd w:val="0"/>
        <w:snapToGrid w:val="0"/>
        <w:ind w:left="720"/>
        <w:jc w:val="both"/>
        <w:rPr>
          <w:rFonts w:eastAsia="宋体"/>
          <w:sz w:val="24"/>
          <w:szCs w:val="24"/>
        </w:rPr>
      </w:pPr>
      <w:r w:rsidRPr="00FB186D">
        <w:rPr>
          <w:rFonts w:eastAsia="宋体"/>
          <w:sz w:val="24"/>
          <w:szCs w:val="24"/>
        </w:rPr>
        <w:t>无形资产按成本进行初始计量。使用寿命有限的无形资产自可供使用时起，对其原值在其预计使用寿命内采用直线法分期平均摊销。使用寿命不确定的无形资产不予摊销。</w:t>
      </w:r>
    </w:p>
    <w:p w14:paraId="4A22B238" w14:textId="77777777" w:rsidR="00FB186D" w:rsidRPr="00FB186D" w:rsidRDefault="00FB186D" w:rsidP="00FB7ED4">
      <w:pPr>
        <w:pStyle w:val="TableParagraph"/>
        <w:overflowPunct w:val="0"/>
        <w:adjustRightInd w:val="0"/>
        <w:snapToGrid w:val="0"/>
        <w:ind w:left="720"/>
        <w:jc w:val="both"/>
        <w:rPr>
          <w:rFonts w:eastAsia="宋体"/>
          <w:sz w:val="24"/>
          <w:szCs w:val="24"/>
        </w:rPr>
      </w:pPr>
    </w:p>
    <w:p w14:paraId="67C6B7C8" w14:textId="77777777" w:rsidR="00FB186D" w:rsidRPr="00FB186D" w:rsidRDefault="00FB186D" w:rsidP="00FB7ED4">
      <w:pPr>
        <w:pStyle w:val="TableParagraph"/>
        <w:overflowPunct w:val="0"/>
        <w:adjustRightInd w:val="0"/>
        <w:snapToGrid w:val="0"/>
        <w:ind w:left="720"/>
        <w:jc w:val="both"/>
        <w:rPr>
          <w:rFonts w:eastAsia="宋体"/>
          <w:sz w:val="24"/>
          <w:szCs w:val="24"/>
        </w:rPr>
      </w:pPr>
    </w:p>
    <w:p w14:paraId="2CE6FD51" w14:textId="77777777" w:rsidR="00227CA1" w:rsidRPr="00FB186D" w:rsidRDefault="00227CA1" w:rsidP="00FB7ED4">
      <w:pPr>
        <w:adjustRightInd w:val="0"/>
        <w:snapToGrid w:val="0"/>
        <w:rPr>
          <w:rFonts w:ascii="Times New Roman" w:eastAsia="宋体" w:hAnsi="Times New Roman" w:cs="Times New Roman"/>
          <w:sz w:val="24"/>
          <w:szCs w:val="24"/>
        </w:rPr>
      </w:pPr>
      <w:r w:rsidRPr="00FB186D">
        <w:rPr>
          <w:rFonts w:ascii="Times New Roman" w:eastAsia="宋体" w:hAnsi="Times New Roman" w:cs="Times New Roman"/>
          <w:sz w:val="24"/>
          <w:szCs w:val="24"/>
        </w:rPr>
        <w:br w:type="page"/>
      </w:r>
    </w:p>
    <w:p w14:paraId="3490D82E" w14:textId="77777777" w:rsidR="00227CA1" w:rsidRPr="00FB186D" w:rsidRDefault="00227CA1" w:rsidP="00FB186D">
      <w:pPr>
        <w:overflowPunct w:val="0"/>
        <w:adjustRightInd w:val="0"/>
        <w:snapToGrid w:val="0"/>
        <w:ind w:left="720" w:hanging="720"/>
        <w:rPr>
          <w:rFonts w:ascii="Times New Roman" w:eastAsia="宋体" w:hAnsi="Times New Roman" w:cs="Times New Roman"/>
          <w:sz w:val="24"/>
          <w:szCs w:val="24"/>
        </w:rPr>
      </w:pPr>
      <w:r w:rsidRPr="00FB186D">
        <w:rPr>
          <w:rFonts w:ascii="Times New Roman" w:eastAsia="宋体" w:hAnsi="Times New Roman" w:cs="Times New Roman"/>
          <w:sz w:val="24"/>
          <w:szCs w:val="24"/>
        </w:rPr>
        <w:lastRenderedPageBreak/>
        <w:t>四、</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重要会计政策和会计估计</w:t>
      </w:r>
      <w:r w:rsidRPr="00FB186D">
        <w:rPr>
          <w:rFonts w:ascii="Times New Roman" w:eastAsia="宋体" w:hAnsi="Times New Roman" w:cs="Times New Roman"/>
          <w:sz w:val="24"/>
          <w:szCs w:val="24"/>
        </w:rPr>
        <w:t xml:space="preserve"> - </w:t>
      </w:r>
      <w:r w:rsidRPr="00FB186D">
        <w:rPr>
          <w:rFonts w:ascii="Times New Roman" w:eastAsia="宋体" w:hAnsi="Times New Roman" w:cs="Times New Roman"/>
          <w:sz w:val="24"/>
          <w:szCs w:val="24"/>
        </w:rPr>
        <w:t>续</w:t>
      </w:r>
    </w:p>
    <w:p w14:paraId="33C228B0"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3A9FC8D2" w14:textId="77777777" w:rsidR="00227CA1" w:rsidRPr="00FB186D" w:rsidRDefault="00227CA1" w:rsidP="00FB186D">
      <w:pPr>
        <w:overflowPunct w:val="0"/>
        <w:adjustRightInd w:val="0"/>
        <w:snapToGrid w:val="0"/>
        <w:ind w:left="720" w:hanging="720"/>
        <w:rPr>
          <w:rFonts w:ascii="Times New Roman" w:eastAsia="宋体" w:hAnsi="Times New Roman" w:cs="Times New Roman"/>
          <w:sz w:val="24"/>
          <w:szCs w:val="24"/>
        </w:rPr>
      </w:pPr>
      <w:r w:rsidRPr="00FB186D">
        <w:rPr>
          <w:rFonts w:ascii="Times New Roman" w:eastAsia="宋体" w:hAnsi="Times New Roman" w:cs="Times New Roman"/>
          <w:sz w:val="24"/>
          <w:szCs w:val="24"/>
        </w:rPr>
        <w:t>6.</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无形资产</w:t>
      </w:r>
      <w:r w:rsidRPr="00FB186D">
        <w:rPr>
          <w:rFonts w:ascii="Times New Roman" w:eastAsia="宋体" w:hAnsi="Times New Roman" w:cs="Times New Roman"/>
          <w:sz w:val="24"/>
          <w:szCs w:val="24"/>
        </w:rPr>
        <w:t xml:space="preserve"> - </w:t>
      </w:r>
      <w:r w:rsidRPr="00FB186D">
        <w:rPr>
          <w:rFonts w:ascii="Times New Roman" w:eastAsia="宋体" w:hAnsi="Times New Roman" w:cs="Times New Roman"/>
          <w:sz w:val="24"/>
          <w:szCs w:val="24"/>
        </w:rPr>
        <w:t>续</w:t>
      </w:r>
    </w:p>
    <w:p w14:paraId="1EE7F4CF"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43A77ED8" w14:textId="3382F33A" w:rsidR="00227CA1" w:rsidRPr="00FB186D"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1</w:t>
      </w: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ab/>
      </w:r>
      <w:r w:rsidR="00227CA1" w:rsidRPr="00FB186D">
        <w:rPr>
          <w:rFonts w:ascii="Times New Roman" w:eastAsia="宋体" w:hAnsi="Times New Roman" w:cs="Times New Roman"/>
          <w:sz w:val="24"/>
          <w:szCs w:val="24"/>
        </w:rPr>
        <w:t>软件使用权</w:t>
      </w:r>
    </w:p>
    <w:p w14:paraId="0BB9EF8D"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7727A7D8"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roofErr w:type="gramStart"/>
      <w:r w:rsidRPr="00FB186D">
        <w:rPr>
          <w:rFonts w:ascii="Times New Roman" w:eastAsia="宋体" w:hAnsi="Times New Roman" w:cs="Times New Roman"/>
          <w:sz w:val="24"/>
          <w:szCs w:val="24"/>
        </w:rPr>
        <w:t>软件按购入时</w:t>
      </w:r>
      <w:proofErr w:type="gramEnd"/>
      <w:r w:rsidRPr="00FB186D">
        <w:rPr>
          <w:rFonts w:ascii="Times New Roman" w:eastAsia="宋体" w:hAnsi="Times New Roman" w:cs="Times New Roman"/>
          <w:sz w:val="24"/>
          <w:szCs w:val="24"/>
        </w:rPr>
        <w:t>实际支付的价款计价，并从购入月份起按受益年限平均摊销。</w:t>
      </w:r>
    </w:p>
    <w:p w14:paraId="475F0F71"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24E03333" w14:textId="0FD0B3AA" w:rsidR="00227CA1" w:rsidRPr="00FB186D"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2</w:t>
      </w: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ab/>
      </w:r>
      <w:r w:rsidR="00227CA1" w:rsidRPr="00FB186D">
        <w:rPr>
          <w:rFonts w:ascii="Times New Roman" w:eastAsia="宋体" w:hAnsi="Times New Roman" w:cs="Times New Roman"/>
          <w:sz w:val="24"/>
          <w:szCs w:val="24"/>
        </w:rPr>
        <w:t>定期复核使用寿命和摊销方法</w:t>
      </w:r>
    </w:p>
    <w:p w14:paraId="4818FA80"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014EEB94" w14:textId="77777777" w:rsidR="00227CA1" w:rsidRPr="00FB186D" w:rsidRDefault="00227CA1" w:rsidP="00FB186D">
      <w:pPr>
        <w:pStyle w:val="TableParagraph"/>
        <w:overflowPunct w:val="0"/>
        <w:autoSpaceDE/>
        <w:autoSpaceDN/>
        <w:adjustRightInd w:val="0"/>
        <w:snapToGrid w:val="0"/>
        <w:ind w:left="720"/>
        <w:jc w:val="both"/>
        <w:rPr>
          <w:rFonts w:eastAsia="宋体"/>
          <w:sz w:val="24"/>
          <w:szCs w:val="24"/>
        </w:rPr>
      </w:pPr>
      <w:r w:rsidRPr="00FB186D">
        <w:rPr>
          <w:rFonts w:eastAsia="宋体"/>
          <w:sz w:val="24"/>
          <w:szCs w:val="24"/>
        </w:rPr>
        <w:t>各项无形资产的预计使用寿命和年摊销率如下：</w:t>
      </w:r>
    </w:p>
    <w:tbl>
      <w:tblPr>
        <w:tblW w:w="0" w:type="auto"/>
        <w:tblInd w:w="612" w:type="dxa"/>
        <w:tblLayout w:type="fixed"/>
        <w:tblCellMar>
          <w:left w:w="0" w:type="dxa"/>
          <w:right w:w="0" w:type="dxa"/>
        </w:tblCellMar>
        <w:tblLook w:val="0000" w:firstRow="0" w:lastRow="0" w:firstColumn="0" w:lastColumn="0" w:noHBand="0" w:noVBand="0"/>
      </w:tblPr>
      <w:tblGrid>
        <w:gridCol w:w="5535"/>
        <w:gridCol w:w="2011"/>
        <w:gridCol w:w="2012"/>
      </w:tblGrid>
      <w:tr w:rsidR="00227CA1" w:rsidRPr="00FB186D" w14:paraId="0026DBD0" w14:textId="77777777" w:rsidTr="00527C4F">
        <w:trPr>
          <w:trHeight w:val="238"/>
        </w:trPr>
        <w:tc>
          <w:tcPr>
            <w:tcW w:w="5535" w:type="dxa"/>
          </w:tcPr>
          <w:p w14:paraId="4BB02F88"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u w:val="single"/>
              </w:rPr>
            </w:pPr>
          </w:p>
        </w:tc>
        <w:tc>
          <w:tcPr>
            <w:tcW w:w="2011" w:type="dxa"/>
          </w:tcPr>
          <w:p w14:paraId="411C5909"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u w:val="single"/>
              </w:rPr>
            </w:pPr>
            <w:r w:rsidRPr="00FB186D">
              <w:rPr>
                <w:rFonts w:ascii="Times New Roman" w:eastAsia="宋体" w:hAnsi="Times New Roman" w:cs="Times New Roman"/>
                <w:sz w:val="24"/>
                <w:szCs w:val="24"/>
                <w:u w:val="single"/>
              </w:rPr>
              <w:t>预计使用寿命</w:t>
            </w:r>
          </w:p>
        </w:tc>
        <w:tc>
          <w:tcPr>
            <w:tcW w:w="2012" w:type="dxa"/>
          </w:tcPr>
          <w:p w14:paraId="77909166"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u w:val="single"/>
              </w:rPr>
            </w:pPr>
            <w:r w:rsidRPr="00FB186D">
              <w:rPr>
                <w:rFonts w:ascii="Times New Roman" w:eastAsia="宋体" w:hAnsi="Times New Roman" w:cs="Times New Roman"/>
                <w:sz w:val="24"/>
                <w:szCs w:val="24"/>
                <w:u w:val="single"/>
              </w:rPr>
              <w:t>年摊销率</w:t>
            </w:r>
          </w:p>
        </w:tc>
      </w:tr>
      <w:tr w:rsidR="00227CA1" w:rsidRPr="00FB186D" w14:paraId="6B6F76E6" w14:textId="77777777" w:rsidTr="00527C4F">
        <w:trPr>
          <w:trHeight w:val="238"/>
        </w:trPr>
        <w:tc>
          <w:tcPr>
            <w:tcW w:w="5535" w:type="dxa"/>
          </w:tcPr>
          <w:p w14:paraId="6DCB6173" w14:textId="77777777" w:rsidR="00227CA1" w:rsidRPr="00FB186D" w:rsidRDefault="00227CA1" w:rsidP="00FB186D">
            <w:pPr>
              <w:overflowPunct w:val="0"/>
              <w:adjustRightInd w:val="0"/>
              <w:snapToGrid w:val="0"/>
              <w:ind w:left="105" w:right="120"/>
              <w:rPr>
                <w:rFonts w:ascii="Times New Roman" w:eastAsia="宋体" w:hAnsi="Times New Roman" w:cs="Times New Roman"/>
                <w:sz w:val="24"/>
                <w:szCs w:val="24"/>
                <w:lang w:eastAsia="en-US"/>
              </w:rPr>
            </w:pPr>
          </w:p>
        </w:tc>
        <w:tc>
          <w:tcPr>
            <w:tcW w:w="2011" w:type="dxa"/>
          </w:tcPr>
          <w:p w14:paraId="2E665D09"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rPr>
            </w:pPr>
          </w:p>
        </w:tc>
        <w:tc>
          <w:tcPr>
            <w:tcW w:w="2012" w:type="dxa"/>
          </w:tcPr>
          <w:p w14:paraId="280BE57B"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rPr>
            </w:pPr>
          </w:p>
        </w:tc>
      </w:tr>
      <w:tr w:rsidR="00227CA1" w:rsidRPr="00FB186D" w14:paraId="3A446713" w14:textId="77777777" w:rsidTr="00527C4F">
        <w:trPr>
          <w:trHeight w:val="80"/>
        </w:trPr>
        <w:tc>
          <w:tcPr>
            <w:tcW w:w="5535" w:type="dxa"/>
          </w:tcPr>
          <w:p w14:paraId="2E313FE1" w14:textId="77777777" w:rsidR="00227CA1" w:rsidRPr="00FB186D" w:rsidRDefault="00227CA1" w:rsidP="00FB186D">
            <w:pPr>
              <w:overflowPunct w:val="0"/>
              <w:adjustRightInd w:val="0"/>
              <w:snapToGrid w:val="0"/>
              <w:ind w:left="105" w:right="120"/>
              <w:rPr>
                <w:rFonts w:ascii="Times New Roman" w:eastAsia="宋体" w:hAnsi="Times New Roman" w:cs="Times New Roman"/>
                <w:sz w:val="24"/>
                <w:szCs w:val="24"/>
              </w:rPr>
            </w:pPr>
            <w:r w:rsidRPr="00FB186D">
              <w:rPr>
                <w:rFonts w:ascii="Times New Roman" w:eastAsia="宋体" w:hAnsi="Times New Roman" w:cs="Times New Roman"/>
                <w:sz w:val="24"/>
                <w:szCs w:val="24"/>
              </w:rPr>
              <w:t>软件使用权</w:t>
            </w:r>
          </w:p>
        </w:tc>
        <w:tc>
          <w:tcPr>
            <w:tcW w:w="2011" w:type="dxa"/>
            <w:vAlign w:val="bottom"/>
          </w:tcPr>
          <w:p w14:paraId="326C6AFD"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rPr>
            </w:pPr>
            <w:r w:rsidRPr="00FB186D">
              <w:rPr>
                <w:rFonts w:ascii="Times New Roman" w:eastAsia="宋体" w:hAnsi="Times New Roman" w:cs="Times New Roman"/>
                <w:sz w:val="24"/>
                <w:szCs w:val="24"/>
              </w:rPr>
              <w:t xml:space="preserve">5 </w:t>
            </w:r>
            <w:r w:rsidRPr="00FB186D">
              <w:rPr>
                <w:rFonts w:ascii="Times New Roman" w:eastAsia="宋体" w:hAnsi="Times New Roman" w:cs="Times New Roman"/>
                <w:sz w:val="24"/>
                <w:szCs w:val="24"/>
              </w:rPr>
              <w:t>年</w:t>
            </w:r>
          </w:p>
        </w:tc>
        <w:tc>
          <w:tcPr>
            <w:tcW w:w="2012" w:type="dxa"/>
            <w:vAlign w:val="bottom"/>
          </w:tcPr>
          <w:p w14:paraId="045133FF" w14:textId="77777777" w:rsidR="00227CA1" w:rsidRPr="00FB186D" w:rsidRDefault="00227CA1" w:rsidP="00FB186D">
            <w:pPr>
              <w:overflowPunct w:val="0"/>
              <w:adjustRightInd w:val="0"/>
              <w:snapToGrid w:val="0"/>
              <w:ind w:left="105" w:right="120"/>
              <w:jc w:val="center"/>
              <w:rPr>
                <w:rFonts w:ascii="Times New Roman" w:eastAsia="宋体" w:hAnsi="Times New Roman" w:cs="Times New Roman"/>
                <w:sz w:val="24"/>
                <w:szCs w:val="24"/>
              </w:rPr>
            </w:pPr>
            <w:r w:rsidRPr="00FB186D">
              <w:rPr>
                <w:rFonts w:ascii="Times New Roman" w:eastAsia="宋体" w:hAnsi="Times New Roman" w:cs="Times New Roman"/>
                <w:sz w:val="24"/>
                <w:szCs w:val="24"/>
              </w:rPr>
              <w:t>20.00%</w:t>
            </w:r>
          </w:p>
        </w:tc>
      </w:tr>
    </w:tbl>
    <w:p w14:paraId="6D330889"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59DB584B" w14:textId="77777777" w:rsidR="00227CA1" w:rsidRPr="00FB186D" w:rsidRDefault="00227CA1" w:rsidP="00FB186D">
      <w:pPr>
        <w:pStyle w:val="TableParagraph"/>
        <w:overflowPunct w:val="0"/>
        <w:adjustRightInd w:val="0"/>
        <w:snapToGrid w:val="0"/>
        <w:ind w:left="720"/>
        <w:jc w:val="both"/>
        <w:rPr>
          <w:rFonts w:eastAsia="宋体"/>
          <w:sz w:val="24"/>
          <w:szCs w:val="24"/>
        </w:rPr>
      </w:pPr>
      <w:r w:rsidRPr="00FB186D">
        <w:rPr>
          <w:rFonts w:eastAsia="宋体"/>
          <w:sz w:val="24"/>
          <w:szCs w:val="24"/>
        </w:rPr>
        <w:t>使用寿命有限的无形资产，在其使用寿命内采用直线法摊销。本银行至少于每年末，对使用寿命有限的无形资产的使用寿命及摊销方法进行复核，必要时进行调整。</w:t>
      </w:r>
    </w:p>
    <w:p w14:paraId="4ED71E12"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2DA976CD" w14:textId="61F37D32" w:rsidR="00227CA1" w:rsidRPr="00FB186D" w:rsidRDefault="00876B91" w:rsidP="00FB186D">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3</w:t>
      </w:r>
      <w:r w:rsidRPr="00FB186D">
        <w:rPr>
          <w:rFonts w:ascii="Times New Roman" w:eastAsia="宋体" w:hAnsi="Times New Roman" w:cs="Times New Roman"/>
          <w:sz w:val="24"/>
          <w:szCs w:val="24"/>
        </w:rPr>
        <w:t>)</w:t>
      </w:r>
      <w:r w:rsidR="00227CA1" w:rsidRPr="00FB186D">
        <w:rPr>
          <w:rFonts w:ascii="Times New Roman" w:eastAsia="宋体" w:hAnsi="Times New Roman" w:cs="Times New Roman"/>
          <w:sz w:val="24"/>
          <w:szCs w:val="24"/>
        </w:rPr>
        <w:tab/>
      </w:r>
      <w:r w:rsidR="00227CA1" w:rsidRPr="00FB186D">
        <w:rPr>
          <w:rFonts w:ascii="Times New Roman" w:eastAsia="宋体" w:hAnsi="Times New Roman" w:cs="Times New Roman"/>
          <w:sz w:val="24"/>
          <w:szCs w:val="24"/>
        </w:rPr>
        <w:t>无形资产减值</w:t>
      </w:r>
    </w:p>
    <w:p w14:paraId="593F5D47"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6EEA5F95" w14:textId="77777777" w:rsidR="00227CA1" w:rsidRPr="00FB186D" w:rsidRDefault="00227CA1" w:rsidP="00FB186D">
      <w:pPr>
        <w:pStyle w:val="TableParagraph"/>
        <w:overflowPunct w:val="0"/>
        <w:adjustRightInd w:val="0"/>
        <w:snapToGrid w:val="0"/>
        <w:ind w:left="720"/>
        <w:jc w:val="both"/>
        <w:rPr>
          <w:rFonts w:eastAsia="宋体"/>
          <w:sz w:val="24"/>
          <w:szCs w:val="24"/>
        </w:rPr>
      </w:pPr>
      <w:r w:rsidRPr="00FB186D">
        <w:rPr>
          <w:rFonts w:eastAsia="宋体"/>
          <w:sz w:val="24"/>
          <w:szCs w:val="24"/>
        </w:rPr>
        <w:t>当无形资产的可收回金额低于其账面价值时，账面价值</w:t>
      </w:r>
      <w:proofErr w:type="gramStart"/>
      <w:r w:rsidRPr="00FB186D">
        <w:rPr>
          <w:rFonts w:eastAsia="宋体"/>
          <w:sz w:val="24"/>
          <w:szCs w:val="24"/>
        </w:rPr>
        <w:t>减记至</w:t>
      </w:r>
      <w:proofErr w:type="gramEnd"/>
      <w:r w:rsidRPr="00FB186D">
        <w:rPr>
          <w:rFonts w:eastAsia="宋体"/>
          <w:sz w:val="24"/>
          <w:szCs w:val="24"/>
        </w:rPr>
        <w:t>可收回金额。</w:t>
      </w:r>
    </w:p>
    <w:p w14:paraId="3061BB76"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306159BC" w14:textId="77777777" w:rsidR="00227CA1" w:rsidRPr="00FB186D" w:rsidRDefault="00227CA1" w:rsidP="00FB186D">
      <w:pPr>
        <w:overflowPunct w:val="0"/>
        <w:adjustRightInd w:val="0"/>
        <w:snapToGrid w:val="0"/>
        <w:ind w:left="720" w:hanging="720"/>
        <w:outlineLvl w:val="1"/>
        <w:rPr>
          <w:rFonts w:ascii="Times New Roman" w:eastAsia="宋体" w:hAnsi="Times New Roman" w:cs="Times New Roman"/>
          <w:sz w:val="24"/>
          <w:szCs w:val="24"/>
        </w:rPr>
      </w:pPr>
      <w:r w:rsidRPr="00FB186D">
        <w:rPr>
          <w:rFonts w:ascii="Times New Roman" w:eastAsia="宋体" w:hAnsi="Times New Roman" w:cs="Times New Roman"/>
          <w:sz w:val="24"/>
          <w:szCs w:val="24"/>
        </w:rPr>
        <w:t>7.</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长期待摊费用</w:t>
      </w:r>
    </w:p>
    <w:p w14:paraId="21BC6029"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52C1B6B9" w14:textId="77777777" w:rsidR="00227CA1" w:rsidRPr="00FB186D" w:rsidRDefault="00227CA1" w:rsidP="00FB186D">
      <w:pPr>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长期待摊费用包括使用权资产改良及其他已经发生但应由本期和以后各期负担的、分摊期限在一年以上的各项费用，按预计受益期间分期平均摊销，并以实际支出减去累计摊销后的净额列示。</w:t>
      </w:r>
    </w:p>
    <w:p w14:paraId="6C8BA907"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44E058DE" w14:textId="77777777" w:rsidR="00227CA1" w:rsidRPr="00FB186D" w:rsidRDefault="00227CA1" w:rsidP="00FB186D">
      <w:pPr>
        <w:overflowPunct w:val="0"/>
        <w:adjustRightInd w:val="0"/>
        <w:snapToGrid w:val="0"/>
        <w:ind w:left="720" w:hanging="720"/>
        <w:outlineLvl w:val="1"/>
        <w:rPr>
          <w:rFonts w:ascii="Times New Roman" w:eastAsia="宋体" w:hAnsi="Times New Roman" w:cs="Times New Roman"/>
          <w:sz w:val="24"/>
          <w:szCs w:val="24"/>
        </w:rPr>
      </w:pPr>
      <w:r w:rsidRPr="00FB186D">
        <w:rPr>
          <w:rFonts w:ascii="Times New Roman" w:eastAsia="宋体" w:hAnsi="Times New Roman" w:cs="Times New Roman"/>
          <w:sz w:val="24"/>
          <w:szCs w:val="24"/>
        </w:rPr>
        <w:t>8.</w:t>
      </w:r>
      <w:r w:rsidRPr="00FB186D">
        <w:rPr>
          <w:rFonts w:ascii="Times New Roman" w:eastAsia="宋体" w:hAnsi="Times New Roman" w:cs="Times New Roman"/>
          <w:sz w:val="24"/>
          <w:szCs w:val="24"/>
        </w:rPr>
        <w:tab/>
      </w:r>
      <w:r w:rsidRPr="00FB186D">
        <w:rPr>
          <w:rFonts w:ascii="Times New Roman" w:eastAsia="宋体" w:hAnsi="Times New Roman" w:cs="Times New Roman"/>
          <w:sz w:val="24"/>
          <w:szCs w:val="24"/>
        </w:rPr>
        <w:t>非金融资产减值</w:t>
      </w:r>
    </w:p>
    <w:p w14:paraId="6DBE2911"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333A6B03"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固定资产、在建工程、使用权资产以及使用寿命有限的无形资产等，于资产负债表</w:t>
      </w:r>
      <w:proofErr w:type="gramStart"/>
      <w:r w:rsidRPr="00FB186D">
        <w:rPr>
          <w:rFonts w:ascii="Times New Roman" w:eastAsia="宋体" w:hAnsi="Times New Roman" w:cs="Times New Roman"/>
          <w:sz w:val="24"/>
          <w:szCs w:val="24"/>
        </w:rPr>
        <w:t>日存在</w:t>
      </w:r>
      <w:proofErr w:type="gramEnd"/>
      <w:r w:rsidRPr="00FB186D">
        <w:rPr>
          <w:rFonts w:ascii="Times New Roman" w:eastAsia="宋体" w:hAnsi="Times New Roman" w:cs="Times New Roman"/>
          <w:sz w:val="24"/>
          <w:szCs w:val="24"/>
        </w:rPr>
        <w:t>减值迹象的，进行减值测试；尚未达到可使用状态的无形资产，无论是否存在减值迹象，至少于每年末进行减值测试。减值测试结果表明资产的可收回金额低于其账面价值的，按其差额计提减值准备并计入资产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6328130D"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136FC612"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r w:rsidRPr="00FB186D">
        <w:rPr>
          <w:rFonts w:ascii="Times New Roman" w:eastAsia="宋体" w:hAnsi="Times New Roman" w:cs="Times New Roman"/>
          <w:sz w:val="24"/>
          <w:szCs w:val="24"/>
        </w:rPr>
        <w:t>上述资产减值损失一经确认，以后期间不予转回价值得以恢复的部分。</w:t>
      </w:r>
    </w:p>
    <w:p w14:paraId="420E6D0B"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3E7A03EE" w14:textId="77777777" w:rsidR="00227CA1" w:rsidRPr="00FB186D" w:rsidRDefault="00227CA1" w:rsidP="00FB186D">
      <w:pPr>
        <w:overflowPunct w:val="0"/>
        <w:adjustRightInd w:val="0"/>
        <w:snapToGrid w:val="0"/>
        <w:ind w:left="720"/>
        <w:rPr>
          <w:rFonts w:ascii="Times New Roman" w:eastAsia="宋体" w:hAnsi="Times New Roman" w:cs="Times New Roman"/>
          <w:sz w:val="24"/>
          <w:szCs w:val="24"/>
        </w:rPr>
      </w:pPr>
    </w:p>
    <w:p w14:paraId="69F59F7E" w14:textId="77777777" w:rsidR="00227CA1" w:rsidRPr="00FB186D" w:rsidRDefault="00227CA1" w:rsidP="00FB186D">
      <w:pPr>
        <w:adjustRightInd w:val="0"/>
        <w:snapToGrid w:val="0"/>
        <w:rPr>
          <w:rFonts w:ascii="Times New Roman" w:eastAsia="宋体" w:hAnsi="Times New Roman" w:cs="Times New Roman"/>
          <w:sz w:val="24"/>
          <w:szCs w:val="24"/>
        </w:rPr>
      </w:pPr>
      <w:r w:rsidRPr="00FB186D">
        <w:rPr>
          <w:rFonts w:ascii="Times New Roman" w:eastAsia="宋体" w:hAnsi="Times New Roman" w:cs="Times New Roman"/>
          <w:sz w:val="24"/>
          <w:szCs w:val="24"/>
        </w:rPr>
        <w:br w:type="page"/>
      </w:r>
    </w:p>
    <w:p w14:paraId="0EF4A368" w14:textId="77777777" w:rsidR="00227CA1" w:rsidRPr="00876B91" w:rsidRDefault="00227CA1" w:rsidP="00FB7ED4">
      <w:pPr>
        <w:overflowPunct w:val="0"/>
        <w:adjustRightInd w:val="0"/>
        <w:snapToGrid w:val="0"/>
        <w:spacing w:line="230" w:lineRule="auto"/>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5A2D7F35"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E75F776" w14:textId="77777777" w:rsidR="00227CA1" w:rsidRPr="00876B91" w:rsidRDefault="00227CA1" w:rsidP="00FB7ED4">
      <w:pPr>
        <w:overflowPunct w:val="0"/>
        <w:adjustRightInd w:val="0"/>
        <w:snapToGrid w:val="0"/>
        <w:spacing w:line="230" w:lineRule="auto"/>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9.</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股利分配</w:t>
      </w:r>
    </w:p>
    <w:p w14:paraId="2EA3303A"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457DEA0D" w14:textId="3E1441F8"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现金股利于</w:t>
      </w:r>
      <w:r w:rsidR="0050163D">
        <w:rPr>
          <w:rFonts w:ascii="Times New Roman" w:eastAsia="宋体" w:hAnsi="Times New Roman" w:cs="Times New Roman"/>
          <w:sz w:val="24"/>
          <w:szCs w:val="24"/>
        </w:rPr>
        <w:t>股东会</w:t>
      </w:r>
      <w:r w:rsidRPr="00876B91">
        <w:rPr>
          <w:rFonts w:ascii="Times New Roman" w:eastAsia="宋体" w:hAnsi="Times New Roman" w:cs="Times New Roman"/>
          <w:sz w:val="24"/>
          <w:szCs w:val="24"/>
        </w:rPr>
        <w:t>批准的当期，确认为负债。</w:t>
      </w:r>
    </w:p>
    <w:p w14:paraId="0A88CB6B"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bookmarkStart w:id="6" w:name="link_四14ii_通过特定交易服务收取的手续费"/>
    </w:p>
    <w:p w14:paraId="3CF0816B" w14:textId="77777777" w:rsidR="00227CA1" w:rsidRPr="00876B91" w:rsidRDefault="00227CA1" w:rsidP="00FB7ED4">
      <w:pPr>
        <w:overflowPunct w:val="0"/>
        <w:adjustRightInd w:val="0"/>
        <w:snapToGrid w:val="0"/>
        <w:spacing w:line="230" w:lineRule="auto"/>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10.</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收入及支出的确认原则和方法</w:t>
      </w:r>
    </w:p>
    <w:p w14:paraId="71A1AC87"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62649BE5" w14:textId="668F42AB" w:rsidR="00227CA1" w:rsidRPr="00876B91"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利息收入和利息支出</w:t>
      </w:r>
    </w:p>
    <w:p w14:paraId="48BD8CEA"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2AD3B5FD"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利息收入和支出按照相关金融资产和金融负债的摊</w:t>
      </w:r>
      <w:proofErr w:type="gramStart"/>
      <w:r w:rsidRPr="00876B91">
        <w:rPr>
          <w:rFonts w:ascii="Times New Roman" w:eastAsia="宋体" w:hAnsi="Times New Roman" w:cs="Times New Roman"/>
          <w:sz w:val="24"/>
          <w:szCs w:val="24"/>
        </w:rPr>
        <w:t>余成本</w:t>
      </w:r>
      <w:proofErr w:type="gramEnd"/>
      <w:r w:rsidRPr="00876B91">
        <w:rPr>
          <w:rFonts w:ascii="Times New Roman" w:eastAsia="宋体" w:hAnsi="Times New Roman" w:cs="Times New Roman"/>
          <w:sz w:val="24"/>
          <w:szCs w:val="24"/>
        </w:rPr>
        <w:t>采用实际利率法计算，计入当期损益。金融资产确认减值损失后，确认利息收入所使用的利率为计量减值损失时对未来现金流进行贴现时使用的利率。</w:t>
      </w:r>
    </w:p>
    <w:p w14:paraId="16F9819B"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7CEDD0DA" w14:textId="3A8F456A"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实际利率法是指按照金融资产或金融负债</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含一组金融资产或金融负债</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的实际利率计算其摊</w:t>
      </w:r>
      <w:proofErr w:type="gramStart"/>
      <w:r w:rsidRPr="00876B91">
        <w:rPr>
          <w:rFonts w:ascii="Times New Roman" w:eastAsia="宋体" w:hAnsi="Times New Roman" w:cs="Times New Roman"/>
          <w:sz w:val="24"/>
          <w:szCs w:val="24"/>
        </w:rPr>
        <w:t>余成本</w:t>
      </w:r>
      <w:proofErr w:type="gramEnd"/>
      <w:r w:rsidRPr="00876B91">
        <w:rPr>
          <w:rFonts w:ascii="Times New Roman" w:eastAsia="宋体" w:hAnsi="Times New Roman" w:cs="Times New Roman"/>
          <w:sz w:val="24"/>
          <w:szCs w:val="24"/>
        </w:rPr>
        <w:t>及各期利息收入或支出的方法。实际利率是指将金融资产或金融负债在预期存续期间或适用的更短期间内的未来现金流量，折现为该金融资产或金融负债当前账面价值所使用的利率。</w:t>
      </w:r>
    </w:p>
    <w:p w14:paraId="4A722837"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87DAAE9" w14:textId="71907BA4"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在计算实际利率时，本银行在考虑金融资产或金融负债所有合同条款的基础上预计未来现金流量</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不考虑未来的信用损失</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，同时还考虑金融资产或金融负债合同各方之间支付或收取的、属于实际利率组成部分的各项收费、交易费用及折价或溢价等。</w:t>
      </w:r>
    </w:p>
    <w:p w14:paraId="281279D3"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67D84A93" w14:textId="268F3CA5" w:rsidR="00227CA1" w:rsidRPr="00876B91"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手续费及佣金收入</w:t>
      </w:r>
    </w:p>
    <w:p w14:paraId="6FB1C8B5"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26DC9C2"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手续费及佣金收入在本银行履行了合同中的履约义务，即在客户取得相关服务的控制权时点或时段内确认收入。</w:t>
      </w:r>
    </w:p>
    <w:p w14:paraId="18E1D0A6"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2A0E3A7C"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bookmarkStart w:id="7" w:name="link_四15_职工薪酬"/>
      <w:bookmarkEnd w:id="6"/>
      <w:r w:rsidRPr="00876B91">
        <w:rPr>
          <w:rFonts w:ascii="Times New Roman" w:eastAsia="宋体" w:hAnsi="Times New Roman" w:cs="Times New Roman"/>
          <w:sz w:val="24"/>
          <w:szCs w:val="24"/>
        </w:rPr>
        <w:t>对于在某一时</w:t>
      </w:r>
      <w:proofErr w:type="gramStart"/>
      <w:r w:rsidRPr="00876B91">
        <w:rPr>
          <w:rFonts w:ascii="Times New Roman" w:eastAsia="宋体" w:hAnsi="Times New Roman" w:cs="Times New Roman"/>
          <w:sz w:val="24"/>
          <w:szCs w:val="24"/>
        </w:rPr>
        <w:t>点履行</w:t>
      </w:r>
      <w:proofErr w:type="gramEnd"/>
      <w:r w:rsidRPr="00876B91">
        <w:rPr>
          <w:rFonts w:ascii="Times New Roman" w:eastAsia="宋体" w:hAnsi="Times New Roman" w:cs="Times New Roman"/>
          <w:sz w:val="24"/>
          <w:szCs w:val="24"/>
        </w:rPr>
        <w:t>的履约义务，本银行在客户取得相关服务控制权的时点确认收入。对于在某一时段内履行的履约义务，本银行在该段时间内按照履约进度确认收入。</w:t>
      </w:r>
    </w:p>
    <w:p w14:paraId="7EE67A24"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6AE8A1C6" w14:textId="77777777" w:rsidR="00227CA1" w:rsidRPr="00876B91" w:rsidRDefault="00227CA1" w:rsidP="00FB7ED4">
      <w:pPr>
        <w:overflowPunct w:val="0"/>
        <w:adjustRightInd w:val="0"/>
        <w:snapToGrid w:val="0"/>
        <w:spacing w:line="230" w:lineRule="auto"/>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11.</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职工薪</w:t>
      </w:r>
      <w:proofErr w:type="gramStart"/>
      <w:r w:rsidRPr="00876B91">
        <w:rPr>
          <w:rFonts w:ascii="Times New Roman" w:eastAsia="宋体" w:hAnsi="Times New Roman" w:cs="Times New Roman"/>
          <w:sz w:val="24"/>
          <w:szCs w:val="24"/>
        </w:rPr>
        <w:t>酬</w:t>
      </w:r>
      <w:proofErr w:type="gramEnd"/>
    </w:p>
    <w:p w14:paraId="79931BF1"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BA3E5DD"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职</w:t>
      </w:r>
      <w:proofErr w:type="gramStart"/>
      <w:r w:rsidRPr="00876B91">
        <w:rPr>
          <w:rFonts w:ascii="Times New Roman" w:eastAsia="宋体" w:hAnsi="Times New Roman" w:cs="Times New Roman"/>
          <w:sz w:val="24"/>
          <w:szCs w:val="24"/>
        </w:rPr>
        <w:t>工薪酬是指</w:t>
      </w:r>
      <w:proofErr w:type="gramEnd"/>
      <w:r w:rsidRPr="00876B91">
        <w:rPr>
          <w:rFonts w:ascii="Times New Roman" w:eastAsia="宋体" w:hAnsi="Times New Roman" w:cs="Times New Roman"/>
          <w:sz w:val="24"/>
          <w:szCs w:val="24"/>
        </w:rPr>
        <w:t>本银行为获得职工提供的服务或解除劳动关系而给予的除股份支付外各种形式的报酬或补偿，包括短期薪酬、离职后福利等。</w:t>
      </w:r>
    </w:p>
    <w:p w14:paraId="79B605C1"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5707BF56" w14:textId="53CFFF90" w:rsidR="00227CA1" w:rsidRPr="00876B91"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短期薪酬</w:t>
      </w:r>
    </w:p>
    <w:p w14:paraId="5F443AC1" w14:textId="77777777" w:rsidR="00227CA1" w:rsidRPr="00876B91"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578EE942" w14:textId="2A33AD86" w:rsidR="00227CA1"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短期薪酬包括工资、奖金、津贴和补贴、职工福利费、医疗保险费、工伤保险费、住房公积金、工会和教育经费、短期带薪缺勤等。本银行在职工提供服务的会计期间，将实际发生的短期薪酬确认为负债，并计入当期损益。其中，非货币性福利按照公允价值计量。</w:t>
      </w:r>
    </w:p>
    <w:p w14:paraId="655A6FE8" w14:textId="77777777" w:rsidR="00FB186D" w:rsidRDefault="00FB186D" w:rsidP="00FB186D">
      <w:pPr>
        <w:overflowPunct w:val="0"/>
        <w:adjustRightInd w:val="0"/>
        <w:snapToGrid w:val="0"/>
        <w:spacing w:line="230" w:lineRule="auto"/>
        <w:ind w:left="720"/>
        <w:rPr>
          <w:rFonts w:ascii="Times New Roman" w:eastAsia="宋体" w:hAnsi="Times New Roman" w:cs="Times New Roman"/>
          <w:sz w:val="24"/>
          <w:szCs w:val="24"/>
        </w:rPr>
      </w:pPr>
    </w:p>
    <w:p w14:paraId="66145104" w14:textId="77777777" w:rsidR="00FB186D" w:rsidRPr="00876B91" w:rsidRDefault="00FB186D" w:rsidP="00FB7ED4">
      <w:pPr>
        <w:overflowPunct w:val="0"/>
        <w:adjustRightInd w:val="0"/>
        <w:snapToGrid w:val="0"/>
        <w:spacing w:line="230" w:lineRule="auto"/>
        <w:ind w:left="720"/>
        <w:rPr>
          <w:rFonts w:ascii="Times New Roman" w:eastAsia="宋体" w:hAnsi="Times New Roman" w:cs="Times New Roman"/>
          <w:sz w:val="24"/>
          <w:szCs w:val="24"/>
        </w:rPr>
      </w:pPr>
    </w:p>
    <w:p w14:paraId="6F00CC31" w14:textId="77777777" w:rsidR="00227CA1" w:rsidRPr="00876B91" w:rsidRDefault="00227CA1" w:rsidP="00FB7ED4">
      <w:pPr>
        <w:adjustRightInd w:val="0"/>
        <w:snapToGrid w:val="0"/>
        <w:spacing w:line="230" w:lineRule="auto"/>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0CA67235" w14:textId="77777777" w:rsidR="00227CA1" w:rsidRPr="00876B91" w:rsidRDefault="00227CA1" w:rsidP="00FB7ED4">
      <w:pPr>
        <w:overflowPunct w:val="0"/>
        <w:adjustRightInd w:val="0"/>
        <w:snapToGrid w:val="0"/>
        <w:spacing w:line="235" w:lineRule="auto"/>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8781F36"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63525127" w14:textId="77777777" w:rsidR="00227CA1" w:rsidRPr="00876B91" w:rsidRDefault="00227CA1" w:rsidP="00FB7ED4">
      <w:pPr>
        <w:overflowPunct w:val="0"/>
        <w:adjustRightInd w:val="0"/>
        <w:snapToGrid w:val="0"/>
        <w:spacing w:line="235" w:lineRule="auto"/>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11.</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职工薪酬</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8002CA4"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69BD89DC" w14:textId="32412DEB" w:rsidR="00227CA1" w:rsidRPr="00876B91" w:rsidRDefault="00876B91" w:rsidP="00FB7ED4">
      <w:pPr>
        <w:pStyle w:val="af"/>
        <w:tabs>
          <w:tab w:val="clear" w:pos="4320"/>
          <w:tab w:val="clear" w:pos="8640"/>
        </w:tabs>
        <w:overflowPunct w:val="0"/>
        <w:adjustRightInd w:val="0"/>
        <w:snapToGrid w:val="0"/>
        <w:spacing w:line="235" w:lineRule="auto"/>
        <w:ind w:left="720"/>
        <w:outlineLvl w:val="2"/>
        <w:rPr>
          <w:rFonts w:ascii="Times New Roman" w:eastAsia="宋体" w:hAnsi="Times New Roman" w:cs="Times New Roman"/>
          <w:sz w:val="24"/>
          <w:szCs w:val="24"/>
        </w:rPr>
      </w:pPr>
      <w:bookmarkStart w:id="8" w:name="link_四15_职工薪酬1"/>
      <w:bookmarkEnd w:id="7"/>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离职后福利</w:t>
      </w:r>
    </w:p>
    <w:p w14:paraId="275EA78C"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754E6B8A"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将离职后福利计划分类为设定提存计划和设定受益计划。设定提存计划是本银行向独立的基金缴存固定费用后，不再承担进一步支付义务的离职后福利计划。设定受益计划是除设定提存计划以外的离职后福利计划。于报告期内，本银行的离职后福利主要是为员工缴纳的基本养老保险和失业保险，均属于设定提存计划。</w:t>
      </w:r>
    </w:p>
    <w:p w14:paraId="5C808A7D"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4A4DB2E7" w14:textId="42098739" w:rsidR="00227CA1" w:rsidRPr="00876B91" w:rsidRDefault="00876B91" w:rsidP="00FB7ED4">
      <w:pPr>
        <w:pStyle w:val="af"/>
        <w:tabs>
          <w:tab w:val="clear" w:pos="4320"/>
          <w:tab w:val="clear" w:pos="8640"/>
        </w:tabs>
        <w:overflowPunct w:val="0"/>
        <w:adjustRightInd w:val="0"/>
        <w:snapToGrid w:val="0"/>
        <w:spacing w:line="235" w:lineRule="auto"/>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3</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基本养老保险</w:t>
      </w:r>
    </w:p>
    <w:p w14:paraId="21D52B6D"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09EFB078"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职工参加了由当地劳动和社会保障部门组织实施的社会基本养老保险。本银行以当地规定的社会基本养老保险缴纳基数和比例，按月向当地社会基本养老保险经办机构缴纳养老保险费。职工退休后，当地劳动及社会保障部门有责任向已退休员工支付社会基本养老金。本银行在职工提供服务的会计期间，将根据上述社保规定计算应缴纳的金额确认为负债，并计入当期损益或相关资产成本。</w:t>
      </w:r>
    </w:p>
    <w:p w14:paraId="4B51A417"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1610DE8D" w14:textId="77777777" w:rsidR="00227CA1" w:rsidRPr="00876B91" w:rsidRDefault="00227CA1" w:rsidP="00FB7ED4">
      <w:pPr>
        <w:overflowPunct w:val="0"/>
        <w:adjustRightInd w:val="0"/>
        <w:snapToGrid w:val="0"/>
        <w:spacing w:line="235" w:lineRule="auto"/>
        <w:ind w:left="720" w:hanging="720"/>
        <w:outlineLvl w:val="1"/>
        <w:rPr>
          <w:rFonts w:ascii="Times New Roman" w:eastAsia="宋体" w:hAnsi="Times New Roman" w:cs="Times New Roman"/>
          <w:sz w:val="24"/>
          <w:szCs w:val="24"/>
        </w:rPr>
      </w:pPr>
      <w:bookmarkStart w:id="9" w:name="link_四16_政府补助"/>
      <w:bookmarkEnd w:id="8"/>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政府补助</w:t>
      </w:r>
    </w:p>
    <w:p w14:paraId="203672AF"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p w14:paraId="63DA6489" w14:textId="77777777" w:rsidR="00227CA1" w:rsidRPr="00876B91" w:rsidRDefault="00227CA1" w:rsidP="00FB7ED4">
      <w:pPr>
        <w:adjustRightInd w:val="0"/>
        <w:snapToGrid w:val="0"/>
        <w:spacing w:line="235" w:lineRule="auto"/>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政府补助为本银行从政府无偿取得的货币性资产或非货币性资产，包括税费返还、财政补贴等。</w:t>
      </w:r>
    </w:p>
    <w:p w14:paraId="4C4FC81E"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sz w:val="24"/>
          <w:szCs w:val="24"/>
        </w:rPr>
      </w:pPr>
    </w:p>
    <w:bookmarkEnd w:id="9"/>
    <w:p w14:paraId="2BBCF367"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政府补助在本银行能够满足其所附的条件并且能够收到时，予以确认。政府补助为货币性资产的，按照收到或应收的金额计量。政府补助为非货币性资产的，按照公允价值计量；公允价值不能可靠取得的，按照名义金额计量。</w:t>
      </w:r>
    </w:p>
    <w:p w14:paraId="0AD27B5B"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47D309BB"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与资产相关的政府补助，是指本银行取得的、用于购建或以其他方式形成长期资产的政府补助。与收益相关的政府补助，是指除与资产相关的政府补助之外的政府补助。</w:t>
      </w:r>
    </w:p>
    <w:p w14:paraId="06292334"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73383451"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与资产相关的政府补助，冲减相关资产的账面价值，或</w:t>
      </w:r>
      <w:proofErr w:type="gramStart"/>
      <w:r w:rsidRPr="00876B91">
        <w:rPr>
          <w:rFonts w:ascii="Times New Roman" w:eastAsia="宋体" w:hAnsi="Times New Roman" w:cs="Times New Roman"/>
          <w:color w:val="000000"/>
          <w:sz w:val="24"/>
          <w:szCs w:val="24"/>
        </w:rPr>
        <w:t>确认为递延</w:t>
      </w:r>
      <w:proofErr w:type="gramEnd"/>
      <w:r w:rsidRPr="00876B91">
        <w:rPr>
          <w:rFonts w:ascii="Times New Roman" w:eastAsia="宋体" w:hAnsi="Times New Roman" w:cs="Times New Roman"/>
          <w:color w:val="000000"/>
          <w:sz w:val="24"/>
          <w:szCs w:val="24"/>
        </w:rPr>
        <w:t>收益并在相关资产使用寿命内按照合理、系统的方法分摊计入损益。</w:t>
      </w:r>
    </w:p>
    <w:p w14:paraId="4E3BEAA1"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6BA50F35"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对于与收益相关的政府补助，若用于补偿以后期间的相关成本费用或损失的，</w:t>
      </w:r>
      <w:proofErr w:type="gramStart"/>
      <w:r w:rsidRPr="00876B91">
        <w:rPr>
          <w:rFonts w:ascii="Times New Roman" w:eastAsia="宋体" w:hAnsi="Times New Roman" w:cs="Times New Roman"/>
          <w:color w:val="000000"/>
          <w:sz w:val="24"/>
          <w:szCs w:val="24"/>
        </w:rPr>
        <w:t>确认为递延</w:t>
      </w:r>
      <w:proofErr w:type="gramEnd"/>
      <w:r w:rsidRPr="00876B91">
        <w:rPr>
          <w:rFonts w:ascii="Times New Roman" w:eastAsia="宋体" w:hAnsi="Times New Roman" w:cs="Times New Roman"/>
          <w:color w:val="000000"/>
          <w:sz w:val="24"/>
          <w:szCs w:val="24"/>
        </w:rPr>
        <w:t>收益，并在确认相关成本费用或损失的期间，计入当期损益或冲减相关成本；若用于补偿已发生的相关成本费用或损失的，直接计入当期损益或冲减相关成本。</w:t>
      </w:r>
    </w:p>
    <w:p w14:paraId="36455399"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1CA4EB6D"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本银行对</w:t>
      </w:r>
      <w:proofErr w:type="gramStart"/>
      <w:r w:rsidRPr="00876B91">
        <w:rPr>
          <w:rFonts w:ascii="Times New Roman" w:eastAsia="宋体" w:hAnsi="Times New Roman" w:cs="Times New Roman"/>
          <w:color w:val="000000"/>
          <w:sz w:val="24"/>
          <w:szCs w:val="24"/>
        </w:rPr>
        <w:t>同类政府</w:t>
      </w:r>
      <w:proofErr w:type="gramEnd"/>
      <w:r w:rsidRPr="00876B91">
        <w:rPr>
          <w:rFonts w:ascii="Times New Roman" w:eastAsia="宋体" w:hAnsi="Times New Roman" w:cs="Times New Roman"/>
          <w:color w:val="000000"/>
          <w:sz w:val="24"/>
          <w:szCs w:val="24"/>
        </w:rPr>
        <w:t>补助采用相同的列报方式。</w:t>
      </w:r>
    </w:p>
    <w:p w14:paraId="7DE87C13" w14:textId="77777777" w:rsidR="00227CA1" w:rsidRPr="00876B9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5AECF00B" w14:textId="77777777" w:rsidR="00227CA1" w:rsidRDefault="00227CA1" w:rsidP="00FB7ED4">
      <w:pPr>
        <w:overflowPunct w:val="0"/>
        <w:adjustRightInd w:val="0"/>
        <w:snapToGrid w:val="0"/>
        <w:spacing w:line="235" w:lineRule="auto"/>
        <w:ind w:left="720"/>
        <w:rPr>
          <w:rFonts w:ascii="Times New Roman" w:eastAsia="宋体" w:hAnsi="Times New Roman" w:cs="Times New Roman"/>
          <w:color w:val="000000"/>
          <w:sz w:val="24"/>
          <w:szCs w:val="24"/>
        </w:rPr>
      </w:pPr>
      <w:r w:rsidRPr="00876B91">
        <w:rPr>
          <w:rFonts w:ascii="Times New Roman" w:eastAsia="宋体" w:hAnsi="Times New Roman" w:cs="Times New Roman"/>
          <w:color w:val="000000"/>
          <w:sz w:val="24"/>
          <w:szCs w:val="24"/>
        </w:rPr>
        <w:t>与日常活动相关的政府补助纳入营业利润，与日常活动无关的政府补助计入营业外收支。</w:t>
      </w:r>
    </w:p>
    <w:p w14:paraId="510ECFD9" w14:textId="77777777" w:rsidR="00FB186D" w:rsidRDefault="00FB186D" w:rsidP="00337896">
      <w:pPr>
        <w:overflowPunct w:val="0"/>
        <w:adjustRightInd w:val="0"/>
        <w:snapToGrid w:val="0"/>
        <w:spacing w:line="235" w:lineRule="auto"/>
        <w:ind w:left="720"/>
        <w:rPr>
          <w:rFonts w:ascii="Times New Roman" w:eastAsia="宋体" w:hAnsi="Times New Roman" w:cs="Times New Roman"/>
          <w:color w:val="000000"/>
          <w:sz w:val="24"/>
          <w:szCs w:val="24"/>
        </w:rPr>
      </w:pPr>
    </w:p>
    <w:p w14:paraId="13707E6F" w14:textId="77777777" w:rsidR="00337896" w:rsidRDefault="00337896" w:rsidP="00FB7ED4">
      <w:pPr>
        <w:overflowPunct w:val="0"/>
        <w:adjustRightInd w:val="0"/>
        <w:snapToGrid w:val="0"/>
        <w:spacing w:line="235" w:lineRule="auto"/>
        <w:ind w:left="720"/>
        <w:rPr>
          <w:rFonts w:ascii="Times New Roman" w:eastAsia="宋体" w:hAnsi="Times New Roman" w:cs="Times New Roman"/>
          <w:color w:val="000000"/>
          <w:sz w:val="24"/>
          <w:szCs w:val="24"/>
        </w:rPr>
      </w:pPr>
    </w:p>
    <w:p w14:paraId="4EC1BBAC" w14:textId="77777777" w:rsidR="00227CA1" w:rsidRPr="00876B91" w:rsidRDefault="00227CA1" w:rsidP="00FB7ED4">
      <w:pPr>
        <w:adjustRightInd w:val="0"/>
        <w:snapToGrid w:val="0"/>
        <w:spacing w:line="235" w:lineRule="auto"/>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7949A1FA" w14:textId="77777777" w:rsidR="00227CA1" w:rsidRPr="00876B91" w:rsidRDefault="00227CA1"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8D7F4A0"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FD05AE5"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bookmarkStart w:id="10" w:name="link_四17_所得税"/>
      <w:r w:rsidRPr="00876B91">
        <w:rPr>
          <w:rFonts w:ascii="Times New Roman" w:eastAsia="宋体" w:hAnsi="Times New Roman" w:cs="Times New Roman"/>
          <w:sz w:val="24"/>
          <w:szCs w:val="24"/>
        </w:rPr>
        <w:t>13.</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所得税</w:t>
      </w:r>
    </w:p>
    <w:p w14:paraId="673BC29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AA49B3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所得税包括当期所得税和递延所得税。除与直接计入股东权益的交易或者事项相关的所得税计入股东权益外，其他所得税均计入当期损益。</w:t>
      </w:r>
    </w:p>
    <w:p w14:paraId="17E3FCC1"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064352F" w14:textId="65D89435" w:rsidR="00227CA1" w:rsidRPr="00876B91"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当期所得税</w:t>
      </w:r>
    </w:p>
    <w:p w14:paraId="3F5900F9"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4873370" w14:textId="77777777" w:rsidR="00227CA1" w:rsidRPr="00876B91" w:rsidRDefault="00227CA1" w:rsidP="00337896">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期所得税是按照当期应纳税所得额计算的当期应交所得税金额。应纳税所得额是根据有关税法规定对当期税前会计利润作相应调整后得出。本银行对于当期和以前期间形成的当期所得税负债或资产，按照税法规定计算的预期应交纳或返还的所得税金额计量。</w:t>
      </w:r>
    </w:p>
    <w:p w14:paraId="61CD2780"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16715536" w14:textId="525DA2E1" w:rsidR="00227CA1" w:rsidRPr="00876B91"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递延所得税</w:t>
      </w:r>
    </w:p>
    <w:p w14:paraId="14DEA7D3"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3CD90DC3" w14:textId="1F5E81EB" w:rsidR="00227CA1" w:rsidRPr="00876B91" w:rsidRDefault="00227CA1" w:rsidP="00337896">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递延所得税资产和递延所得税负债根据资产和负债的计税基础与其账面价值的差额</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暂时性差异</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计算确认。对于按照税法规定能够于以后年度抵减应纳税所得额的可抵扣亏损，确认相应的递延所得税资产。对于既不影响会计利润也不影响应纳税所得额</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或可抵扣亏损</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且初始确认的资产和负债未导致产生等额应纳税暂时性差异和可抵扣暂时性差异的非企业合并交易中产生的资产或负债的初始确认形成的暂时性差异，不确认相应的递延所得税资产和递延所得税负债。于资产负债表日，递延所得税资产和递延所得税负债，按照预期收回该资产或清偿该负债期间的适用税率计量。</w:t>
      </w:r>
    </w:p>
    <w:p w14:paraId="6DF1CFF3"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70C37C82"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递延所得税资产的确认以很可能取得用来抵扣可抵扣暂时性差异、可抵扣亏损和税款抵减的应纳税所得额为限。</w:t>
      </w:r>
    </w:p>
    <w:p w14:paraId="168C8256"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2770E181"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于资产负债表日，对递延所得税资产的账面价值进行复核，如果暂时性差异在可预见的未来很可能无法转回或者未来很可能无法获得足够的应纳税所得额用以抵扣递延所得税资产的利益，则</w:t>
      </w:r>
      <w:proofErr w:type="gramStart"/>
      <w:r w:rsidRPr="00876B91">
        <w:rPr>
          <w:rFonts w:ascii="Times New Roman" w:eastAsia="宋体" w:hAnsi="Times New Roman" w:cs="Times New Roman"/>
          <w:sz w:val="24"/>
          <w:szCs w:val="24"/>
        </w:rPr>
        <w:t>减记递</w:t>
      </w:r>
      <w:proofErr w:type="gramEnd"/>
      <w:r w:rsidRPr="00876B91">
        <w:rPr>
          <w:rFonts w:ascii="Times New Roman" w:eastAsia="宋体" w:hAnsi="Times New Roman" w:cs="Times New Roman"/>
          <w:sz w:val="24"/>
          <w:szCs w:val="24"/>
        </w:rPr>
        <w:t>延所得税资产的账面价值。在很可能获得足够的应纳税所得额时，</w:t>
      </w:r>
      <w:proofErr w:type="gramStart"/>
      <w:r w:rsidRPr="00876B91">
        <w:rPr>
          <w:rFonts w:ascii="Times New Roman" w:eastAsia="宋体" w:hAnsi="Times New Roman" w:cs="Times New Roman"/>
          <w:sz w:val="24"/>
          <w:szCs w:val="24"/>
        </w:rPr>
        <w:t>减记的</w:t>
      </w:r>
      <w:proofErr w:type="gramEnd"/>
      <w:r w:rsidRPr="00876B91">
        <w:rPr>
          <w:rFonts w:ascii="Times New Roman" w:eastAsia="宋体" w:hAnsi="Times New Roman" w:cs="Times New Roman"/>
          <w:sz w:val="24"/>
          <w:szCs w:val="24"/>
        </w:rPr>
        <w:t>金额予以转回。</w:t>
      </w:r>
    </w:p>
    <w:p w14:paraId="3087D78C"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6664ECD9"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同时满足下列条件的递延所得税资产和递延所得税负债以</w:t>
      </w:r>
      <w:proofErr w:type="gramStart"/>
      <w:r w:rsidRPr="00876B91">
        <w:rPr>
          <w:rFonts w:ascii="Times New Roman" w:eastAsia="宋体" w:hAnsi="Times New Roman" w:cs="Times New Roman"/>
          <w:sz w:val="24"/>
          <w:szCs w:val="24"/>
        </w:rPr>
        <w:t>抵销</w:t>
      </w:r>
      <w:proofErr w:type="gramEnd"/>
      <w:r w:rsidRPr="00876B91">
        <w:rPr>
          <w:rFonts w:ascii="Times New Roman" w:eastAsia="宋体" w:hAnsi="Times New Roman" w:cs="Times New Roman"/>
          <w:sz w:val="24"/>
          <w:szCs w:val="24"/>
        </w:rPr>
        <w:t>后的净额列示：</w:t>
      </w:r>
    </w:p>
    <w:p w14:paraId="48DF3C9D"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37252F93" w14:textId="77777777" w:rsidR="00227CA1" w:rsidRPr="00876B91" w:rsidRDefault="00227CA1" w:rsidP="00FB7ED4">
      <w:pPr>
        <w:pStyle w:val="a9"/>
        <w:widowControl/>
        <w:numPr>
          <w:ilvl w:val="0"/>
          <w:numId w:val="30"/>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递延所得税资产和递延所得税负债与同</w:t>
      </w:r>
      <w:proofErr w:type="gramStart"/>
      <w:r w:rsidRPr="00876B91">
        <w:rPr>
          <w:rFonts w:ascii="Times New Roman" w:eastAsia="宋体" w:hAnsi="Times New Roman" w:cs="Times New Roman"/>
          <w:sz w:val="24"/>
          <w:szCs w:val="24"/>
        </w:rPr>
        <w:t>一税收</w:t>
      </w:r>
      <w:proofErr w:type="gramEnd"/>
      <w:r w:rsidRPr="00876B91">
        <w:rPr>
          <w:rFonts w:ascii="Times New Roman" w:eastAsia="宋体" w:hAnsi="Times New Roman" w:cs="Times New Roman"/>
          <w:sz w:val="24"/>
          <w:szCs w:val="24"/>
        </w:rPr>
        <w:t>征管部门对本银行同一纳税主体征收的所得税相关；</w:t>
      </w:r>
    </w:p>
    <w:p w14:paraId="289EDA65" w14:textId="77777777" w:rsidR="00227CA1" w:rsidRPr="00876B91" w:rsidRDefault="00227CA1" w:rsidP="00FB7ED4">
      <w:pPr>
        <w:pStyle w:val="a9"/>
        <w:widowControl/>
        <w:numPr>
          <w:ilvl w:val="0"/>
          <w:numId w:val="30"/>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本银行内该纳税主体拥有以净额结算当期所得税资产及当期所得税负债的法定权利。</w:t>
      </w:r>
    </w:p>
    <w:p w14:paraId="712D0CCF"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p>
    <w:p w14:paraId="68516346" w14:textId="77777777" w:rsidR="00227CA1" w:rsidRPr="00876B91" w:rsidRDefault="00227CA1" w:rsidP="00337896">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本银行递延所得税资产及递延所得税负债以</w:t>
      </w:r>
      <w:proofErr w:type="gramStart"/>
      <w:r w:rsidRPr="00876B91">
        <w:rPr>
          <w:rFonts w:ascii="Times New Roman" w:eastAsia="宋体" w:hAnsi="Times New Roman" w:cs="Times New Roman"/>
          <w:sz w:val="24"/>
          <w:szCs w:val="24"/>
        </w:rPr>
        <w:t>抵销</w:t>
      </w:r>
      <w:proofErr w:type="gramEnd"/>
      <w:r w:rsidRPr="00876B91">
        <w:rPr>
          <w:rFonts w:ascii="Times New Roman" w:eastAsia="宋体" w:hAnsi="Times New Roman" w:cs="Times New Roman"/>
          <w:sz w:val="24"/>
          <w:szCs w:val="24"/>
        </w:rPr>
        <w:t>后的净额列报。</w:t>
      </w:r>
    </w:p>
    <w:p w14:paraId="155A5ADC" w14:textId="77777777" w:rsidR="00227CA1" w:rsidRPr="00876B91" w:rsidRDefault="00227CA1" w:rsidP="00FB7ED4">
      <w:pPr>
        <w:adjustRightInd w:val="0"/>
        <w:snapToGrid w:val="0"/>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465C6903" w14:textId="77777777" w:rsidR="00227CA1" w:rsidRPr="00876B91" w:rsidRDefault="00227CA1" w:rsidP="00227CA1">
      <w:pPr>
        <w:overflowPunct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62356FAE"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p>
    <w:p w14:paraId="370A4D03" w14:textId="77777777" w:rsidR="00227CA1" w:rsidRPr="00876B91" w:rsidRDefault="00227CA1" w:rsidP="00227CA1">
      <w:pPr>
        <w:overflowPunct w:val="0"/>
        <w:adjustRightInd w:val="0"/>
        <w:snapToGrid w:val="0"/>
        <w:ind w:left="720" w:hanging="720"/>
        <w:outlineLvl w:val="1"/>
        <w:rPr>
          <w:rFonts w:ascii="Times New Roman" w:eastAsia="宋体" w:hAnsi="Times New Roman" w:cs="Times New Roman"/>
          <w:sz w:val="24"/>
          <w:szCs w:val="24"/>
        </w:rPr>
      </w:pPr>
      <w:bookmarkStart w:id="11" w:name="link_四18_租赁"/>
      <w:bookmarkEnd w:id="10"/>
      <w:r w:rsidRPr="00876B91">
        <w:rPr>
          <w:rFonts w:ascii="Times New Roman" w:eastAsia="宋体" w:hAnsi="Times New Roman" w:cs="Times New Roman"/>
          <w:sz w:val="24"/>
          <w:szCs w:val="24"/>
        </w:rPr>
        <w:t>14.</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租赁</w:t>
      </w:r>
    </w:p>
    <w:p w14:paraId="21394E06"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p>
    <w:p w14:paraId="2E72FF2B"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租赁，是指在一定期间内，出租人将资产的使用权让与承租人以获取对价的合同。本银行与租赁相关的合同主要是本银行作为承租人的合同。</w:t>
      </w:r>
    </w:p>
    <w:p w14:paraId="0CB3D6F0" w14:textId="77777777" w:rsidR="00227CA1" w:rsidRPr="00876B91" w:rsidRDefault="00227CA1" w:rsidP="00227CA1">
      <w:pPr>
        <w:overflowPunct w:val="0"/>
        <w:ind w:left="720"/>
        <w:rPr>
          <w:rFonts w:ascii="Times New Roman" w:eastAsia="宋体" w:hAnsi="Times New Roman" w:cs="Times New Roman"/>
          <w:sz w:val="24"/>
          <w:szCs w:val="24"/>
        </w:rPr>
      </w:pPr>
    </w:p>
    <w:p w14:paraId="6A495F25" w14:textId="3E401BD0" w:rsidR="00227CA1" w:rsidRPr="00876B91" w:rsidRDefault="00876B91" w:rsidP="00227CA1">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1</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本银行作为承租人</w:t>
      </w:r>
    </w:p>
    <w:p w14:paraId="1BD403DB" w14:textId="77777777" w:rsidR="00227CA1" w:rsidRPr="00876B91" w:rsidRDefault="00227CA1" w:rsidP="00227CA1">
      <w:pPr>
        <w:overflowPunct w:val="0"/>
        <w:ind w:left="720"/>
        <w:rPr>
          <w:rFonts w:ascii="Times New Roman" w:eastAsia="宋体" w:hAnsi="Times New Roman" w:cs="Times New Roman"/>
          <w:sz w:val="24"/>
          <w:szCs w:val="24"/>
        </w:rPr>
      </w:pPr>
    </w:p>
    <w:p w14:paraId="2FA4B43D" w14:textId="77777777" w:rsidR="00227CA1" w:rsidRPr="00876B9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本银行于租赁期开始日确认使用权资产，并</w:t>
      </w:r>
      <w:proofErr w:type="gramStart"/>
      <w:r w:rsidRPr="00876B91">
        <w:rPr>
          <w:rFonts w:ascii="Times New Roman" w:eastAsia="宋体" w:hAnsi="Times New Roman" w:cs="Times New Roman"/>
          <w:sz w:val="24"/>
          <w:szCs w:val="24"/>
        </w:rPr>
        <w:t>按尚未</w:t>
      </w:r>
      <w:proofErr w:type="gramEnd"/>
      <w:r w:rsidRPr="00876B91">
        <w:rPr>
          <w:rFonts w:ascii="Times New Roman" w:eastAsia="宋体" w:hAnsi="Times New Roman" w:cs="Times New Roman"/>
          <w:sz w:val="24"/>
          <w:szCs w:val="24"/>
        </w:rPr>
        <w:t>支付的租赁付款额的现值确认租赁负债。租赁付款额包括固定付款额，以及在合理确定将行使购买选择权或终止租赁选择权的情况下需支付的款项等。按销售额的一定比例确定的可变租金不纳入租赁付款额，在实际发生时计入当期损益。</w:t>
      </w:r>
    </w:p>
    <w:p w14:paraId="5CA34D2B"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p>
    <w:p w14:paraId="7FD44F9F" w14:textId="77777777" w:rsidR="00227CA1" w:rsidRPr="00876B9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本银行的使用权资产包括租入的房屋及建筑物。使用权资产按照成本进行初始计量，</w:t>
      </w:r>
      <w:proofErr w:type="gramStart"/>
      <w:r w:rsidRPr="00876B91">
        <w:rPr>
          <w:rFonts w:ascii="Times New Roman" w:eastAsia="宋体" w:hAnsi="Times New Roman" w:cs="Times New Roman"/>
          <w:sz w:val="24"/>
          <w:szCs w:val="24"/>
        </w:rPr>
        <w:t>该成本</w:t>
      </w:r>
      <w:proofErr w:type="gramEnd"/>
      <w:r w:rsidRPr="00876B91">
        <w:rPr>
          <w:rFonts w:ascii="Times New Roman" w:eastAsia="宋体" w:hAnsi="Times New Roman" w:cs="Times New Roman"/>
          <w:sz w:val="24"/>
          <w:szCs w:val="24"/>
        </w:rPr>
        <w:t>包括租赁负债的初始计量金额、租赁期开始日或之前已支付的租赁付款额、初始直接费用等，并扣除已收到的租赁激励。本银行能够合理确定租赁期届满时取得租赁资产所有权的，在租赁资产剩余使用寿命内计提折旧；若无法合理确定租赁期届满时是否能够取得租赁资产所有权，则在租赁期与租赁资产剩余使用寿命两者孰短的期间内计提折旧。当可收回金额低于使用权资产的账面价值时，本银行将其账面价值</w:t>
      </w:r>
      <w:proofErr w:type="gramStart"/>
      <w:r w:rsidRPr="00876B91">
        <w:rPr>
          <w:rFonts w:ascii="Times New Roman" w:eastAsia="宋体" w:hAnsi="Times New Roman" w:cs="Times New Roman"/>
          <w:sz w:val="24"/>
          <w:szCs w:val="24"/>
        </w:rPr>
        <w:t>减记至</w:t>
      </w:r>
      <w:proofErr w:type="gramEnd"/>
      <w:r w:rsidRPr="00876B91">
        <w:rPr>
          <w:rFonts w:ascii="Times New Roman" w:eastAsia="宋体" w:hAnsi="Times New Roman" w:cs="Times New Roman"/>
          <w:sz w:val="24"/>
          <w:szCs w:val="24"/>
        </w:rPr>
        <w:t>可收回金额。</w:t>
      </w:r>
    </w:p>
    <w:p w14:paraId="0EFF8146"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p>
    <w:p w14:paraId="7B0F0D4D" w14:textId="77777777" w:rsidR="00227CA1" w:rsidRPr="00876B9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对于租赁期不超过</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个月的短期租赁和单项资产全新时价值较低的低价值资产租赁，本银行选择不确认使用权资产和租赁负债，将相关租金支出在租赁期内各个期间按照直线法计入当期损益或相关资产成本。</w:t>
      </w:r>
    </w:p>
    <w:p w14:paraId="0B7E4FFE" w14:textId="77777777" w:rsidR="00227CA1" w:rsidRPr="00876B91" w:rsidRDefault="00227CA1" w:rsidP="00227CA1">
      <w:pPr>
        <w:adjustRightInd w:val="0"/>
        <w:snapToGrid w:val="0"/>
        <w:ind w:left="720"/>
        <w:rPr>
          <w:rFonts w:ascii="Times New Roman" w:eastAsia="宋体" w:hAnsi="Times New Roman" w:cs="Times New Roman"/>
          <w:sz w:val="24"/>
          <w:szCs w:val="24"/>
        </w:rPr>
      </w:pPr>
    </w:p>
    <w:p w14:paraId="07CF710F" w14:textId="414BD4C8" w:rsidR="00227CA1" w:rsidRPr="00876B9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租赁发生变更且同时符合下列条件时，本银行将其作为一项单独租赁进行会计处理：</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1</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该租赁变更通过增加一项或多项租赁资产的使用权而扩大了租赁范围；</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增加的对价与租赁范围扩大部分的单独价格按该合同情况调整后的金额相当。</w:t>
      </w:r>
    </w:p>
    <w:p w14:paraId="3C30FF40" w14:textId="77777777" w:rsidR="00227CA1" w:rsidRPr="00876B91" w:rsidRDefault="00227CA1" w:rsidP="00227CA1">
      <w:pPr>
        <w:adjustRightInd w:val="0"/>
        <w:snapToGrid w:val="0"/>
        <w:ind w:left="720"/>
        <w:rPr>
          <w:rFonts w:ascii="Times New Roman" w:eastAsia="宋体" w:hAnsi="Times New Roman" w:cs="Times New Roman"/>
          <w:sz w:val="24"/>
          <w:szCs w:val="24"/>
        </w:rPr>
      </w:pPr>
    </w:p>
    <w:p w14:paraId="3EBD19EF" w14:textId="77777777" w:rsidR="00227CA1" w:rsidRPr="00876B9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租赁变更未作为一项单独租赁进行会计处理时，除财政部规定的可以采用简化方法的合同变更外，本银行在租赁变更生效日重新确定租赁期，并采用修订后的折现率对变更后的租赁付款额进行折现，重新计量租赁负债。租赁变更导致租赁范围缩小或租赁期缩短的，本银行相应调减使用权资产的账面价值，并将部分终止或完全终止租赁的相关利得或损失计入当期损益。其他租赁变更导致租赁负债重新计量的，本银行相应调整使用权资产的账面价值。</w:t>
      </w:r>
    </w:p>
    <w:p w14:paraId="7798BDF0"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bookmarkStart w:id="12" w:name="link_四20_分部信息"/>
      <w:bookmarkEnd w:id="11"/>
    </w:p>
    <w:p w14:paraId="39BB9168" w14:textId="77777777" w:rsidR="00227CA1" w:rsidRPr="00876B91" w:rsidRDefault="00227CA1" w:rsidP="00227CA1">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15.</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受托业务</w:t>
      </w:r>
    </w:p>
    <w:p w14:paraId="6BC607F0" w14:textId="77777777" w:rsidR="00227CA1" w:rsidRPr="00876B91" w:rsidRDefault="00227CA1" w:rsidP="00227CA1">
      <w:pPr>
        <w:overflowPunct w:val="0"/>
        <w:adjustRightInd w:val="0"/>
        <w:snapToGrid w:val="0"/>
        <w:ind w:left="720"/>
        <w:rPr>
          <w:rFonts w:ascii="Times New Roman" w:eastAsia="宋体" w:hAnsi="Times New Roman" w:cs="Times New Roman"/>
          <w:sz w:val="24"/>
          <w:szCs w:val="24"/>
        </w:rPr>
      </w:pPr>
    </w:p>
    <w:p w14:paraId="272B7521" w14:textId="77777777" w:rsidR="00227CA1" w:rsidRDefault="00227CA1" w:rsidP="00227CA1">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本银行在作为代理人的受托业务中仅根据代理人协议提供服务并收取费用，但不会就所代理的资产承担风险和利益。所代理的资产不在本银行资产负债表中确认。</w:t>
      </w:r>
    </w:p>
    <w:p w14:paraId="373B33C2" w14:textId="77777777" w:rsidR="00337896" w:rsidRDefault="00337896" w:rsidP="00227CA1">
      <w:pPr>
        <w:adjustRightInd w:val="0"/>
        <w:snapToGrid w:val="0"/>
        <w:ind w:left="720"/>
        <w:rPr>
          <w:rFonts w:ascii="Times New Roman" w:eastAsia="宋体" w:hAnsi="Times New Roman" w:cs="Times New Roman"/>
          <w:sz w:val="24"/>
          <w:szCs w:val="24"/>
        </w:rPr>
      </w:pPr>
    </w:p>
    <w:p w14:paraId="43575D19" w14:textId="77777777" w:rsidR="00337896" w:rsidRPr="00876B91" w:rsidRDefault="00337896" w:rsidP="00227CA1">
      <w:pPr>
        <w:adjustRightInd w:val="0"/>
        <w:snapToGrid w:val="0"/>
        <w:ind w:left="720"/>
        <w:rPr>
          <w:rFonts w:ascii="Times New Roman" w:eastAsia="宋体" w:hAnsi="Times New Roman" w:cs="Times New Roman"/>
          <w:sz w:val="24"/>
          <w:szCs w:val="24"/>
        </w:rPr>
      </w:pPr>
    </w:p>
    <w:p w14:paraId="49393F0A" w14:textId="77777777" w:rsidR="00227CA1" w:rsidRPr="00876B91" w:rsidRDefault="00227CA1" w:rsidP="00227CA1">
      <w:pPr>
        <w:spacing w:after="160" w:line="259" w:lineRule="auto"/>
        <w:rPr>
          <w:rFonts w:ascii="Times New Roman" w:eastAsia="宋体" w:hAnsi="Times New Roman" w:cs="Times New Roman"/>
          <w:sz w:val="24"/>
          <w:szCs w:val="24"/>
        </w:rPr>
      </w:pPr>
      <w:r w:rsidRPr="00876B91">
        <w:rPr>
          <w:rFonts w:ascii="Times New Roman" w:eastAsia="宋体" w:hAnsi="Times New Roman" w:cs="Times New Roman"/>
          <w:sz w:val="24"/>
          <w:szCs w:val="24"/>
        </w:rPr>
        <w:br w:type="page"/>
      </w:r>
    </w:p>
    <w:p w14:paraId="34344A7C" w14:textId="77777777" w:rsidR="00227CA1" w:rsidRPr="00876B91" w:rsidRDefault="00227CA1" w:rsidP="00FB7ED4">
      <w:pPr>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四、</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重要会计政策和会计估计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551A4772" w14:textId="77777777" w:rsidR="00227CA1" w:rsidRPr="00876B91" w:rsidRDefault="00227CA1" w:rsidP="00FB7ED4">
      <w:pPr>
        <w:adjustRightInd w:val="0"/>
        <w:snapToGrid w:val="0"/>
        <w:rPr>
          <w:rFonts w:ascii="Times New Roman" w:eastAsia="宋体" w:hAnsi="Times New Roman" w:cs="Times New Roman"/>
          <w:sz w:val="24"/>
          <w:szCs w:val="24"/>
        </w:rPr>
      </w:pPr>
    </w:p>
    <w:p w14:paraId="6C33B66E" w14:textId="77777777" w:rsidR="00227CA1" w:rsidRPr="00876B91" w:rsidRDefault="00227CA1" w:rsidP="00FB7ED4">
      <w:pPr>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15.</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受托业务</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6EA87E2" w14:textId="77777777" w:rsidR="00227CA1" w:rsidRPr="00876B91" w:rsidRDefault="00227CA1" w:rsidP="00337896">
      <w:pPr>
        <w:adjustRightInd w:val="0"/>
        <w:snapToGrid w:val="0"/>
        <w:ind w:left="720"/>
        <w:rPr>
          <w:rFonts w:ascii="Times New Roman" w:eastAsia="宋体" w:hAnsi="Times New Roman" w:cs="Times New Roman"/>
          <w:sz w:val="24"/>
          <w:szCs w:val="24"/>
        </w:rPr>
      </w:pPr>
    </w:p>
    <w:p w14:paraId="3E6BAE8F" w14:textId="77777777" w:rsidR="00227CA1" w:rsidRPr="00876B91" w:rsidRDefault="00227CA1" w:rsidP="00337896">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经营委托贷款业务。根据委托贷款合同，本银行作为中介人按照委托人确定的贷款对象、用途、金额、利率及还款计划等向借款人发放贷款。本银行负责安排并收回委托贷款，并就提供的服务收取费用，但不承担委托贷款所产生的风险和利益。委托贷款及委托贷款资金不在本银行资产负债表中确认。</w:t>
      </w:r>
    </w:p>
    <w:p w14:paraId="44148C66"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635B06D6"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bookmarkStart w:id="13" w:name="link_四21_重要会计判断和会计估计"/>
      <w:bookmarkEnd w:id="12"/>
      <w:r w:rsidRPr="00876B91">
        <w:rPr>
          <w:rFonts w:ascii="Times New Roman" w:eastAsia="宋体" w:hAnsi="Times New Roman" w:cs="Times New Roman"/>
          <w:sz w:val="24"/>
          <w:szCs w:val="24"/>
        </w:rPr>
        <w:t>16.</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或有负债</w:t>
      </w:r>
    </w:p>
    <w:p w14:paraId="36221B2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55789815"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bookmarkStart w:id="14" w:name="link_四22_重要会计政策变更"/>
      <w:bookmarkEnd w:id="13"/>
      <w:r w:rsidRPr="00876B91">
        <w:rPr>
          <w:rFonts w:ascii="Times New Roman" w:eastAsia="宋体" w:hAnsi="Times New Roman" w:cs="Times New Roman"/>
          <w:sz w:val="24"/>
          <w:szCs w:val="24"/>
        </w:rPr>
        <w:t>或有负债是来自过去事项的可能责任，其出现将仅由一件或一件以上本银行不能完全控制的未来事项发生与否而确认。其亦可能为一项来自过去事项的现有责任，由于经济资源不太可能流出或不能可靠地计算而不予确认。</w:t>
      </w:r>
    </w:p>
    <w:p w14:paraId="0E6F5392" w14:textId="77777777" w:rsidR="00227CA1" w:rsidRPr="00876B91" w:rsidRDefault="00227CA1" w:rsidP="00337896">
      <w:pPr>
        <w:adjustRightInd w:val="0"/>
        <w:snapToGrid w:val="0"/>
        <w:ind w:left="720"/>
        <w:rPr>
          <w:rFonts w:ascii="Times New Roman" w:eastAsia="宋体" w:hAnsi="Times New Roman" w:cs="Times New Roman"/>
          <w:sz w:val="24"/>
          <w:szCs w:val="24"/>
        </w:rPr>
      </w:pPr>
    </w:p>
    <w:p w14:paraId="5FE5B7C4" w14:textId="77777777" w:rsidR="00227CA1" w:rsidRPr="00876B91" w:rsidRDefault="00227CA1" w:rsidP="00FB7ED4">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或有负债并未确认但已于财务报表附注中披露。如流出可能性出现改变后，经济利益很可能流出同时金额是可以可靠计量时，将确认为预计负债。</w:t>
      </w:r>
    </w:p>
    <w:p w14:paraId="0AC7CF18"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E608CFC"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17.</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分部信息</w:t>
      </w:r>
    </w:p>
    <w:p w14:paraId="490D5B0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06A710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本银行以内部组织结构、管理要求、内部报告制度为依据确定经营分部，以经营分部为基础确定报告分部并披露分部信息。</w:t>
      </w:r>
    </w:p>
    <w:p w14:paraId="2E7E6CE3"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324106A" w14:textId="0D44C07D"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经营分部是指本银行内同时满足下列条件的组成部分：</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1</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该组成部分能够在日常活动中产生收入、发生费用；</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本银行管理层能够定期评价该组成部分的经营成果，以决定向其配置资源、评价其业绩；</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3</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本银行能够取得该组成部分的财务状况、经营成果和现金流量等有关会计信息。如果两个或多个经营分部具有相似的经济特征，并且满足一定条件的，则可合并为一个经营分部。</w:t>
      </w:r>
    </w:p>
    <w:p w14:paraId="59968514"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7E7C308C" w14:textId="6C9FB124" w:rsidR="00227CA1" w:rsidRPr="00876B91" w:rsidRDefault="00227CA1" w:rsidP="00FB7ED4">
      <w:pPr>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本银行的资产和客户主要集中在四川省广汉市，并按照一个经营主体管理，所以</w:t>
      </w:r>
      <w:r w:rsidRPr="00876B91">
        <w:rPr>
          <w:rFonts w:ascii="Times New Roman" w:eastAsia="宋体" w:hAnsi="Times New Roman" w:cs="Times New Roman"/>
          <w:sz w:val="24"/>
          <w:szCs w:val="24"/>
        </w:rPr>
        <w:t>202</w:t>
      </w:r>
      <w:r w:rsidR="00FF48DB"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年度及</w:t>
      </w:r>
      <w:r w:rsidRPr="00876B91">
        <w:rPr>
          <w:rFonts w:ascii="Times New Roman" w:eastAsia="宋体" w:hAnsi="Times New Roman" w:cs="Times New Roman"/>
          <w:sz w:val="24"/>
          <w:szCs w:val="24"/>
        </w:rPr>
        <w:t>202</w:t>
      </w:r>
      <w:r w:rsidR="00FF48DB"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年度无需编制分部报告。</w:t>
      </w:r>
    </w:p>
    <w:bookmarkEnd w:id="14"/>
    <w:p w14:paraId="7D5F545B"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4D341DAB" w14:textId="77777777" w:rsidR="00227CA1" w:rsidRPr="00876B91"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18.</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重要会计判断和会计估计</w:t>
      </w:r>
    </w:p>
    <w:p w14:paraId="636317A3" w14:textId="77777777" w:rsidR="00227CA1" w:rsidRPr="00876B91" w:rsidRDefault="00227CA1" w:rsidP="00FB7ED4">
      <w:pPr>
        <w:overflowPunct w:val="0"/>
        <w:autoSpaceDE w:val="0"/>
        <w:autoSpaceDN w:val="0"/>
        <w:adjustRightInd w:val="0"/>
        <w:snapToGrid w:val="0"/>
        <w:ind w:left="720"/>
        <w:rPr>
          <w:rFonts w:ascii="Times New Roman" w:eastAsia="宋体" w:hAnsi="Times New Roman" w:cs="Times New Roman"/>
          <w:sz w:val="24"/>
          <w:szCs w:val="24"/>
        </w:rPr>
      </w:pPr>
    </w:p>
    <w:p w14:paraId="6B8EC558" w14:textId="77777777" w:rsidR="00227CA1" w:rsidRPr="00876B91" w:rsidRDefault="00227CA1" w:rsidP="00FB7ED4">
      <w:pPr>
        <w:overflowPunct w:val="0"/>
        <w:autoSpaceDE w:val="0"/>
        <w:autoSpaceDN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本银行在运用附注四所描述的会计政策过程中，由于经营活动内在的不确定性，本银行需要对无法准确计量的报表项目的账面价值进行判断、估计和假设。这些判断、估计和假设是基于本银行管理</w:t>
      </w:r>
      <w:proofErr w:type="gramStart"/>
      <w:r w:rsidRPr="00876B91">
        <w:rPr>
          <w:rFonts w:ascii="Times New Roman" w:eastAsia="宋体" w:hAnsi="Times New Roman" w:cs="Times New Roman"/>
          <w:sz w:val="24"/>
          <w:szCs w:val="24"/>
        </w:rPr>
        <w:t>层过去</w:t>
      </w:r>
      <w:proofErr w:type="gramEnd"/>
      <w:r w:rsidRPr="00876B91">
        <w:rPr>
          <w:rFonts w:ascii="Times New Roman" w:eastAsia="宋体" w:hAnsi="Times New Roman" w:cs="Times New Roman"/>
          <w:sz w:val="24"/>
          <w:szCs w:val="24"/>
        </w:rPr>
        <w:t>的历史经验，并在考虑其他相关因素的基础上</w:t>
      </w:r>
      <w:proofErr w:type="gramStart"/>
      <w:r w:rsidRPr="00876B91">
        <w:rPr>
          <w:rFonts w:ascii="Times New Roman" w:eastAsia="宋体" w:hAnsi="Times New Roman" w:cs="Times New Roman"/>
          <w:sz w:val="24"/>
          <w:szCs w:val="24"/>
        </w:rPr>
        <w:t>作出</w:t>
      </w:r>
      <w:proofErr w:type="gramEnd"/>
      <w:r w:rsidRPr="00876B91">
        <w:rPr>
          <w:rFonts w:ascii="Times New Roman" w:eastAsia="宋体" w:hAnsi="Times New Roman" w:cs="Times New Roman"/>
          <w:sz w:val="24"/>
          <w:szCs w:val="24"/>
        </w:rPr>
        <w:t>的，实际的结果可能与本银行的估计存在差异。</w:t>
      </w:r>
    </w:p>
    <w:p w14:paraId="5F35A7D8" w14:textId="77777777" w:rsidR="00227CA1" w:rsidRDefault="00227CA1" w:rsidP="00337896">
      <w:pPr>
        <w:adjustRightInd w:val="0"/>
        <w:snapToGrid w:val="0"/>
        <w:ind w:left="720"/>
        <w:rPr>
          <w:rFonts w:ascii="Times New Roman" w:eastAsia="宋体" w:hAnsi="Times New Roman" w:cs="Times New Roman"/>
          <w:sz w:val="24"/>
          <w:szCs w:val="24"/>
        </w:rPr>
      </w:pPr>
    </w:p>
    <w:p w14:paraId="1388DAD5" w14:textId="77777777" w:rsidR="00337896" w:rsidRDefault="00337896" w:rsidP="00337896">
      <w:pPr>
        <w:adjustRightInd w:val="0"/>
        <w:snapToGrid w:val="0"/>
        <w:ind w:left="720"/>
        <w:rPr>
          <w:rFonts w:ascii="Times New Roman" w:eastAsia="宋体" w:hAnsi="Times New Roman" w:cs="Times New Roman"/>
          <w:sz w:val="24"/>
          <w:szCs w:val="24"/>
        </w:rPr>
      </w:pPr>
    </w:p>
    <w:p w14:paraId="77F87CD8" w14:textId="511BDD2C" w:rsidR="00337896" w:rsidRDefault="00337896">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7EA73F10" w14:textId="77777777" w:rsidR="00337896" w:rsidRPr="00337896" w:rsidRDefault="00337896" w:rsidP="00337896">
      <w:pPr>
        <w:overflowPunct w:val="0"/>
        <w:adjustRightInd w:val="0"/>
        <w:snapToGrid w:val="0"/>
        <w:ind w:left="720" w:hanging="720"/>
        <w:rPr>
          <w:rFonts w:ascii="Times New Roman" w:eastAsia="宋体" w:hAnsi="Times New Roman" w:cs="Times New Roman"/>
          <w:sz w:val="24"/>
          <w:szCs w:val="24"/>
        </w:rPr>
      </w:pPr>
      <w:r w:rsidRPr="00337896">
        <w:rPr>
          <w:rFonts w:ascii="Times New Roman" w:eastAsia="宋体" w:hAnsi="Times New Roman" w:cs="Times New Roman"/>
          <w:sz w:val="24"/>
          <w:szCs w:val="24"/>
        </w:rPr>
        <w:lastRenderedPageBreak/>
        <w:t>四、</w:t>
      </w:r>
      <w:r w:rsidRPr="00337896">
        <w:rPr>
          <w:rFonts w:ascii="Times New Roman" w:eastAsia="宋体" w:hAnsi="Times New Roman" w:cs="Times New Roman"/>
          <w:sz w:val="24"/>
          <w:szCs w:val="24"/>
        </w:rPr>
        <w:tab/>
      </w:r>
      <w:r w:rsidRPr="00337896">
        <w:rPr>
          <w:rFonts w:ascii="Times New Roman" w:eastAsia="宋体" w:hAnsi="Times New Roman" w:cs="Times New Roman"/>
          <w:sz w:val="24"/>
          <w:szCs w:val="24"/>
        </w:rPr>
        <w:t>重要会计政策和会计估计</w:t>
      </w:r>
      <w:r w:rsidRPr="00337896">
        <w:rPr>
          <w:rFonts w:ascii="Times New Roman" w:eastAsia="宋体" w:hAnsi="Times New Roman" w:cs="Times New Roman"/>
          <w:sz w:val="24"/>
          <w:szCs w:val="24"/>
        </w:rPr>
        <w:t xml:space="preserve"> - </w:t>
      </w:r>
      <w:r w:rsidRPr="00337896">
        <w:rPr>
          <w:rFonts w:ascii="Times New Roman" w:eastAsia="宋体" w:hAnsi="Times New Roman" w:cs="Times New Roman"/>
          <w:sz w:val="24"/>
          <w:szCs w:val="24"/>
        </w:rPr>
        <w:t>续</w:t>
      </w:r>
    </w:p>
    <w:p w14:paraId="712B3C33" w14:textId="77777777" w:rsidR="00337896" w:rsidRPr="00337896" w:rsidRDefault="00337896" w:rsidP="00337896">
      <w:pPr>
        <w:overflowPunct w:val="0"/>
        <w:autoSpaceDE w:val="0"/>
        <w:autoSpaceDN w:val="0"/>
        <w:adjustRightInd w:val="0"/>
        <w:snapToGrid w:val="0"/>
        <w:ind w:left="720"/>
        <w:rPr>
          <w:rFonts w:ascii="Times New Roman" w:eastAsia="宋体" w:hAnsi="Times New Roman" w:cs="Times New Roman"/>
          <w:sz w:val="24"/>
          <w:szCs w:val="24"/>
        </w:rPr>
      </w:pPr>
    </w:p>
    <w:p w14:paraId="3500BA3A" w14:textId="31BB5515" w:rsidR="00337896" w:rsidRDefault="00B12C08" w:rsidP="00FB7ED4">
      <w:pPr>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hint="eastAsia"/>
          <w:sz w:val="24"/>
          <w:szCs w:val="24"/>
        </w:rPr>
        <w:t>18.</w:t>
      </w:r>
      <w:r w:rsidRPr="00B12C08">
        <w:rPr>
          <w:rFonts w:ascii="Times New Roman" w:eastAsia="宋体" w:hAnsi="Times New Roman" w:cs="Times New Roman" w:hint="eastAsia"/>
          <w:sz w:val="24"/>
          <w:szCs w:val="24"/>
        </w:rPr>
        <w:tab/>
      </w:r>
      <w:r w:rsidRPr="00B12C08">
        <w:rPr>
          <w:rFonts w:ascii="Times New Roman" w:eastAsia="宋体" w:hAnsi="Times New Roman" w:cs="Times New Roman" w:hint="eastAsia"/>
          <w:sz w:val="24"/>
          <w:szCs w:val="24"/>
        </w:rPr>
        <w:t>重要会计判断和会计估计</w:t>
      </w:r>
      <w:r w:rsidRPr="00B12C08">
        <w:rPr>
          <w:rFonts w:ascii="Times New Roman" w:eastAsia="宋体" w:hAnsi="Times New Roman" w:cs="Times New Roman" w:hint="eastAsia"/>
          <w:sz w:val="24"/>
          <w:szCs w:val="24"/>
        </w:rPr>
        <w:t xml:space="preserve"> - </w:t>
      </w:r>
      <w:r w:rsidRPr="00B12C08">
        <w:rPr>
          <w:rFonts w:ascii="Times New Roman" w:eastAsia="宋体" w:hAnsi="Times New Roman" w:cs="Times New Roman" w:hint="eastAsia"/>
          <w:sz w:val="24"/>
          <w:szCs w:val="24"/>
        </w:rPr>
        <w:t>续</w:t>
      </w:r>
    </w:p>
    <w:p w14:paraId="38553471" w14:textId="77777777" w:rsidR="00B12C08" w:rsidRPr="00337896" w:rsidRDefault="00B12C08" w:rsidP="00FB7ED4">
      <w:pPr>
        <w:adjustRightInd w:val="0"/>
        <w:snapToGrid w:val="0"/>
        <w:ind w:left="720"/>
        <w:rPr>
          <w:rFonts w:ascii="Times New Roman" w:eastAsia="宋体" w:hAnsi="Times New Roman" w:cs="Times New Roman"/>
          <w:sz w:val="24"/>
          <w:szCs w:val="24"/>
        </w:rPr>
      </w:pPr>
    </w:p>
    <w:p w14:paraId="2874F272" w14:textId="77777777" w:rsidR="00227CA1" w:rsidRPr="00337896" w:rsidRDefault="00227CA1" w:rsidP="00FB7ED4">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本银行对前述判断、估计和假设在持续经营的基础上进行定期复核，会计估计的</w:t>
      </w:r>
      <w:proofErr w:type="gramStart"/>
      <w:r w:rsidRPr="00337896">
        <w:rPr>
          <w:rFonts w:ascii="Times New Roman" w:eastAsia="宋体" w:hAnsi="Times New Roman" w:cs="Times New Roman"/>
          <w:sz w:val="24"/>
          <w:szCs w:val="24"/>
        </w:rPr>
        <w:t>变更仅</w:t>
      </w:r>
      <w:proofErr w:type="gramEnd"/>
      <w:r w:rsidRPr="00337896">
        <w:rPr>
          <w:rFonts w:ascii="Times New Roman" w:eastAsia="宋体" w:hAnsi="Times New Roman" w:cs="Times New Roman"/>
          <w:sz w:val="24"/>
          <w:szCs w:val="24"/>
        </w:rPr>
        <w:t>影响变更当期的，其影响数在变更当期予以确认；既影响变更当期又影响未来期间的，其影响数在变更当期和未来期间予以确认。</w:t>
      </w:r>
    </w:p>
    <w:p w14:paraId="42580A29"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468AA65A"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本银行在运用会计政策过程中所</w:t>
      </w:r>
      <w:proofErr w:type="gramStart"/>
      <w:r w:rsidRPr="00337896">
        <w:rPr>
          <w:rFonts w:ascii="Times New Roman" w:eastAsia="宋体" w:hAnsi="Times New Roman" w:cs="Times New Roman"/>
          <w:sz w:val="24"/>
          <w:szCs w:val="24"/>
        </w:rPr>
        <w:t>作出</w:t>
      </w:r>
      <w:proofErr w:type="gramEnd"/>
      <w:r w:rsidRPr="00337896">
        <w:rPr>
          <w:rFonts w:ascii="Times New Roman" w:eastAsia="宋体" w:hAnsi="Times New Roman" w:cs="Times New Roman"/>
          <w:sz w:val="24"/>
          <w:szCs w:val="24"/>
        </w:rPr>
        <w:t>的重要判断及于资产负债表日对资产、负债项目账面价值进行判断、估计和假设的重要领域如下：</w:t>
      </w:r>
    </w:p>
    <w:p w14:paraId="501CB445"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783C9248" w14:textId="681E28B5" w:rsidR="00227CA1" w:rsidRPr="00337896"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1</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预期信用损失的计量</w:t>
      </w:r>
    </w:p>
    <w:p w14:paraId="46C4BE7B"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04CC44F0" w14:textId="1E77AC16"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对于以摊</w:t>
      </w:r>
      <w:proofErr w:type="gramStart"/>
      <w:r w:rsidRPr="00337896">
        <w:rPr>
          <w:rFonts w:ascii="Times New Roman" w:eastAsia="宋体" w:hAnsi="Times New Roman" w:cs="Times New Roman"/>
          <w:sz w:val="24"/>
          <w:szCs w:val="24"/>
        </w:rPr>
        <w:t>余成本</w:t>
      </w:r>
      <w:proofErr w:type="gramEnd"/>
      <w:r w:rsidRPr="00337896">
        <w:rPr>
          <w:rFonts w:ascii="Times New Roman" w:eastAsia="宋体" w:hAnsi="Times New Roman" w:cs="Times New Roman"/>
          <w:sz w:val="24"/>
          <w:szCs w:val="24"/>
        </w:rPr>
        <w:t>计量的发放贷款和垫款以及财务担保合同和贷款承诺，其预期信用损失的计量中使用了复杂的模型和若干的假设。这些模型和假设涉及对未来的宏观经济情况和借款人的信用行为的预期</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例如，客户违约的可能性及相应损失</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。附注十、</w:t>
      </w:r>
      <w:r w:rsidRPr="00337896">
        <w:rPr>
          <w:rFonts w:ascii="Times New Roman" w:eastAsia="宋体" w:hAnsi="Times New Roman" w:cs="Times New Roman"/>
          <w:sz w:val="24"/>
          <w:szCs w:val="24"/>
        </w:rPr>
        <w:t>3</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2</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具体说明了预期信用损失计量中使用的参数、假设和估计技术。</w:t>
      </w:r>
    </w:p>
    <w:p w14:paraId="2B7D4CE8"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00FC3016"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预期信用损失计量模型所包含的重大管理</w:t>
      </w:r>
      <w:proofErr w:type="gramStart"/>
      <w:r w:rsidRPr="00337896">
        <w:rPr>
          <w:rFonts w:ascii="Times New Roman" w:eastAsia="宋体" w:hAnsi="Times New Roman" w:cs="Times New Roman"/>
          <w:sz w:val="24"/>
          <w:szCs w:val="24"/>
        </w:rPr>
        <w:t>层估计</w:t>
      </w:r>
      <w:proofErr w:type="gramEnd"/>
      <w:r w:rsidRPr="00337896">
        <w:rPr>
          <w:rFonts w:ascii="Times New Roman" w:eastAsia="宋体" w:hAnsi="Times New Roman" w:cs="Times New Roman"/>
          <w:sz w:val="24"/>
          <w:szCs w:val="24"/>
        </w:rPr>
        <w:t>和判断主要包括：</w:t>
      </w:r>
    </w:p>
    <w:p w14:paraId="65CD5A43"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120CA4DE" w14:textId="77777777" w:rsidR="00227CA1" w:rsidRPr="00337896" w:rsidRDefault="00227CA1" w:rsidP="00FB7ED4">
      <w:pPr>
        <w:pStyle w:val="a9"/>
        <w:widowControl/>
        <w:numPr>
          <w:ilvl w:val="0"/>
          <w:numId w:val="25"/>
        </w:numPr>
        <w:overflowPunct w:val="0"/>
        <w:autoSpaceDE w:val="0"/>
        <w:autoSpaceDN w:val="0"/>
        <w:adjustRightInd w:val="0"/>
        <w:snapToGrid w:val="0"/>
        <w:ind w:left="1260" w:hanging="540"/>
        <w:contextualSpacing w:val="0"/>
        <w:rPr>
          <w:rFonts w:ascii="Times New Roman" w:eastAsia="宋体" w:hAnsi="Times New Roman" w:cs="Times New Roman"/>
          <w:sz w:val="24"/>
          <w:szCs w:val="24"/>
        </w:rPr>
      </w:pPr>
      <w:r w:rsidRPr="00337896">
        <w:rPr>
          <w:rFonts w:ascii="Times New Roman" w:eastAsia="宋体" w:hAnsi="Times New Roman" w:cs="Times New Roman"/>
          <w:sz w:val="24"/>
          <w:szCs w:val="24"/>
        </w:rPr>
        <w:t>将具有类似信用风险特征的业务划入同一个组合，选择恰当的计量模型，并确定计量相关的关键参数；</w:t>
      </w:r>
    </w:p>
    <w:p w14:paraId="0A1DA681" w14:textId="77777777" w:rsidR="00227CA1" w:rsidRPr="00337896" w:rsidRDefault="00227CA1" w:rsidP="00FB7ED4">
      <w:pPr>
        <w:pStyle w:val="a9"/>
        <w:widowControl/>
        <w:numPr>
          <w:ilvl w:val="0"/>
          <w:numId w:val="25"/>
        </w:numPr>
        <w:overflowPunct w:val="0"/>
        <w:autoSpaceDE w:val="0"/>
        <w:autoSpaceDN w:val="0"/>
        <w:adjustRightInd w:val="0"/>
        <w:snapToGrid w:val="0"/>
        <w:ind w:left="1260" w:hanging="540"/>
        <w:contextualSpacing w:val="0"/>
        <w:rPr>
          <w:rFonts w:ascii="Times New Roman" w:eastAsia="宋体" w:hAnsi="Times New Roman" w:cs="Times New Roman"/>
          <w:sz w:val="24"/>
          <w:szCs w:val="24"/>
        </w:rPr>
      </w:pPr>
      <w:r w:rsidRPr="00337896">
        <w:rPr>
          <w:rFonts w:ascii="Times New Roman" w:eastAsia="宋体" w:hAnsi="Times New Roman" w:cs="Times New Roman"/>
          <w:sz w:val="24"/>
          <w:szCs w:val="24"/>
        </w:rPr>
        <w:t>信用风险显著增加、违约和已发生信用减值的判断标准；</w:t>
      </w:r>
    </w:p>
    <w:p w14:paraId="2E894BC7" w14:textId="77777777" w:rsidR="00227CA1" w:rsidRPr="00337896" w:rsidRDefault="00227CA1" w:rsidP="00FB7ED4">
      <w:pPr>
        <w:pStyle w:val="a9"/>
        <w:widowControl/>
        <w:numPr>
          <w:ilvl w:val="0"/>
          <w:numId w:val="25"/>
        </w:numPr>
        <w:overflowPunct w:val="0"/>
        <w:autoSpaceDE w:val="0"/>
        <w:autoSpaceDN w:val="0"/>
        <w:adjustRightInd w:val="0"/>
        <w:snapToGrid w:val="0"/>
        <w:ind w:left="1260" w:hanging="540"/>
        <w:contextualSpacing w:val="0"/>
        <w:rPr>
          <w:rFonts w:ascii="Times New Roman" w:eastAsia="宋体" w:hAnsi="Times New Roman" w:cs="Times New Roman"/>
          <w:sz w:val="24"/>
          <w:szCs w:val="24"/>
        </w:rPr>
      </w:pPr>
      <w:r w:rsidRPr="00337896">
        <w:rPr>
          <w:rFonts w:ascii="Times New Roman" w:eastAsia="宋体" w:hAnsi="Times New Roman" w:cs="Times New Roman"/>
          <w:sz w:val="24"/>
          <w:szCs w:val="24"/>
        </w:rPr>
        <w:t>用于前瞻性计量的经济指标、经济情景及其权重的采用。</w:t>
      </w:r>
    </w:p>
    <w:p w14:paraId="642CCB83"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25883F9A" w14:textId="6E329FCB"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关于上述判断及估计的具体信息请参见附注十、</w:t>
      </w:r>
      <w:r w:rsidRPr="00337896">
        <w:rPr>
          <w:rFonts w:ascii="Times New Roman" w:eastAsia="宋体" w:hAnsi="Times New Roman" w:cs="Times New Roman"/>
          <w:sz w:val="24"/>
          <w:szCs w:val="24"/>
        </w:rPr>
        <w:t>3</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2</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w:t>
      </w:r>
    </w:p>
    <w:p w14:paraId="76FCB6B5"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57FA2DB2" w14:textId="71FAF205" w:rsidR="00227CA1" w:rsidRPr="00337896"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2</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所得税和递延所得税</w:t>
      </w:r>
    </w:p>
    <w:p w14:paraId="33B7EDE4"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322E10B5"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本银行需要对某些交易未来的税务处理</w:t>
      </w:r>
      <w:proofErr w:type="gramStart"/>
      <w:r w:rsidRPr="00337896">
        <w:rPr>
          <w:rFonts w:ascii="Times New Roman" w:eastAsia="宋体" w:hAnsi="Times New Roman" w:cs="Times New Roman"/>
          <w:sz w:val="24"/>
          <w:szCs w:val="24"/>
        </w:rPr>
        <w:t>作出</w:t>
      </w:r>
      <w:proofErr w:type="gramEnd"/>
      <w:r w:rsidRPr="00337896">
        <w:rPr>
          <w:rFonts w:ascii="Times New Roman" w:eastAsia="宋体" w:hAnsi="Times New Roman" w:cs="Times New Roman"/>
          <w:sz w:val="24"/>
          <w:szCs w:val="24"/>
        </w:rPr>
        <w:t>判断以确认所得税准备。本银行根据有关税收法规，谨慎判断所得税对交易的影响并相应地计提所得税准备。递延所得税资产只会在未来应纳税利润有可能用作</w:t>
      </w:r>
      <w:proofErr w:type="gramStart"/>
      <w:r w:rsidRPr="00337896">
        <w:rPr>
          <w:rFonts w:ascii="Times New Roman" w:eastAsia="宋体" w:hAnsi="Times New Roman" w:cs="Times New Roman"/>
          <w:sz w:val="24"/>
          <w:szCs w:val="24"/>
        </w:rPr>
        <w:t>抵销</w:t>
      </w:r>
      <w:proofErr w:type="gramEnd"/>
      <w:r w:rsidRPr="00337896">
        <w:rPr>
          <w:rFonts w:ascii="Times New Roman" w:eastAsia="宋体" w:hAnsi="Times New Roman" w:cs="Times New Roman"/>
          <w:sz w:val="24"/>
          <w:szCs w:val="24"/>
        </w:rPr>
        <w:t>有关暂时性差异时才可确认。对此需要就某些交易的税务处理</w:t>
      </w:r>
      <w:proofErr w:type="gramStart"/>
      <w:r w:rsidRPr="00337896">
        <w:rPr>
          <w:rFonts w:ascii="Times New Roman" w:eastAsia="宋体" w:hAnsi="Times New Roman" w:cs="Times New Roman"/>
          <w:sz w:val="24"/>
          <w:szCs w:val="24"/>
        </w:rPr>
        <w:t>作出</w:t>
      </w:r>
      <w:proofErr w:type="gramEnd"/>
      <w:r w:rsidRPr="00337896">
        <w:rPr>
          <w:rFonts w:ascii="Times New Roman" w:eastAsia="宋体" w:hAnsi="Times New Roman" w:cs="Times New Roman"/>
          <w:sz w:val="24"/>
          <w:szCs w:val="24"/>
        </w:rPr>
        <w:t>重大判断，并需要就是否有足够的未来应纳税利润以</w:t>
      </w:r>
      <w:proofErr w:type="gramStart"/>
      <w:r w:rsidRPr="00337896">
        <w:rPr>
          <w:rFonts w:ascii="Times New Roman" w:eastAsia="宋体" w:hAnsi="Times New Roman" w:cs="Times New Roman"/>
          <w:sz w:val="24"/>
          <w:szCs w:val="24"/>
        </w:rPr>
        <w:t>抵销</w:t>
      </w:r>
      <w:proofErr w:type="gramEnd"/>
      <w:r w:rsidRPr="00337896">
        <w:rPr>
          <w:rFonts w:ascii="Times New Roman" w:eastAsia="宋体" w:hAnsi="Times New Roman" w:cs="Times New Roman"/>
          <w:sz w:val="24"/>
          <w:szCs w:val="24"/>
        </w:rPr>
        <w:t>递延所得税资产的可能性</w:t>
      </w:r>
      <w:proofErr w:type="gramStart"/>
      <w:r w:rsidRPr="00337896">
        <w:rPr>
          <w:rFonts w:ascii="Times New Roman" w:eastAsia="宋体" w:hAnsi="Times New Roman" w:cs="Times New Roman"/>
          <w:sz w:val="24"/>
          <w:szCs w:val="24"/>
        </w:rPr>
        <w:t>作出</w:t>
      </w:r>
      <w:proofErr w:type="gramEnd"/>
      <w:r w:rsidRPr="00337896">
        <w:rPr>
          <w:rFonts w:ascii="Times New Roman" w:eastAsia="宋体" w:hAnsi="Times New Roman" w:cs="Times New Roman"/>
          <w:sz w:val="24"/>
          <w:szCs w:val="24"/>
        </w:rPr>
        <w:t>重大的估计。</w:t>
      </w:r>
    </w:p>
    <w:p w14:paraId="2C43B12B"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3BF0880D" w14:textId="77777777" w:rsidR="00227CA1" w:rsidRPr="00337896" w:rsidRDefault="00227CA1" w:rsidP="00337896">
      <w:pPr>
        <w:overflowPunct w:val="0"/>
        <w:adjustRightInd w:val="0"/>
        <w:snapToGrid w:val="0"/>
        <w:ind w:left="720" w:hanging="720"/>
        <w:outlineLvl w:val="1"/>
        <w:rPr>
          <w:rFonts w:ascii="Times New Roman" w:eastAsia="宋体" w:hAnsi="Times New Roman" w:cs="Times New Roman"/>
          <w:sz w:val="24"/>
          <w:szCs w:val="24"/>
        </w:rPr>
      </w:pPr>
      <w:r w:rsidRPr="00337896">
        <w:rPr>
          <w:rFonts w:ascii="Times New Roman" w:eastAsia="宋体" w:hAnsi="Times New Roman" w:cs="Times New Roman"/>
          <w:sz w:val="24"/>
          <w:szCs w:val="24"/>
        </w:rPr>
        <w:t>19.</w:t>
      </w:r>
      <w:r w:rsidRPr="00337896">
        <w:rPr>
          <w:rFonts w:ascii="Times New Roman" w:eastAsia="宋体" w:hAnsi="Times New Roman" w:cs="Times New Roman"/>
          <w:sz w:val="24"/>
          <w:szCs w:val="24"/>
        </w:rPr>
        <w:tab/>
      </w:r>
      <w:r w:rsidRPr="00337896">
        <w:rPr>
          <w:rFonts w:ascii="Times New Roman" w:eastAsia="宋体" w:hAnsi="Times New Roman" w:cs="Times New Roman"/>
          <w:sz w:val="24"/>
          <w:szCs w:val="24"/>
        </w:rPr>
        <w:t>重要会计政策变更</w:t>
      </w:r>
    </w:p>
    <w:p w14:paraId="15A034DD"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3E18C978" w14:textId="61E74D3F" w:rsidR="00227CA1" w:rsidRPr="00337896" w:rsidRDefault="00FF61E7" w:rsidP="00337896">
      <w:pPr>
        <w:overflowPunct w:val="0"/>
        <w:autoSpaceDE w:val="0"/>
        <w:autoSpaceDN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hint="eastAsia"/>
          <w:sz w:val="24"/>
          <w:szCs w:val="24"/>
        </w:rPr>
        <w:t>本银行本年度未发生重要会计政策的变更</w:t>
      </w:r>
      <w:r w:rsidR="00227CA1" w:rsidRPr="00337896">
        <w:rPr>
          <w:rFonts w:ascii="Times New Roman" w:eastAsia="宋体" w:hAnsi="Times New Roman" w:cs="Times New Roman"/>
          <w:sz w:val="24"/>
          <w:szCs w:val="24"/>
        </w:rPr>
        <w:t>。</w:t>
      </w:r>
    </w:p>
    <w:p w14:paraId="57F5C97F" w14:textId="77777777" w:rsidR="00227CA1" w:rsidRPr="00337896" w:rsidRDefault="00227CA1" w:rsidP="00337896">
      <w:pPr>
        <w:overflowPunct w:val="0"/>
        <w:autoSpaceDE w:val="0"/>
        <w:autoSpaceDN w:val="0"/>
        <w:adjustRightInd w:val="0"/>
        <w:snapToGrid w:val="0"/>
        <w:ind w:left="720"/>
        <w:rPr>
          <w:rFonts w:ascii="Times New Roman" w:eastAsia="宋体" w:hAnsi="Times New Roman" w:cs="Times New Roman"/>
          <w:sz w:val="24"/>
          <w:szCs w:val="24"/>
        </w:rPr>
      </w:pPr>
    </w:p>
    <w:p w14:paraId="0B40033A" w14:textId="77777777" w:rsidR="00227CA1" w:rsidRPr="00337896" w:rsidRDefault="00227CA1" w:rsidP="00FB7ED4">
      <w:pPr>
        <w:adjustRightInd w:val="0"/>
        <w:snapToGrid w:val="0"/>
        <w:rPr>
          <w:rFonts w:ascii="Times New Roman" w:eastAsia="宋体" w:hAnsi="Times New Roman" w:cs="Times New Roman"/>
          <w:sz w:val="24"/>
          <w:szCs w:val="24"/>
        </w:rPr>
      </w:pPr>
      <w:r w:rsidRPr="00337896">
        <w:rPr>
          <w:rFonts w:ascii="Times New Roman" w:eastAsia="宋体" w:hAnsi="Times New Roman" w:cs="Times New Roman"/>
          <w:sz w:val="24"/>
          <w:szCs w:val="24"/>
        </w:rPr>
        <w:br w:type="page"/>
      </w:r>
    </w:p>
    <w:p w14:paraId="31C885BD" w14:textId="4323B08A" w:rsidR="00227CA1" w:rsidRPr="00337896" w:rsidRDefault="00227CA1" w:rsidP="00FB7ED4">
      <w:pPr>
        <w:overflowPunct w:val="0"/>
        <w:adjustRightInd w:val="0"/>
        <w:snapToGrid w:val="0"/>
        <w:ind w:left="720" w:hanging="720"/>
        <w:outlineLvl w:val="0"/>
        <w:rPr>
          <w:rFonts w:ascii="Times New Roman" w:eastAsia="宋体" w:hAnsi="Times New Roman" w:cs="Times New Roman"/>
          <w:sz w:val="24"/>
          <w:szCs w:val="24"/>
        </w:rPr>
      </w:pPr>
      <w:bookmarkStart w:id="15" w:name="link_五_税项"/>
      <w:r w:rsidRPr="00337896">
        <w:rPr>
          <w:rFonts w:ascii="Times New Roman" w:eastAsia="宋体" w:hAnsi="Times New Roman" w:cs="Times New Roman"/>
          <w:sz w:val="24"/>
          <w:szCs w:val="24"/>
        </w:rPr>
        <w:lastRenderedPageBreak/>
        <w:t>五、</w:t>
      </w:r>
      <w:r w:rsidR="00337896" w:rsidRPr="00337896">
        <w:rPr>
          <w:rFonts w:ascii="Times New Roman" w:eastAsia="宋体" w:hAnsi="Times New Roman" w:cs="Times New Roman"/>
          <w:sz w:val="24"/>
          <w:szCs w:val="24"/>
        </w:rPr>
        <w:tab/>
      </w:r>
      <w:r w:rsidRPr="00337896">
        <w:rPr>
          <w:rFonts w:ascii="Times New Roman" w:eastAsia="宋体" w:hAnsi="Times New Roman" w:cs="Times New Roman"/>
          <w:sz w:val="24"/>
          <w:szCs w:val="24"/>
        </w:rPr>
        <w:t>税项</w:t>
      </w:r>
    </w:p>
    <w:p w14:paraId="74BF69F1"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6E502AEC"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本银行适用的主要税项及有关税率列示如下：</w:t>
      </w:r>
    </w:p>
    <w:p w14:paraId="148BA0FD"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tbl>
      <w:tblPr>
        <w:tblW w:w="0" w:type="auto"/>
        <w:tblInd w:w="648" w:type="dxa"/>
        <w:tblLayout w:type="fixed"/>
        <w:tblCellMar>
          <w:left w:w="0" w:type="dxa"/>
          <w:right w:w="0" w:type="dxa"/>
        </w:tblCellMar>
        <w:tblLook w:val="0020" w:firstRow="1" w:lastRow="0" w:firstColumn="0" w:lastColumn="0" w:noHBand="0" w:noVBand="0"/>
      </w:tblPr>
      <w:tblGrid>
        <w:gridCol w:w="2682"/>
        <w:gridCol w:w="1620"/>
        <w:gridCol w:w="5220"/>
      </w:tblGrid>
      <w:tr w:rsidR="00227CA1" w:rsidRPr="00337896" w14:paraId="69C38900" w14:textId="77777777" w:rsidTr="00527C4F">
        <w:trPr>
          <w:trHeight w:val="20"/>
        </w:trPr>
        <w:tc>
          <w:tcPr>
            <w:tcW w:w="2682" w:type="dxa"/>
            <w:vAlign w:val="bottom"/>
          </w:tcPr>
          <w:p w14:paraId="4BABCA20"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税种</w:t>
            </w:r>
          </w:p>
        </w:tc>
        <w:tc>
          <w:tcPr>
            <w:tcW w:w="1620" w:type="dxa"/>
            <w:vAlign w:val="bottom"/>
          </w:tcPr>
          <w:p w14:paraId="1875FAA7"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税率</w:t>
            </w:r>
            <w:r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u w:val="single"/>
              </w:rPr>
              <w:t>征收率</w:t>
            </w:r>
          </w:p>
        </w:tc>
        <w:tc>
          <w:tcPr>
            <w:tcW w:w="5220" w:type="dxa"/>
            <w:vAlign w:val="bottom"/>
          </w:tcPr>
          <w:p w14:paraId="011DA805"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计税基础</w:t>
            </w:r>
          </w:p>
        </w:tc>
      </w:tr>
      <w:tr w:rsidR="00227CA1" w:rsidRPr="00337896" w14:paraId="4DE4B33A" w14:textId="77777777" w:rsidTr="00527C4F">
        <w:trPr>
          <w:trHeight w:val="20"/>
        </w:trPr>
        <w:tc>
          <w:tcPr>
            <w:tcW w:w="2682" w:type="dxa"/>
            <w:vAlign w:val="bottom"/>
          </w:tcPr>
          <w:p w14:paraId="678FF057"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p>
        </w:tc>
        <w:tc>
          <w:tcPr>
            <w:tcW w:w="1620" w:type="dxa"/>
            <w:vAlign w:val="bottom"/>
          </w:tcPr>
          <w:p w14:paraId="1804164B"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p>
        </w:tc>
        <w:tc>
          <w:tcPr>
            <w:tcW w:w="5220" w:type="dxa"/>
            <w:vAlign w:val="bottom"/>
          </w:tcPr>
          <w:p w14:paraId="6FD8092B"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p>
        </w:tc>
      </w:tr>
      <w:tr w:rsidR="00227CA1" w:rsidRPr="00337896" w14:paraId="0EA06474" w14:textId="77777777" w:rsidTr="00527C4F">
        <w:trPr>
          <w:trHeight w:val="20"/>
        </w:trPr>
        <w:tc>
          <w:tcPr>
            <w:tcW w:w="2682" w:type="dxa"/>
            <w:vAlign w:val="bottom"/>
          </w:tcPr>
          <w:p w14:paraId="59BC949B"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r w:rsidRPr="00337896">
              <w:rPr>
                <w:rFonts w:ascii="Times New Roman" w:eastAsia="宋体" w:hAnsi="Times New Roman" w:cs="Times New Roman"/>
                <w:sz w:val="24"/>
                <w:szCs w:val="24"/>
              </w:rPr>
              <w:t>企业所得税</w:t>
            </w:r>
          </w:p>
        </w:tc>
        <w:tc>
          <w:tcPr>
            <w:tcW w:w="1620" w:type="dxa"/>
            <w:vAlign w:val="bottom"/>
          </w:tcPr>
          <w:p w14:paraId="329DE4A9"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25%</w:t>
            </w:r>
          </w:p>
        </w:tc>
        <w:tc>
          <w:tcPr>
            <w:tcW w:w="5220" w:type="dxa"/>
            <w:vAlign w:val="bottom"/>
          </w:tcPr>
          <w:p w14:paraId="6E5A05E0"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应纳税所得额</w:t>
            </w:r>
          </w:p>
        </w:tc>
      </w:tr>
      <w:tr w:rsidR="00227CA1" w:rsidRPr="00337896" w14:paraId="3B235DD4" w14:textId="77777777" w:rsidTr="00527C4F">
        <w:trPr>
          <w:trHeight w:val="20"/>
        </w:trPr>
        <w:tc>
          <w:tcPr>
            <w:tcW w:w="2682" w:type="dxa"/>
            <w:vAlign w:val="bottom"/>
          </w:tcPr>
          <w:p w14:paraId="3A3A7634"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r w:rsidRPr="00337896">
              <w:rPr>
                <w:rFonts w:ascii="Times New Roman" w:eastAsia="宋体" w:hAnsi="Times New Roman" w:cs="Times New Roman"/>
                <w:sz w:val="24"/>
                <w:szCs w:val="24"/>
              </w:rPr>
              <w:t>增值税</w:t>
            </w:r>
          </w:p>
        </w:tc>
        <w:tc>
          <w:tcPr>
            <w:tcW w:w="1620" w:type="dxa"/>
            <w:vAlign w:val="bottom"/>
          </w:tcPr>
          <w:p w14:paraId="6FD58E57"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3%</w:t>
            </w:r>
          </w:p>
        </w:tc>
        <w:tc>
          <w:tcPr>
            <w:tcW w:w="5220" w:type="dxa"/>
            <w:vAlign w:val="bottom"/>
          </w:tcPr>
          <w:p w14:paraId="6EC29D8F" w14:textId="60C99E5F"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应纳税增值额</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简易计税方法的应纳税额按应纳税销售额乘以征收率计算</w:t>
            </w:r>
            <w:r w:rsidR="00876B91" w:rsidRPr="00337896">
              <w:rPr>
                <w:rFonts w:ascii="Times New Roman" w:eastAsia="宋体" w:hAnsi="Times New Roman" w:cs="Times New Roman"/>
                <w:sz w:val="24"/>
                <w:szCs w:val="24"/>
              </w:rPr>
              <w:t>)</w:t>
            </w:r>
          </w:p>
        </w:tc>
      </w:tr>
      <w:tr w:rsidR="00227CA1" w:rsidRPr="00337896" w14:paraId="10893C06" w14:textId="77777777" w:rsidTr="00527C4F">
        <w:trPr>
          <w:trHeight w:val="20"/>
        </w:trPr>
        <w:tc>
          <w:tcPr>
            <w:tcW w:w="2682" w:type="dxa"/>
            <w:vAlign w:val="bottom"/>
          </w:tcPr>
          <w:p w14:paraId="56D350A0"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r w:rsidRPr="00337896">
              <w:rPr>
                <w:rFonts w:ascii="Times New Roman" w:eastAsia="宋体" w:hAnsi="Times New Roman" w:cs="Times New Roman"/>
                <w:sz w:val="24"/>
                <w:szCs w:val="24"/>
              </w:rPr>
              <w:t>城市建设维护税</w:t>
            </w:r>
          </w:p>
        </w:tc>
        <w:tc>
          <w:tcPr>
            <w:tcW w:w="1620" w:type="dxa"/>
            <w:vAlign w:val="bottom"/>
          </w:tcPr>
          <w:p w14:paraId="03C8F653"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7%</w:t>
            </w:r>
          </w:p>
        </w:tc>
        <w:tc>
          <w:tcPr>
            <w:tcW w:w="5220" w:type="dxa"/>
            <w:vAlign w:val="bottom"/>
          </w:tcPr>
          <w:p w14:paraId="4F9E8CB8"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缴纳的流转税</w:t>
            </w:r>
          </w:p>
        </w:tc>
      </w:tr>
      <w:tr w:rsidR="00227CA1" w:rsidRPr="00337896" w14:paraId="51D8E135" w14:textId="77777777" w:rsidTr="00527C4F">
        <w:trPr>
          <w:trHeight w:val="20"/>
        </w:trPr>
        <w:tc>
          <w:tcPr>
            <w:tcW w:w="2682" w:type="dxa"/>
            <w:vAlign w:val="bottom"/>
          </w:tcPr>
          <w:p w14:paraId="7BD06919"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r w:rsidRPr="00337896">
              <w:rPr>
                <w:rFonts w:ascii="Times New Roman" w:eastAsia="宋体" w:hAnsi="Times New Roman" w:cs="Times New Roman"/>
                <w:sz w:val="24"/>
                <w:szCs w:val="24"/>
              </w:rPr>
              <w:t>教育费附加</w:t>
            </w:r>
          </w:p>
        </w:tc>
        <w:tc>
          <w:tcPr>
            <w:tcW w:w="1620" w:type="dxa"/>
            <w:vAlign w:val="bottom"/>
          </w:tcPr>
          <w:p w14:paraId="055CE9C2"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3%</w:t>
            </w:r>
          </w:p>
        </w:tc>
        <w:tc>
          <w:tcPr>
            <w:tcW w:w="5220" w:type="dxa"/>
            <w:vAlign w:val="bottom"/>
          </w:tcPr>
          <w:p w14:paraId="58806CC0"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缴纳的流转税</w:t>
            </w:r>
          </w:p>
        </w:tc>
      </w:tr>
      <w:tr w:rsidR="00227CA1" w:rsidRPr="00337896" w14:paraId="0A386EA7" w14:textId="77777777" w:rsidTr="00527C4F">
        <w:trPr>
          <w:trHeight w:val="20"/>
        </w:trPr>
        <w:tc>
          <w:tcPr>
            <w:tcW w:w="2682" w:type="dxa"/>
            <w:vAlign w:val="bottom"/>
          </w:tcPr>
          <w:p w14:paraId="084497D5" w14:textId="77777777" w:rsidR="00227CA1" w:rsidRPr="00337896" w:rsidRDefault="00227CA1" w:rsidP="00337896">
            <w:pPr>
              <w:overflowPunct w:val="0"/>
              <w:adjustRightInd w:val="0"/>
              <w:snapToGrid w:val="0"/>
              <w:ind w:left="72" w:right="43"/>
              <w:rPr>
                <w:rFonts w:ascii="Times New Roman" w:eastAsia="宋体" w:hAnsi="Times New Roman" w:cs="Times New Roman"/>
                <w:sz w:val="24"/>
                <w:szCs w:val="24"/>
              </w:rPr>
            </w:pPr>
            <w:r w:rsidRPr="00337896">
              <w:rPr>
                <w:rFonts w:ascii="Times New Roman" w:eastAsia="宋体" w:hAnsi="Times New Roman" w:cs="Times New Roman"/>
                <w:sz w:val="24"/>
                <w:szCs w:val="24"/>
              </w:rPr>
              <w:t>地方教育费附加</w:t>
            </w:r>
          </w:p>
        </w:tc>
        <w:tc>
          <w:tcPr>
            <w:tcW w:w="1620" w:type="dxa"/>
            <w:vAlign w:val="bottom"/>
          </w:tcPr>
          <w:p w14:paraId="4A81773B"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w:t>
            </w:r>
          </w:p>
        </w:tc>
        <w:tc>
          <w:tcPr>
            <w:tcW w:w="5220" w:type="dxa"/>
            <w:vAlign w:val="bottom"/>
          </w:tcPr>
          <w:p w14:paraId="63C7FCC1" w14:textId="77777777" w:rsidR="00227CA1" w:rsidRPr="00337896" w:rsidRDefault="00227CA1" w:rsidP="00337896">
            <w:pPr>
              <w:overflowPunct w:val="0"/>
              <w:adjustRightInd w:val="0"/>
              <w:snapToGrid w:val="0"/>
              <w:ind w:left="72" w:right="43"/>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缴纳的流转税</w:t>
            </w:r>
          </w:p>
        </w:tc>
      </w:tr>
      <w:bookmarkEnd w:id="15"/>
    </w:tbl>
    <w:p w14:paraId="31F9BDC8"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54F27593"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74957306" w14:textId="77777777" w:rsidR="00227CA1" w:rsidRPr="00337896" w:rsidRDefault="00227CA1" w:rsidP="00FB7ED4">
      <w:pPr>
        <w:tabs>
          <w:tab w:val="left" w:pos="720"/>
        </w:tabs>
        <w:overflowPunct w:val="0"/>
        <w:adjustRightInd w:val="0"/>
        <w:snapToGrid w:val="0"/>
        <w:outlineLvl w:val="0"/>
        <w:rPr>
          <w:rFonts w:ascii="Times New Roman" w:eastAsia="宋体" w:hAnsi="Times New Roman" w:cs="Times New Roman"/>
          <w:sz w:val="24"/>
          <w:szCs w:val="24"/>
        </w:rPr>
      </w:pPr>
      <w:bookmarkStart w:id="16" w:name="link_六1_现金及存放中央银行款项3"/>
      <w:r w:rsidRPr="00337896">
        <w:rPr>
          <w:rFonts w:ascii="Times New Roman" w:eastAsia="宋体" w:hAnsi="Times New Roman" w:cs="Times New Roman"/>
          <w:sz w:val="24"/>
          <w:szCs w:val="24"/>
        </w:rPr>
        <w:t>六、</w:t>
      </w:r>
      <w:r w:rsidRPr="00337896">
        <w:rPr>
          <w:rFonts w:ascii="Times New Roman" w:eastAsia="宋体" w:hAnsi="Times New Roman" w:cs="Times New Roman"/>
          <w:sz w:val="24"/>
          <w:szCs w:val="24"/>
        </w:rPr>
        <w:tab/>
      </w:r>
      <w:r w:rsidRPr="00337896">
        <w:rPr>
          <w:rFonts w:ascii="Times New Roman" w:eastAsia="宋体" w:hAnsi="Times New Roman" w:cs="Times New Roman"/>
          <w:sz w:val="24"/>
          <w:szCs w:val="24"/>
        </w:rPr>
        <w:t>财务报表主要项目附注</w:t>
      </w:r>
    </w:p>
    <w:p w14:paraId="246A993A"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28851D37" w14:textId="77777777" w:rsidR="00227CA1" w:rsidRPr="00337896"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r w:rsidRPr="00337896">
        <w:rPr>
          <w:rFonts w:ascii="Times New Roman" w:eastAsia="宋体" w:hAnsi="Times New Roman" w:cs="Times New Roman"/>
          <w:bCs/>
          <w:sz w:val="24"/>
          <w:szCs w:val="24"/>
        </w:rPr>
        <w:t>1.</w:t>
      </w:r>
      <w:r w:rsidRPr="00337896">
        <w:rPr>
          <w:rFonts w:ascii="Times New Roman" w:eastAsia="宋体" w:hAnsi="Times New Roman" w:cs="Times New Roman"/>
          <w:bCs/>
          <w:sz w:val="24"/>
          <w:szCs w:val="24"/>
        </w:rPr>
        <w:tab/>
      </w:r>
      <w:r w:rsidRPr="00337896">
        <w:rPr>
          <w:rFonts w:ascii="Times New Roman" w:eastAsia="宋体" w:hAnsi="Times New Roman" w:cs="Times New Roman"/>
          <w:sz w:val="24"/>
          <w:szCs w:val="24"/>
        </w:rPr>
        <w:t>现金及存放中央银行款项</w:t>
      </w:r>
    </w:p>
    <w:tbl>
      <w:tblPr>
        <w:tblW w:w="9513" w:type="dxa"/>
        <w:tblInd w:w="657" w:type="dxa"/>
        <w:tblBorders>
          <w:insideH w:val="single" w:sz="4" w:space="0" w:color="auto"/>
        </w:tblBorders>
        <w:tblLayout w:type="fixed"/>
        <w:tblCellMar>
          <w:left w:w="0" w:type="dxa"/>
          <w:right w:w="0" w:type="dxa"/>
        </w:tblCellMar>
        <w:tblLook w:val="0000" w:firstRow="0" w:lastRow="0" w:firstColumn="0" w:lastColumn="0" w:noHBand="0" w:noVBand="0"/>
      </w:tblPr>
      <w:tblGrid>
        <w:gridCol w:w="6183"/>
        <w:gridCol w:w="1665"/>
        <w:gridCol w:w="1665"/>
      </w:tblGrid>
      <w:tr w:rsidR="00227CA1" w:rsidRPr="00337896" w14:paraId="3BE27071" w14:textId="77777777" w:rsidTr="00FB7ED4">
        <w:trPr>
          <w:cantSplit/>
          <w:trHeight w:val="238"/>
        </w:trPr>
        <w:tc>
          <w:tcPr>
            <w:tcW w:w="6183" w:type="dxa"/>
            <w:tcBorders>
              <w:top w:val="nil"/>
              <w:bottom w:val="nil"/>
            </w:tcBorders>
            <w:vAlign w:val="bottom"/>
          </w:tcPr>
          <w:p w14:paraId="15BE83FA"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bookmarkStart w:id="17" w:name="link_六1_现金及存放中央银行款项"/>
            <w:bookmarkEnd w:id="16"/>
          </w:p>
        </w:tc>
        <w:tc>
          <w:tcPr>
            <w:tcW w:w="1665" w:type="dxa"/>
            <w:tcBorders>
              <w:top w:val="nil"/>
              <w:bottom w:val="nil"/>
            </w:tcBorders>
            <w:vAlign w:val="bottom"/>
          </w:tcPr>
          <w:p w14:paraId="48D9BBC0" w14:textId="586F55E8"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90078C" w:rsidRPr="00337896">
              <w:rPr>
                <w:rFonts w:ascii="Times New Roman" w:eastAsia="宋体" w:hAnsi="Times New Roman" w:cs="Times New Roman"/>
                <w:sz w:val="24"/>
                <w:szCs w:val="24"/>
              </w:rPr>
              <w:t>5</w:t>
            </w:r>
            <w:r w:rsidRPr="00337896">
              <w:rPr>
                <w:rFonts w:ascii="Times New Roman" w:eastAsia="宋体" w:hAnsi="Times New Roman" w:cs="Times New Roman"/>
                <w:sz w:val="24"/>
                <w:szCs w:val="24"/>
              </w:rPr>
              <w:t>年</w:t>
            </w:r>
          </w:p>
          <w:p w14:paraId="64049BD9"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c>
          <w:tcPr>
            <w:tcW w:w="1665" w:type="dxa"/>
            <w:tcBorders>
              <w:top w:val="nil"/>
              <w:bottom w:val="nil"/>
            </w:tcBorders>
            <w:vAlign w:val="bottom"/>
          </w:tcPr>
          <w:p w14:paraId="1FDBD1A4" w14:textId="1C18D61D"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90078C" w:rsidRPr="00337896">
              <w:rPr>
                <w:rFonts w:ascii="Times New Roman" w:eastAsia="宋体" w:hAnsi="Times New Roman" w:cs="Times New Roman"/>
                <w:sz w:val="24"/>
                <w:szCs w:val="24"/>
              </w:rPr>
              <w:t>4</w:t>
            </w:r>
            <w:r w:rsidRPr="00337896">
              <w:rPr>
                <w:rFonts w:ascii="Times New Roman" w:eastAsia="宋体" w:hAnsi="Times New Roman" w:cs="Times New Roman"/>
                <w:sz w:val="24"/>
                <w:szCs w:val="24"/>
              </w:rPr>
              <w:t>年</w:t>
            </w:r>
          </w:p>
          <w:p w14:paraId="4F063314"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r>
      <w:tr w:rsidR="00227CA1" w:rsidRPr="00337896" w14:paraId="56A9E80D" w14:textId="77777777" w:rsidTr="00FB7ED4">
        <w:trPr>
          <w:cantSplit/>
          <w:trHeight w:val="238"/>
        </w:trPr>
        <w:tc>
          <w:tcPr>
            <w:tcW w:w="6183" w:type="dxa"/>
            <w:tcBorders>
              <w:top w:val="nil"/>
              <w:bottom w:val="nil"/>
            </w:tcBorders>
            <w:vAlign w:val="bottom"/>
          </w:tcPr>
          <w:p w14:paraId="79006149" w14:textId="77777777" w:rsidR="00227CA1" w:rsidRPr="00337896" w:rsidRDefault="00227CA1" w:rsidP="00FB7ED4">
            <w:pPr>
              <w:pStyle w:val="Date1"/>
              <w:overflowPunct w:val="0"/>
              <w:adjustRightInd w:val="0"/>
              <w:snapToGrid w:val="0"/>
              <w:ind w:left="60" w:right="90"/>
              <w:jc w:val="left"/>
              <w:rPr>
                <w:rFonts w:ascii="Times New Roman" w:eastAsia="宋体"/>
              </w:rPr>
            </w:pPr>
          </w:p>
        </w:tc>
        <w:tc>
          <w:tcPr>
            <w:tcW w:w="1665" w:type="dxa"/>
            <w:tcBorders>
              <w:top w:val="nil"/>
              <w:bottom w:val="nil"/>
            </w:tcBorders>
            <w:vAlign w:val="bottom"/>
          </w:tcPr>
          <w:p w14:paraId="1EA11D3D"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top w:val="nil"/>
              <w:bottom w:val="nil"/>
            </w:tcBorders>
            <w:vAlign w:val="bottom"/>
          </w:tcPr>
          <w:p w14:paraId="25EB8068"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r>
      <w:tr w:rsidR="0090078C" w:rsidRPr="00337896" w14:paraId="4E64F03D" w14:textId="77777777" w:rsidTr="00FB7ED4">
        <w:trPr>
          <w:cantSplit/>
          <w:trHeight w:val="238"/>
        </w:trPr>
        <w:tc>
          <w:tcPr>
            <w:tcW w:w="6183" w:type="dxa"/>
            <w:tcBorders>
              <w:top w:val="nil"/>
              <w:bottom w:val="nil"/>
            </w:tcBorders>
            <w:vAlign w:val="bottom"/>
          </w:tcPr>
          <w:p w14:paraId="4F38257F" w14:textId="77777777" w:rsidR="0090078C" w:rsidRPr="00337896" w:rsidRDefault="0090078C"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库存现金</w:t>
            </w:r>
          </w:p>
        </w:tc>
        <w:tc>
          <w:tcPr>
            <w:tcW w:w="1665" w:type="dxa"/>
            <w:tcBorders>
              <w:top w:val="nil"/>
              <w:bottom w:val="nil"/>
            </w:tcBorders>
            <w:vAlign w:val="bottom"/>
          </w:tcPr>
          <w:p w14:paraId="38034CC2" w14:textId="6D9D686F" w:rsidR="0090078C" w:rsidRPr="00337896" w:rsidRDefault="00A74557"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6,818,193</w:t>
            </w:r>
          </w:p>
        </w:tc>
        <w:tc>
          <w:tcPr>
            <w:tcW w:w="1665" w:type="dxa"/>
            <w:tcBorders>
              <w:top w:val="nil"/>
              <w:bottom w:val="nil"/>
            </w:tcBorders>
            <w:vAlign w:val="bottom"/>
          </w:tcPr>
          <w:p w14:paraId="71A47D39" w14:textId="1A668BA6" w:rsidR="0090078C" w:rsidRPr="00337896" w:rsidRDefault="0090078C"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10,424,953</w:t>
            </w:r>
          </w:p>
        </w:tc>
      </w:tr>
      <w:tr w:rsidR="0090078C" w:rsidRPr="00337896" w14:paraId="4A51963F" w14:textId="77777777" w:rsidTr="00FB7ED4">
        <w:trPr>
          <w:cantSplit/>
          <w:trHeight w:val="238"/>
        </w:trPr>
        <w:tc>
          <w:tcPr>
            <w:tcW w:w="6183" w:type="dxa"/>
            <w:tcBorders>
              <w:top w:val="nil"/>
              <w:bottom w:val="nil"/>
            </w:tcBorders>
            <w:vAlign w:val="bottom"/>
          </w:tcPr>
          <w:p w14:paraId="116129CE" w14:textId="352DC317" w:rsidR="0090078C" w:rsidRPr="00337896" w:rsidRDefault="0090078C"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存放中央银行法定存款准备金</w:t>
            </w:r>
            <w:r w:rsidR="00876B91" w:rsidRPr="00337896">
              <w:rPr>
                <w:rFonts w:ascii="Times New Roman" w:eastAsia="宋体" w:hAnsi="Times New Roman" w:cs="Times New Roman"/>
                <w:sz w:val="24"/>
                <w:szCs w:val="24"/>
              </w:rPr>
              <w:t>(</w:t>
            </w:r>
            <w:proofErr w:type="spellStart"/>
            <w:r w:rsidRPr="00337896">
              <w:rPr>
                <w:rFonts w:ascii="Times New Roman" w:eastAsia="宋体" w:hAnsi="Times New Roman" w:cs="Times New Roman"/>
                <w:sz w:val="24"/>
                <w:szCs w:val="24"/>
              </w:rPr>
              <w:t>i</w:t>
            </w:r>
            <w:proofErr w:type="spellEnd"/>
            <w:r w:rsidR="00876B91" w:rsidRPr="00337896">
              <w:rPr>
                <w:rFonts w:ascii="Times New Roman" w:eastAsia="宋体" w:hAnsi="Times New Roman" w:cs="Times New Roman"/>
                <w:sz w:val="24"/>
                <w:szCs w:val="24"/>
              </w:rPr>
              <w:t>)</w:t>
            </w:r>
          </w:p>
        </w:tc>
        <w:tc>
          <w:tcPr>
            <w:tcW w:w="1665" w:type="dxa"/>
            <w:tcBorders>
              <w:top w:val="nil"/>
              <w:bottom w:val="nil"/>
            </w:tcBorders>
            <w:vAlign w:val="bottom"/>
          </w:tcPr>
          <w:p w14:paraId="578D8EEA" w14:textId="32E144EA" w:rsidR="0090078C" w:rsidRPr="00337896" w:rsidRDefault="00540AD7"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42,061,169</w:t>
            </w:r>
          </w:p>
        </w:tc>
        <w:tc>
          <w:tcPr>
            <w:tcW w:w="1665" w:type="dxa"/>
            <w:tcBorders>
              <w:top w:val="nil"/>
              <w:bottom w:val="nil"/>
            </w:tcBorders>
            <w:vAlign w:val="bottom"/>
          </w:tcPr>
          <w:p w14:paraId="6CB080FF" w14:textId="32C4D1CD" w:rsidR="0090078C" w:rsidRPr="00337896" w:rsidRDefault="0090078C"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44,199,389</w:t>
            </w:r>
          </w:p>
        </w:tc>
      </w:tr>
      <w:tr w:rsidR="00540AD7" w:rsidRPr="00337896" w14:paraId="761C2501" w14:textId="77777777" w:rsidTr="00FB7ED4">
        <w:trPr>
          <w:cantSplit/>
          <w:trHeight w:val="238"/>
        </w:trPr>
        <w:tc>
          <w:tcPr>
            <w:tcW w:w="6183" w:type="dxa"/>
            <w:tcBorders>
              <w:top w:val="nil"/>
              <w:bottom w:val="nil"/>
            </w:tcBorders>
            <w:vAlign w:val="bottom"/>
          </w:tcPr>
          <w:p w14:paraId="75F73663" w14:textId="602D5DDB" w:rsidR="00540AD7" w:rsidRPr="00337896" w:rsidRDefault="00251F2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存放中央银行超额存款准备金</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ii</w:t>
            </w:r>
            <w:r w:rsidR="00876B91" w:rsidRPr="00337896">
              <w:rPr>
                <w:rFonts w:ascii="Times New Roman" w:eastAsia="宋体" w:hAnsi="Times New Roman" w:cs="Times New Roman"/>
                <w:sz w:val="24"/>
                <w:szCs w:val="24"/>
              </w:rPr>
              <w:t>)</w:t>
            </w:r>
          </w:p>
        </w:tc>
        <w:tc>
          <w:tcPr>
            <w:tcW w:w="1665" w:type="dxa"/>
            <w:tcBorders>
              <w:top w:val="nil"/>
              <w:bottom w:val="nil"/>
            </w:tcBorders>
            <w:vAlign w:val="bottom"/>
          </w:tcPr>
          <w:p w14:paraId="27EE71C5" w14:textId="3241A2C6" w:rsidR="00540AD7" w:rsidRPr="00337896" w:rsidRDefault="00251F2A"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15,319,653</w:t>
            </w:r>
          </w:p>
        </w:tc>
        <w:tc>
          <w:tcPr>
            <w:tcW w:w="1665" w:type="dxa"/>
            <w:tcBorders>
              <w:top w:val="nil"/>
              <w:bottom w:val="nil"/>
            </w:tcBorders>
            <w:vAlign w:val="bottom"/>
          </w:tcPr>
          <w:p w14:paraId="018F6B83" w14:textId="6B799572" w:rsidR="00540AD7" w:rsidRPr="00337896" w:rsidRDefault="00251F2A"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15,669,842</w:t>
            </w:r>
          </w:p>
        </w:tc>
      </w:tr>
      <w:tr w:rsidR="00540AD7" w:rsidRPr="00337896" w14:paraId="43253C3D" w14:textId="77777777" w:rsidTr="00FB7ED4">
        <w:trPr>
          <w:cantSplit/>
          <w:trHeight w:val="238"/>
        </w:trPr>
        <w:tc>
          <w:tcPr>
            <w:tcW w:w="6183" w:type="dxa"/>
            <w:tcBorders>
              <w:top w:val="nil"/>
              <w:bottom w:val="nil"/>
            </w:tcBorders>
            <w:vAlign w:val="bottom"/>
          </w:tcPr>
          <w:p w14:paraId="1C7E94E2" w14:textId="5D7CA2B3" w:rsidR="00540AD7" w:rsidRPr="00337896" w:rsidRDefault="00251F2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存放中央银行财政性存款</w:t>
            </w:r>
          </w:p>
        </w:tc>
        <w:tc>
          <w:tcPr>
            <w:tcW w:w="1665" w:type="dxa"/>
            <w:tcBorders>
              <w:top w:val="nil"/>
              <w:bottom w:val="nil"/>
            </w:tcBorders>
            <w:vAlign w:val="bottom"/>
          </w:tcPr>
          <w:p w14:paraId="3F225C52" w14:textId="438B200F" w:rsidR="00540AD7" w:rsidRPr="00337896" w:rsidRDefault="00251F2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232,000</w:t>
            </w:r>
          </w:p>
        </w:tc>
        <w:tc>
          <w:tcPr>
            <w:tcW w:w="1665" w:type="dxa"/>
            <w:tcBorders>
              <w:top w:val="nil"/>
              <w:bottom w:val="nil"/>
            </w:tcBorders>
            <w:vAlign w:val="bottom"/>
          </w:tcPr>
          <w:p w14:paraId="243C94CD" w14:textId="4B59C6C6" w:rsidR="00540AD7" w:rsidRPr="00337896" w:rsidRDefault="00251F2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w:t>
            </w:r>
          </w:p>
        </w:tc>
      </w:tr>
      <w:tr w:rsidR="0090078C" w:rsidRPr="00337896" w14:paraId="5198AFA8" w14:textId="77777777" w:rsidTr="00FB7ED4">
        <w:trPr>
          <w:cantSplit/>
          <w:trHeight w:val="238"/>
        </w:trPr>
        <w:tc>
          <w:tcPr>
            <w:tcW w:w="6183" w:type="dxa"/>
            <w:tcBorders>
              <w:top w:val="nil"/>
              <w:bottom w:val="nil"/>
            </w:tcBorders>
            <w:vAlign w:val="bottom"/>
          </w:tcPr>
          <w:p w14:paraId="04A66DC0" w14:textId="77777777" w:rsidR="0090078C" w:rsidRPr="00337896" w:rsidRDefault="0090078C"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现金及存放中央银行款项总额</w:t>
            </w:r>
          </w:p>
        </w:tc>
        <w:tc>
          <w:tcPr>
            <w:tcW w:w="1665" w:type="dxa"/>
            <w:tcBorders>
              <w:top w:val="nil"/>
              <w:bottom w:val="nil"/>
            </w:tcBorders>
            <w:vAlign w:val="bottom"/>
          </w:tcPr>
          <w:p w14:paraId="7FCD100D" w14:textId="6794BFB3" w:rsidR="0090078C" w:rsidRPr="00337896" w:rsidRDefault="00251F2A"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64,431,015</w:t>
            </w:r>
          </w:p>
        </w:tc>
        <w:tc>
          <w:tcPr>
            <w:tcW w:w="1665" w:type="dxa"/>
            <w:tcBorders>
              <w:top w:val="nil"/>
              <w:bottom w:val="nil"/>
            </w:tcBorders>
            <w:vAlign w:val="bottom"/>
          </w:tcPr>
          <w:p w14:paraId="78EDB07D" w14:textId="73845061" w:rsidR="0090078C" w:rsidRPr="00337896" w:rsidRDefault="0090078C"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70,294,184</w:t>
            </w:r>
          </w:p>
        </w:tc>
      </w:tr>
      <w:bookmarkEnd w:id="17"/>
    </w:tbl>
    <w:p w14:paraId="6997B0CC"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7B666A1B" w14:textId="3730BCF3" w:rsidR="00227CA1" w:rsidRPr="00337896" w:rsidRDefault="00876B91" w:rsidP="00FB7ED4">
      <w:pPr>
        <w:adjustRightInd w:val="0"/>
        <w:snapToGrid w:val="0"/>
        <w:ind w:left="1440" w:hanging="720"/>
        <w:rPr>
          <w:rFonts w:ascii="Times New Roman" w:eastAsia="宋体" w:hAnsi="Times New Roman" w:cs="Times New Roman"/>
          <w:sz w:val="24"/>
          <w:szCs w:val="24"/>
        </w:rPr>
      </w:pPr>
      <w:r w:rsidRPr="00337896">
        <w:rPr>
          <w:rFonts w:ascii="Times New Roman" w:eastAsia="宋体" w:hAnsi="Times New Roman" w:cs="Times New Roman"/>
          <w:sz w:val="24"/>
          <w:szCs w:val="24"/>
        </w:rPr>
        <w:t>(</w:t>
      </w:r>
      <w:proofErr w:type="spellStart"/>
      <w:r w:rsidR="00227CA1" w:rsidRPr="00337896">
        <w:rPr>
          <w:rFonts w:ascii="Times New Roman" w:eastAsia="宋体" w:hAnsi="Times New Roman" w:cs="Times New Roman"/>
          <w:sz w:val="24"/>
          <w:szCs w:val="24"/>
        </w:rPr>
        <w:t>i</w:t>
      </w:r>
      <w:proofErr w:type="spellEnd"/>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本银行按中国人民银行规定的存款范围，向中国人民银行缴存法定准备金，此款项不能用于日常业务。于</w:t>
      </w:r>
      <w:r w:rsidR="00227CA1" w:rsidRPr="00337896">
        <w:rPr>
          <w:rFonts w:ascii="Times New Roman" w:eastAsia="宋体" w:hAnsi="Times New Roman" w:cs="Times New Roman"/>
          <w:sz w:val="24"/>
          <w:szCs w:val="24"/>
        </w:rPr>
        <w:t>202</w:t>
      </w:r>
      <w:r w:rsidR="0090078C" w:rsidRPr="00337896">
        <w:rPr>
          <w:rFonts w:ascii="Times New Roman" w:eastAsia="宋体" w:hAnsi="Times New Roman" w:cs="Times New Roman"/>
          <w:sz w:val="24"/>
          <w:szCs w:val="24"/>
        </w:rPr>
        <w:t>5</w:t>
      </w:r>
      <w:r w:rsidR="00227CA1" w:rsidRPr="00337896">
        <w:rPr>
          <w:rFonts w:ascii="Times New Roman" w:eastAsia="宋体" w:hAnsi="Times New Roman" w:cs="Times New Roman"/>
          <w:sz w:val="24"/>
          <w:szCs w:val="24"/>
        </w:rPr>
        <w:t>年</w:t>
      </w:r>
      <w:r w:rsidR="00227CA1" w:rsidRPr="00337896">
        <w:rPr>
          <w:rFonts w:ascii="Times New Roman" w:eastAsia="宋体" w:hAnsi="Times New Roman" w:cs="Times New Roman"/>
          <w:sz w:val="24"/>
          <w:szCs w:val="24"/>
        </w:rPr>
        <w:t>12</w:t>
      </w:r>
      <w:r w:rsidR="00227CA1" w:rsidRPr="00337896">
        <w:rPr>
          <w:rFonts w:ascii="Times New Roman" w:eastAsia="宋体" w:hAnsi="Times New Roman" w:cs="Times New Roman"/>
          <w:sz w:val="24"/>
          <w:szCs w:val="24"/>
        </w:rPr>
        <w:t>月</w:t>
      </w:r>
      <w:r w:rsidR="00227CA1" w:rsidRPr="00337896">
        <w:rPr>
          <w:rFonts w:ascii="Times New Roman" w:eastAsia="宋体" w:hAnsi="Times New Roman" w:cs="Times New Roman"/>
          <w:sz w:val="24"/>
          <w:szCs w:val="24"/>
        </w:rPr>
        <w:t>31</w:t>
      </w:r>
      <w:r w:rsidR="00227CA1" w:rsidRPr="00337896">
        <w:rPr>
          <w:rFonts w:ascii="Times New Roman" w:eastAsia="宋体" w:hAnsi="Times New Roman" w:cs="Times New Roman"/>
          <w:sz w:val="24"/>
          <w:szCs w:val="24"/>
        </w:rPr>
        <w:t>日，本银行适用的人民币存款准备金缴存比例为</w:t>
      </w:r>
      <w:r w:rsidR="00033CBF" w:rsidRPr="00337896">
        <w:rPr>
          <w:rFonts w:ascii="Times New Roman" w:eastAsia="宋体" w:hAnsi="Times New Roman" w:cs="Times New Roman"/>
          <w:sz w:val="24"/>
          <w:szCs w:val="24"/>
        </w:rPr>
        <w:t>5.00%</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202</w:t>
      </w:r>
      <w:r w:rsidR="0090078C" w:rsidRPr="00337896">
        <w:rPr>
          <w:rFonts w:ascii="Times New Roman" w:eastAsia="宋体" w:hAnsi="Times New Roman" w:cs="Times New Roman"/>
          <w:sz w:val="24"/>
          <w:szCs w:val="24"/>
        </w:rPr>
        <w:t>4</w:t>
      </w:r>
      <w:r w:rsidR="00227CA1" w:rsidRPr="00337896">
        <w:rPr>
          <w:rFonts w:ascii="Times New Roman" w:eastAsia="宋体" w:hAnsi="Times New Roman" w:cs="Times New Roman"/>
          <w:sz w:val="24"/>
          <w:szCs w:val="24"/>
        </w:rPr>
        <w:t>年</w:t>
      </w:r>
      <w:r w:rsidR="00227CA1" w:rsidRPr="00337896">
        <w:rPr>
          <w:rFonts w:ascii="Times New Roman" w:eastAsia="宋体" w:hAnsi="Times New Roman" w:cs="Times New Roman"/>
          <w:sz w:val="24"/>
          <w:szCs w:val="24"/>
        </w:rPr>
        <w:t>12</w:t>
      </w:r>
      <w:r w:rsidR="00227CA1" w:rsidRPr="00337896">
        <w:rPr>
          <w:rFonts w:ascii="Times New Roman" w:eastAsia="宋体" w:hAnsi="Times New Roman" w:cs="Times New Roman"/>
          <w:sz w:val="24"/>
          <w:szCs w:val="24"/>
        </w:rPr>
        <w:t>月</w:t>
      </w:r>
      <w:r w:rsidR="00227CA1" w:rsidRPr="00337896">
        <w:rPr>
          <w:rFonts w:ascii="Times New Roman" w:eastAsia="宋体" w:hAnsi="Times New Roman" w:cs="Times New Roman"/>
          <w:sz w:val="24"/>
          <w:szCs w:val="24"/>
        </w:rPr>
        <w:t>31</w:t>
      </w:r>
      <w:r w:rsidR="00227CA1" w:rsidRPr="00337896">
        <w:rPr>
          <w:rFonts w:ascii="Times New Roman" w:eastAsia="宋体" w:hAnsi="Times New Roman" w:cs="Times New Roman"/>
          <w:sz w:val="24"/>
          <w:szCs w:val="24"/>
        </w:rPr>
        <w:t>日：</w:t>
      </w:r>
      <w:r w:rsidR="00227CA1" w:rsidRPr="00337896">
        <w:rPr>
          <w:rFonts w:ascii="Times New Roman" w:eastAsia="宋体" w:hAnsi="Times New Roman" w:cs="Times New Roman"/>
          <w:sz w:val="24"/>
          <w:szCs w:val="24"/>
        </w:rPr>
        <w:t>5.00%</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w:t>
      </w:r>
    </w:p>
    <w:p w14:paraId="23019282" w14:textId="77777777" w:rsidR="00227CA1" w:rsidRPr="00337896" w:rsidRDefault="00227CA1" w:rsidP="00FB7ED4">
      <w:pPr>
        <w:tabs>
          <w:tab w:val="left" w:pos="8204"/>
        </w:tabs>
        <w:adjustRightInd w:val="0"/>
        <w:snapToGrid w:val="0"/>
        <w:ind w:left="720"/>
        <w:rPr>
          <w:rFonts w:ascii="Times New Roman" w:eastAsia="宋体" w:hAnsi="Times New Roman" w:cs="Times New Roman"/>
          <w:sz w:val="24"/>
          <w:szCs w:val="24"/>
        </w:rPr>
      </w:pPr>
      <w:r w:rsidRPr="00337896">
        <w:rPr>
          <w:rFonts w:ascii="Times New Roman" w:eastAsia="宋体" w:hAnsi="Times New Roman" w:cs="Times New Roman"/>
          <w:sz w:val="24"/>
          <w:szCs w:val="24"/>
        </w:rPr>
        <w:tab/>
      </w:r>
    </w:p>
    <w:p w14:paraId="0E5E5315" w14:textId="5D334232" w:rsidR="00227CA1" w:rsidRPr="00337896" w:rsidRDefault="00876B91" w:rsidP="00FB7ED4">
      <w:pPr>
        <w:adjustRightInd w:val="0"/>
        <w:snapToGrid w:val="0"/>
        <w:ind w:left="1440" w:hanging="720"/>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ii</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超额存款准备金包括存放于中国人民银行用作资金清算用途的资金及其他各项非限制性资金。</w:t>
      </w:r>
    </w:p>
    <w:p w14:paraId="53A5F58A" w14:textId="77777777" w:rsidR="00227CA1" w:rsidRPr="00337896" w:rsidRDefault="00227CA1" w:rsidP="00FB7ED4">
      <w:pPr>
        <w:adjustRightInd w:val="0"/>
        <w:snapToGrid w:val="0"/>
        <w:rPr>
          <w:rFonts w:ascii="Times New Roman" w:eastAsia="宋体" w:hAnsi="Times New Roman" w:cs="Times New Roman"/>
          <w:bCs/>
          <w:sz w:val="24"/>
          <w:szCs w:val="24"/>
        </w:rPr>
      </w:pPr>
      <w:r w:rsidRPr="00337896">
        <w:rPr>
          <w:rFonts w:ascii="Times New Roman" w:eastAsia="宋体" w:hAnsi="Times New Roman" w:cs="Times New Roman"/>
          <w:bCs/>
          <w:sz w:val="24"/>
          <w:szCs w:val="24"/>
        </w:rPr>
        <w:br w:type="page"/>
      </w:r>
    </w:p>
    <w:p w14:paraId="20C98FB8" w14:textId="77777777" w:rsidR="00227CA1" w:rsidRPr="00337896" w:rsidRDefault="00227CA1" w:rsidP="00FB7ED4">
      <w:pPr>
        <w:overflowPunct w:val="0"/>
        <w:adjustRightInd w:val="0"/>
        <w:snapToGrid w:val="0"/>
        <w:ind w:left="720" w:hanging="720"/>
        <w:rPr>
          <w:rFonts w:ascii="Times New Roman" w:eastAsia="宋体" w:hAnsi="Times New Roman" w:cs="Times New Roman"/>
          <w:sz w:val="24"/>
          <w:szCs w:val="24"/>
        </w:rPr>
      </w:pPr>
      <w:r w:rsidRPr="00337896">
        <w:rPr>
          <w:rFonts w:ascii="Times New Roman" w:eastAsia="宋体" w:hAnsi="Times New Roman" w:cs="Times New Roman"/>
          <w:bCs/>
          <w:sz w:val="24"/>
          <w:szCs w:val="24"/>
        </w:rPr>
        <w:lastRenderedPageBreak/>
        <w:t>六、</w:t>
      </w:r>
      <w:r w:rsidRPr="00337896">
        <w:rPr>
          <w:rFonts w:ascii="Times New Roman" w:eastAsia="宋体" w:hAnsi="Times New Roman" w:cs="Times New Roman"/>
          <w:bCs/>
          <w:sz w:val="24"/>
          <w:szCs w:val="24"/>
        </w:rPr>
        <w:tab/>
      </w:r>
      <w:r w:rsidRPr="00337896">
        <w:rPr>
          <w:rFonts w:ascii="Times New Roman" w:eastAsia="宋体" w:hAnsi="Times New Roman" w:cs="Times New Roman"/>
          <w:sz w:val="24"/>
          <w:szCs w:val="24"/>
        </w:rPr>
        <w:t>财务报表主要项目附注</w:t>
      </w:r>
      <w:r w:rsidRPr="00337896">
        <w:rPr>
          <w:rFonts w:ascii="Times New Roman" w:eastAsia="宋体" w:hAnsi="Times New Roman" w:cs="Times New Roman"/>
          <w:sz w:val="24"/>
          <w:szCs w:val="24"/>
        </w:rPr>
        <w:t xml:space="preserve"> - </w:t>
      </w:r>
      <w:r w:rsidRPr="00337896">
        <w:rPr>
          <w:rFonts w:ascii="Times New Roman" w:eastAsia="宋体" w:hAnsi="Times New Roman" w:cs="Times New Roman"/>
          <w:sz w:val="24"/>
          <w:szCs w:val="24"/>
        </w:rPr>
        <w:t>续</w:t>
      </w:r>
    </w:p>
    <w:p w14:paraId="6F9B3E7D"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31B9278A" w14:textId="77777777" w:rsidR="00227CA1" w:rsidRPr="00337896" w:rsidRDefault="00227CA1" w:rsidP="00FB7ED4">
      <w:pPr>
        <w:overflowPunct w:val="0"/>
        <w:adjustRightInd w:val="0"/>
        <w:snapToGrid w:val="0"/>
        <w:ind w:left="720" w:hanging="720"/>
        <w:outlineLvl w:val="1"/>
        <w:rPr>
          <w:rFonts w:ascii="Times New Roman" w:eastAsia="宋体" w:hAnsi="Times New Roman" w:cs="Times New Roman"/>
          <w:sz w:val="24"/>
          <w:szCs w:val="24"/>
        </w:rPr>
      </w:pPr>
      <w:bookmarkStart w:id="18" w:name="link_六2_存放同业款项2"/>
      <w:r w:rsidRPr="00337896">
        <w:rPr>
          <w:rFonts w:ascii="Times New Roman" w:eastAsia="宋体" w:hAnsi="Times New Roman" w:cs="Times New Roman"/>
          <w:bCs/>
          <w:sz w:val="24"/>
          <w:szCs w:val="24"/>
        </w:rPr>
        <w:t>2.</w:t>
      </w:r>
      <w:r w:rsidRPr="00337896">
        <w:rPr>
          <w:rFonts w:ascii="Times New Roman" w:eastAsia="宋体" w:hAnsi="Times New Roman" w:cs="Times New Roman"/>
          <w:bCs/>
          <w:sz w:val="24"/>
          <w:szCs w:val="24"/>
        </w:rPr>
        <w:tab/>
      </w:r>
      <w:r w:rsidRPr="00337896">
        <w:rPr>
          <w:rFonts w:ascii="Times New Roman" w:eastAsia="宋体" w:hAnsi="Times New Roman" w:cs="Times New Roman"/>
          <w:sz w:val="24"/>
          <w:szCs w:val="24"/>
        </w:rPr>
        <w:t>存放同业及其他金融机构款项</w:t>
      </w:r>
    </w:p>
    <w:tbl>
      <w:tblPr>
        <w:tblW w:w="9513" w:type="dxa"/>
        <w:tblInd w:w="657" w:type="dxa"/>
        <w:tblLayout w:type="fixed"/>
        <w:tblCellMar>
          <w:left w:w="0" w:type="dxa"/>
          <w:right w:w="0" w:type="dxa"/>
        </w:tblCellMar>
        <w:tblLook w:val="04A0" w:firstRow="1" w:lastRow="0" w:firstColumn="1" w:lastColumn="0" w:noHBand="0" w:noVBand="1"/>
      </w:tblPr>
      <w:tblGrid>
        <w:gridCol w:w="6183"/>
        <w:gridCol w:w="1665"/>
        <w:gridCol w:w="1665"/>
      </w:tblGrid>
      <w:tr w:rsidR="00227CA1" w:rsidRPr="00337896" w14:paraId="36FC0DCF" w14:textId="77777777" w:rsidTr="00527C4F">
        <w:trPr>
          <w:trHeight w:val="238"/>
        </w:trPr>
        <w:tc>
          <w:tcPr>
            <w:tcW w:w="6183" w:type="dxa"/>
            <w:tcBorders>
              <w:top w:val="nil"/>
              <w:left w:val="nil"/>
              <w:bottom w:val="nil"/>
              <w:right w:val="nil"/>
            </w:tcBorders>
            <w:vAlign w:val="bottom"/>
          </w:tcPr>
          <w:p w14:paraId="272EA2CA" w14:textId="77777777" w:rsidR="00227CA1" w:rsidRPr="00337896" w:rsidRDefault="00227CA1" w:rsidP="00FB7ED4">
            <w:pPr>
              <w:pStyle w:val="Date1"/>
              <w:overflowPunct w:val="0"/>
              <w:adjustRightInd w:val="0"/>
              <w:snapToGrid w:val="0"/>
              <w:ind w:left="60" w:right="90"/>
              <w:jc w:val="center"/>
              <w:rPr>
                <w:rFonts w:ascii="Times New Roman" w:eastAsia="宋体"/>
                <w:lang w:val="zh-CN"/>
              </w:rPr>
            </w:pPr>
            <w:bookmarkStart w:id="19" w:name="link_六2_存放同业款项"/>
            <w:bookmarkEnd w:id="18"/>
          </w:p>
        </w:tc>
        <w:tc>
          <w:tcPr>
            <w:tcW w:w="1665" w:type="dxa"/>
            <w:tcBorders>
              <w:top w:val="nil"/>
              <w:left w:val="nil"/>
              <w:bottom w:val="nil"/>
              <w:right w:val="nil"/>
            </w:tcBorders>
            <w:vAlign w:val="bottom"/>
          </w:tcPr>
          <w:p w14:paraId="4327E810" w14:textId="17519E3F"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A860AA" w:rsidRPr="00337896">
              <w:rPr>
                <w:rFonts w:ascii="Times New Roman" w:eastAsia="宋体" w:hAnsi="Times New Roman" w:cs="Times New Roman"/>
                <w:sz w:val="24"/>
                <w:szCs w:val="24"/>
              </w:rPr>
              <w:t>5</w:t>
            </w:r>
            <w:r w:rsidRPr="00337896">
              <w:rPr>
                <w:rFonts w:ascii="Times New Roman" w:eastAsia="宋体" w:hAnsi="Times New Roman" w:cs="Times New Roman"/>
                <w:sz w:val="24"/>
                <w:szCs w:val="24"/>
              </w:rPr>
              <w:t>年</w:t>
            </w:r>
          </w:p>
          <w:p w14:paraId="6CFE8EFE"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c>
          <w:tcPr>
            <w:tcW w:w="1665" w:type="dxa"/>
            <w:tcBorders>
              <w:top w:val="nil"/>
              <w:left w:val="nil"/>
              <w:bottom w:val="nil"/>
              <w:right w:val="nil"/>
            </w:tcBorders>
            <w:vAlign w:val="bottom"/>
          </w:tcPr>
          <w:p w14:paraId="7CC096AA" w14:textId="2F1BF93E"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A860AA" w:rsidRPr="00337896">
              <w:rPr>
                <w:rFonts w:ascii="Times New Roman" w:eastAsia="宋体" w:hAnsi="Times New Roman" w:cs="Times New Roman"/>
                <w:sz w:val="24"/>
                <w:szCs w:val="24"/>
              </w:rPr>
              <w:t>4</w:t>
            </w:r>
            <w:r w:rsidRPr="00337896">
              <w:rPr>
                <w:rFonts w:ascii="Times New Roman" w:eastAsia="宋体" w:hAnsi="Times New Roman" w:cs="Times New Roman"/>
                <w:sz w:val="24"/>
                <w:szCs w:val="24"/>
              </w:rPr>
              <w:t>年</w:t>
            </w:r>
          </w:p>
          <w:p w14:paraId="0360E349"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r>
      <w:tr w:rsidR="00227CA1" w:rsidRPr="00337896" w14:paraId="2BD1C0E3" w14:textId="77777777" w:rsidTr="00527C4F">
        <w:trPr>
          <w:trHeight w:val="238"/>
        </w:trPr>
        <w:tc>
          <w:tcPr>
            <w:tcW w:w="6183" w:type="dxa"/>
            <w:tcBorders>
              <w:top w:val="nil"/>
              <w:left w:val="nil"/>
              <w:bottom w:val="nil"/>
              <w:right w:val="nil"/>
            </w:tcBorders>
            <w:vAlign w:val="bottom"/>
          </w:tcPr>
          <w:p w14:paraId="7EAA9111" w14:textId="77777777" w:rsidR="00227CA1" w:rsidRPr="00337896" w:rsidRDefault="00227CA1" w:rsidP="00FB7ED4">
            <w:pPr>
              <w:pStyle w:val="Date1"/>
              <w:overflowPunct w:val="0"/>
              <w:adjustRightInd w:val="0"/>
              <w:snapToGrid w:val="0"/>
              <w:ind w:left="60" w:right="90"/>
              <w:jc w:val="left"/>
              <w:rPr>
                <w:rFonts w:ascii="Times New Roman" w:eastAsia="宋体"/>
                <w:lang w:val="zh-CN"/>
              </w:rPr>
            </w:pPr>
          </w:p>
        </w:tc>
        <w:tc>
          <w:tcPr>
            <w:tcW w:w="1665" w:type="dxa"/>
            <w:tcBorders>
              <w:top w:val="nil"/>
              <w:left w:val="nil"/>
              <w:bottom w:val="nil"/>
              <w:right w:val="nil"/>
            </w:tcBorders>
            <w:vAlign w:val="bottom"/>
          </w:tcPr>
          <w:p w14:paraId="708C3554"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top w:val="nil"/>
              <w:left w:val="nil"/>
              <w:bottom w:val="nil"/>
              <w:right w:val="nil"/>
            </w:tcBorders>
            <w:vAlign w:val="bottom"/>
          </w:tcPr>
          <w:p w14:paraId="4DE6D6F8"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0C2F04CE" w14:textId="77777777" w:rsidTr="00527C4F">
        <w:trPr>
          <w:trHeight w:val="238"/>
        </w:trPr>
        <w:tc>
          <w:tcPr>
            <w:tcW w:w="6183" w:type="dxa"/>
            <w:tcBorders>
              <w:top w:val="nil"/>
              <w:left w:val="nil"/>
              <w:bottom w:val="nil"/>
              <w:right w:val="nil"/>
            </w:tcBorders>
            <w:vAlign w:val="bottom"/>
          </w:tcPr>
          <w:p w14:paraId="28E1814F"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存放境内同业款项</w:t>
            </w:r>
          </w:p>
        </w:tc>
        <w:tc>
          <w:tcPr>
            <w:tcW w:w="1665" w:type="dxa"/>
            <w:tcBorders>
              <w:top w:val="nil"/>
              <w:left w:val="nil"/>
              <w:right w:val="nil"/>
            </w:tcBorders>
            <w:vAlign w:val="bottom"/>
          </w:tcPr>
          <w:p w14:paraId="6E2A7A0E" w14:textId="63E04F8B" w:rsidR="00A860AA" w:rsidRPr="00337896" w:rsidRDefault="00F13B08"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390,628,721</w:t>
            </w:r>
          </w:p>
        </w:tc>
        <w:tc>
          <w:tcPr>
            <w:tcW w:w="1665" w:type="dxa"/>
            <w:tcBorders>
              <w:top w:val="nil"/>
              <w:left w:val="nil"/>
              <w:right w:val="nil"/>
            </w:tcBorders>
            <w:vAlign w:val="bottom"/>
          </w:tcPr>
          <w:p w14:paraId="6E995A6D" w14:textId="0644001F"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336,992,536</w:t>
            </w:r>
          </w:p>
        </w:tc>
      </w:tr>
      <w:tr w:rsidR="00A860AA" w:rsidRPr="00337896" w14:paraId="1127E883" w14:textId="77777777" w:rsidTr="00527C4F">
        <w:trPr>
          <w:trHeight w:val="238"/>
        </w:trPr>
        <w:tc>
          <w:tcPr>
            <w:tcW w:w="6183" w:type="dxa"/>
            <w:tcBorders>
              <w:top w:val="nil"/>
              <w:left w:val="nil"/>
              <w:bottom w:val="nil"/>
              <w:right w:val="nil"/>
            </w:tcBorders>
            <w:vAlign w:val="bottom"/>
          </w:tcPr>
          <w:p w14:paraId="02D81A66"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加：应计利息</w:t>
            </w:r>
          </w:p>
        </w:tc>
        <w:tc>
          <w:tcPr>
            <w:tcW w:w="1665" w:type="dxa"/>
            <w:tcBorders>
              <w:left w:val="nil"/>
              <w:right w:val="nil"/>
            </w:tcBorders>
            <w:vAlign w:val="bottom"/>
          </w:tcPr>
          <w:p w14:paraId="37795A13" w14:textId="1EB5BE01" w:rsidR="00A860AA" w:rsidRPr="00337896" w:rsidRDefault="00F13B08" w:rsidP="00FB7ED4">
            <w:pPr>
              <w:pBdr>
                <w:bottom w:val="single" w:sz="4" w:space="0"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2,330,413</w:t>
            </w:r>
          </w:p>
        </w:tc>
        <w:tc>
          <w:tcPr>
            <w:tcW w:w="1665" w:type="dxa"/>
            <w:tcBorders>
              <w:left w:val="nil"/>
              <w:right w:val="nil"/>
            </w:tcBorders>
            <w:vAlign w:val="bottom"/>
          </w:tcPr>
          <w:p w14:paraId="45816C63" w14:textId="2263026A" w:rsidR="00A860AA" w:rsidRPr="00337896" w:rsidRDefault="00A860AA" w:rsidP="00FB7ED4">
            <w:pPr>
              <w:pBdr>
                <w:bottom w:val="single" w:sz="4" w:space="0"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2,540,082</w:t>
            </w:r>
          </w:p>
        </w:tc>
      </w:tr>
      <w:tr w:rsidR="00A860AA" w:rsidRPr="00337896" w14:paraId="3EE6AFA4" w14:textId="77777777" w:rsidTr="00527C4F">
        <w:trPr>
          <w:trHeight w:val="238"/>
        </w:trPr>
        <w:tc>
          <w:tcPr>
            <w:tcW w:w="6183" w:type="dxa"/>
            <w:tcBorders>
              <w:top w:val="nil"/>
              <w:left w:val="nil"/>
              <w:bottom w:val="nil"/>
              <w:right w:val="nil"/>
            </w:tcBorders>
            <w:vAlign w:val="bottom"/>
          </w:tcPr>
          <w:p w14:paraId="430F9533"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存放同业及其他金融机构款项总额</w:t>
            </w:r>
          </w:p>
        </w:tc>
        <w:tc>
          <w:tcPr>
            <w:tcW w:w="1665" w:type="dxa"/>
            <w:tcBorders>
              <w:left w:val="nil"/>
              <w:right w:val="nil"/>
            </w:tcBorders>
            <w:vAlign w:val="bottom"/>
          </w:tcPr>
          <w:p w14:paraId="47DB946D" w14:textId="29EA4587" w:rsidR="00A860AA" w:rsidRPr="00337896" w:rsidRDefault="00F13B08" w:rsidP="00FB7ED4">
            <w:pPr>
              <w:pBdr>
                <w:bottom w:val="single" w:sz="4" w:space="0"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392,959,134</w:t>
            </w:r>
          </w:p>
        </w:tc>
        <w:tc>
          <w:tcPr>
            <w:tcW w:w="1665" w:type="dxa"/>
            <w:tcBorders>
              <w:left w:val="nil"/>
              <w:right w:val="nil"/>
            </w:tcBorders>
            <w:vAlign w:val="bottom"/>
          </w:tcPr>
          <w:p w14:paraId="4DD9FDB4" w14:textId="4922C5A2" w:rsidR="00A860AA" w:rsidRPr="00337896" w:rsidRDefault="00A860AA" w:rsidP="00FB7ED4">
            <w:pPr>
              <w:pBdr>
                <w:bottom w:val="single" w:sz="4" w:space="0"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339,532,618</w:t>
            </w:r>
          </w:p>
        </w:tc>
      </w:tr>
      <w:tr w:rsidR="00A860AA" w:rsidRPr="00337896" w14:paraId="23C261E0" w14:textId="77777777" w:rsidTr="00527C4F">
        <w:trPr>
          <w:trHeight w:val="238"/>
        </w:trPr>
        <w:tc>
          <w:tcPr>
            <w:tcW w:w="6183" w:type="dxa"/>
            <w:tcBorders>
              <w:top w:val="nil"/>
              <w:left w:val="nil"/>
              <w:bottom w:val="nil"/>
              <w:right w:val="nil"/>
            </w:tcBorders>
            <w:vAlign w:val="bottom"/>
          </w:tcPr>
          <w:p w14:paraId="32ED0AD5"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p>
        </w:tc>
        <w:tc>
          <w:tcPr>
            <w:tcW w:w="1665" w:type="dxa"/>
            <w:tcBorders>
              <w:left w:val="nil"/>
              <w:right w:val="nil"/>
            </w:tcBorders>
            <w:vAlign w:val="bottom"/>
          </w:tcPr>
          <w:p w14:paraId="4AC56891"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12495EB1"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4487FF5E" w14:textId="77777777" w:rsidTr="00527C4F">
        <w:trPr>
          <w:trHeight w:val="238"/>
        </w:trPr>
        <w:tc>
          <w:tcPr>
            <w:tcW w:w="6183" w:type="dxa"/>
            <w:tcBorders>
              <w:top w:val="nil"/>
              <w:left w:val="nil"/>
              <w:bottom w:val="nil"/>
              <w:right w:val="nil"/>
            </w:tcBorders>
            <w:vAlign w:val="bottom"/>
          </w:tcPr>
          <w:p w14:paraId="7331A357" w14:textId="39010778"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减：预期信用损失准备</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附注六、</w:t>
            </w:r>
            <w:r w:rsidRPr="00337896">
              <w:rPr>
                <w:rFonts w:ascii="Times New Roman" w:eastAsia="宋体" w:hAnsi="Times New Roman" w:cs="Times New Roman"/>
                <w:sz w:val="24"/>
                <w:szCs w:val="24"/>
              </w:rPr>
              <w:t>6</w:t>
            </w:r>
            <w:r w:rsidR="00876B91" w:rsidRPr="00337896">
              <w:rPr>
                <w:rFonts w:ascii="Times New Roman" w:eastAsia="宋体" w:hAnsi="Times New Roman" w:cs="Times New Roman"/>
                <w:sz w:val="24"/>
                <w:szCs w:val="24"/>
              </w:rPr>
              <w:t>)</w:t>
            </w:r>
          </w:p>
        </w:tc>
        <w:tc>
          <w:tcPr>
            <w:tcW w:w="1665" w:type="dxa"/>
            <w:tcBorders>
              <w:left w:val="nil"/>
              <w:right w:val="nil"/>
            </w:tcBorders>
            <w:vAlign w:val="bottom"/>
          </w:tcPr>
          <w:p w14:paraId="5254400F" w14:textId="4308751B" w:rsidR="00A860AA" w:rsidRPr="00337896"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w:t>
            </w:r>
            <w:r w:rsidR="00F13B08" w:rsidRPr="00337896">
              <w:rPr>
                <w:rFonts w:ascii="Times New Roman" w:eastAsia="宋体" w:hAnsi="Times New Roman" w:cs="Times New Roman"/>
                <w:sz w:val="24"/>
                <w:szCs w:val="24"/>
                <w:lang w:val="zh-CN"/>
              </w:rPr>
              <w:t>29,299</w:t>
            </w:r>
            <w:r w:rsidRPr="00337896">
              <w:rPr>
                <w:rFonts w:ascii="Times New Roman" w:eastAsia="宋体" w:hAnsi="Times New Roman" w:cs="Times New Roman"/>
                <w:sz w:val="24"/>
                <w:szCs w:val="24"/>
                <w:lang w:val="zh-CN"/>
              </w:rPr>
              <w:t>)</w:t>
            </w:r>
          </w:p>
        </w:tc>
        <w:tc>
          <w:tcPr>
            <w:tcW w:w="1665" w:type="dxa"/>
            <w:tcBorders>
              <w:left w:val="nil"/>
              <w:right w:val="nil"/>
            </w:tcBorders>
            <w:vAlign w:val="bottom"/>
          </w:tcPr>
          <w:p w14:paraId="052A583E" w14:textId="1A60619B" w:rsidR="00A860AA" w:rsidRPr="00337896"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w:t>
            </w:r>
            <w:r w:rsidR="00A860AA" w:rsidRPr="00337896">
              <w:rPr>
                <w:rFonts w:ascii="Times New Roman" w:eastAsia="宋体" w:hAnsi="Times New Roman" w:cs="Times New Roman"/>
                <w:sz w:val="24"/>
                <w:szCs w:val="24"/>
                <w:lang w:val="zh-CN"/>
              </w:rPr>
              <w:t>11,985</w:t>
            </w:r>
            <w:r w:rsidRPr="00337896">
              <w:rPr>
                <w:rFonts w:ascii="Times New Roman" w:eastAsia="宋体" w:hAnsi="Times New Roman" w:cs="Times New Roman"/>
                <w:sz w:val="24"/>
                <w:szCs w:val="24"/>
                <w:lang w:val="zh-CN"/>
              </w:rPr>
              <w:t>)</w:t>
            </w:r>
          </w:p>
        </w:tc>
      </w:tr>
      <w:tr w:rsidR="00A860AA" w:rsidRPr="00337896" w14:paraId="43D74DD3" w14:textId="77777777" w:rsidTr="00527C4F">
        <w:trPr>
          <w:trHeight w:val="238"/>
        </w:trPr>
        <w:tc>
          <w:tcPr>
            <w:tcW w:w="6183" w:type="dxa"/>
            <w:tcBorders>
              <w:top w:val="nil"/>
              <w:left w:val="nil"/>
              <w:bottom w:val="nil"/>
              <w:right w:val="nil"/>
            </w:tcBorders>
            <w:vAlign w:val="bottom"/>
          </w:tcPr>
          <w:p w14:paraId="305C7F82"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p>
        </w:tc>
        <w:tc>
          <w:tcPr>
            <w:tcW w:w="1665" w:type="dxa"/>
            <w:tcBorders>
              <w:left w:val="nil"/>
              <w:right w:val="nil"/>
            </w:tcBorders>
            <w:vAlign w:val="bottom"/>
          </w:tcPr>
          <w:p w14:paraId="67946734"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434832F2"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2A78AF28" w14:textId="77777777" w:rsidTr="00527C4F">
        <w:trPr>
          <w:trHeight w:val="238"/>
        </w:trPr>
        <w:tc>
          <w:tcPr>
            <w:tcW w:w="6183" w:type="dxa"/>
            <w:tcBorders>
              <w:top w:val="nil"/>
              <w:left w:val="nil"/>
              <w:bottom w:val="nil"/>
              <w:right w:val="nil"/>
            </w:tcBorders>
            <w:vAlign w:val="bottom"/>
          </w:tcPr>
          <w:p w14:paraId="35D15E50"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存放同业及其他金融机构款项净额</w:t>
            </w:r>
          </w:p>
        </w:tc>
        <w:tc>
          <w:tcPr>
            <w:tcW w:w="1665" w:type="dxa"/>
            <w:tcBorders>
              <w:left w:val="nil"/>
              <w:right w:val="nil"/>
            </w:tcBorders>
            <w:vAlign w:val="bottom"/>
          </w:tcPr>
          <w:p w14:paraId="3C1BE18E" w14:textId="316F0D5E" w:rsidR="00A860AA" w:rsidRPr="00337896" w:rsidRDefault="00F13B08"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392,929,835</w:t>
            </w:r>
          </w:p>
        </w:tc>
        <w:tc>
          <w:tcPr>
            <w:tcW w:w="1665" w:type="dxa"/>
            <w:tcBorders>
              <w:left w:val="nil"/>
              <w:right w:val="nil"/>
            </w:tcBorders>
            <w:vAlign w:val="bottom"/>
          </w:tcPr>
          <w:p w14:paraId="14A8CACC" w14:textId="61884B6E" w:rsidR="00A860AA" w:rsidRPr="00337896" w:rsidRDefault="00A860AA"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337896">
              <w:rPr>
                <w:rFonts w:ascii="Times New Roman" w:eastAsia="宋体" w:hAnsi="Times New Roman" w:cs="Times New Roman"/>
                <w:sz w:val="24"/>
                <w:szCs w:val="24"/>
                <w:lang w:val="zh-CN"/>
              </w:rPr>
              <w:t>339,520,633</w:t>
            </w:r>
          </w:p>
        </w:tc>
      </w:tr>
      <w:bookmarkEnd w:id="19"/>
    </w:tbl>
    <w:p w14:paraId="72E44A19"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3AFBA69B" w14:textId="77777777" w:rsidR="00227CA1" w:rsidRPr="00337896" w:rsidRDefault="00227CA1" w:rsidP="00FB7ED4">
      <w:pPr>
        <w:tabs>
          <w:tab w:val="left" w:pos="720"/>
        </w:tabs>
        <w:overflowPunct w:val="0"/>
        <w:adjustRightInd w:val="0"/>
        <w:snapToGrid w:val="0"/>
        <w:outlineLvl w:val="1"/>
        <w:rPr>
          <w:rFonts w:ascii="Times New Roman" w:eastAsia="宋体" w:hAnsi="Times New Roman" w:cs="Times New Roman"/>
          <w:b/>
          <w:bCs/>
          <w:sz w:val="24"/>
          <w:szCs w:val="24"/>
        </w:rPr>
      </w:pPr>
      <w:bookmarkStart w:id="20" w:name="link_六5_发放贷款55"/>
      <w:r w:rsidRPr="00337896">
        <w:rPr>
          <w:rFonts w:ascii="Times New Roman" w:eastAsia="宋体" w:hAnsi="Times New Roman" w:cs="Times New Roman"/>
          <w:bCs/>
          <w:sz w:val="24"/>
          <w:szCs w:val="24"/>
        </w:rPr>
        <w:t>3.</w:t>
      </w:r>
      <w:r w:rsidRPr="00337896">
        <w:rPr>
          <w:rFonts w:ascii="Times New Roman" w:eastAsia="宋体" w:hAnsi="Times New Roman" w:cs="Times New Roman"/>
          <w:b/>
          <w:bCs/>
          <w:sz w:val="24"/>
          <w:szCs w:val="24"/>
        </w:rPr>
        <w:tab/>
      </w:r>
      <w:r w:rsidRPr="00337896">
        <w:rPr>
          <w:rFonts w:ascii="Times New Roman" w:eastAsia="宋体" w:hAnsi="Times New Roman" w:cs="Times New Roman"/>
          <w:sz w:val="24"/>
          <w:szCs w:val="24"/>
        </w:rPr>
        <w:t>发放贷款和垫款</w:t>
      </w:r>
    </w:p>
    <w:p w14:paraId="63335628"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p>
    <w:p w14:paraId="437D322B" w14:textId="77777777" w:rsidR="00227CA1" w:rsidRPr="00337896" w:rsidRDefault="00227CA1" w:rsidP="00337896">
      <w:pPr>
        <w:pStyle w:val="af"/>
        <w:widowControl/>
        <w:numPr>
          <w:ilvl w:val="0"/>
          <w:numId w:val="26"/>
        </w:numPr>
        <w:tabs>
          <w:tab w:val="clear" w:pos="4320"/>
          <w:tab w:val="clear" w:pos="8640"/>
        </w:tabs>
        <w:overflowPunct w:val="0"/>
        <w:adjustRightInd w:val="0"/>
        <w:snapToGrid w:val="0"/>
        <w:ind w:left="720" w:firstLine="0"/>
        <w:outlineLvl w:val="2"/>
        <w:rPr>
          <w:rFonts w:ascii="Times New Roman" w:eastAsia="宋体" w:hAnsi="Times New Roman" w:cs="Times New Roman"/>
          <w:sz w:val="24"/>
          <w:szCs w:val="24"/>
        </w:rPr>
      </w:pPr>
      <w:r w:rsidRPr="00337896">
        <w:rPr>
          <w:rFonts w:ascii="Times New Roman" w:eastAsia="宋体" w:hAnsi="Times New Roman" w:cs="Times New Roman"/>
          <w:sz w:val="24"/>
          <w:szCs w:val="24"/>
        </w:rPr>
        <w:t>按公司和个人分布情况分析</w:t>
      </w:r>
    </w:p>
    <w:tbl>
      <w:tblPr>
        <w:tblW w:w="9513" w:type="dxa"/>
        <w:tblInd w:w="657" w:type="dxa"/>
        <w:tblLayout w:type="fixed"/>
        <w:tblCellMar>
          <w:left w:w="0" w:type="dxa"/>
          <w:right w:w="0" w:type="dxa"/>
        </w:tblCellMar>
        <w:tblLook w:val="0000" w:firstRow="0" w:lastRow="0" w:firstColumn="0" w:lastColumn="0" w:noHBand="0" w:noVBand="0"/>
      </w:tblPr>
      <w:tblGrid>
        <w:gridCol w:w="6183"/>
        <w:gridCol w:w="1665"/>
        <w:gridCol w:w="1665"/>
      </w:tblGrid>
      <w:tr w:rsidR="00227CA1" w:rsidRPr="00337896" w14:paraId="17A4E0D4" w14:textId="77777777" w:rsidTr="00527C4F">
        <w:trPr>
          <w:trHeight w:val="238"/>
        </w:trPr>
        <w:tc>
          <w:tcPr>
            <w:tcW w:w="6183" w:type="dxa"/>
            <w:tcBorders>
              <w:top w:val="nil"/>
              <w:left w:val="nil"/>
              <w:bottom w:val="nil"/>
              <w:right w:val="nil"/>
            </w:tcBorders>
            <w:vAlign w:val="bottom"/>
          </w:tcPr>
          <w:p w14:paraId="34FA7C34"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b/>
                <w:bCs/>
                <w:sz w:val="24"/>
                <w:szCs w:val="24"/>
              </w:rPr>
            </w:pPr>
            <w:bookmarkStart w:id="21" w:name="link_六5_发放贷款1"/>
            <w:bookmarkEnd w:id="20"/>
          </w:p>
        </w:tc>
        <w:tc>
          <w:tcPr>
            <w:tcW w:w="1665" w:type="dxa"/>
            <w:tcBorders>
              <w:top w:val="nil"/>
              <w:left w:val="nil"/>
              <w:right w:val="nil"/>
            </w:tcBorders>
            <w:vAlign w:val="bottom"/>
          </w:tcPr>
          <w:p w14:paraId="087BB5E7" w14:textId="78BF0389"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A860AA" w:rsidRPr="00337896">
              <w:rPr>
                <w:rFonts w:ascii="Times New Roman" w:eastAsia="宋体" w:hAnsi="Times New Roman" w:cs="Times New Roman"/>
                <w:sz w:val="24"/>
                <w:szCs w:val="24"/>
              </w:rPr>
              <w:t>5</w:t>
            </w:r>
            <w:r w:rsidRPr="00337896">
              <w:rPr>
                <w:rFonts w:ascii="Times New Roman" w:eastAsia="宋体" w:hAnsi="Times New Roman" w:cs="Times New Roman"/>
                <w:sz w:val="24"/>
                <w:szCs w:val="24"/>
              </w:rPr>
              <w:t>年</w:t>
            </w:r>
          </w:p>
          <w:p w14:paraId="0CFE1EAF"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c>
          <w:tcPr>
            <w:tcW w:w="1665" w:type="dxa"/>
            <w:tcBorders>
              <w:top w:val="nil"/>
              <w:left w:val="nil"/>
              <w:right w:val="nil"/>
            </w:tcBorders>
            <w:vAlign w:val="bottom"/>
          </w:tcPr>
          <w:p w14:paraId="0BEBE928" w14:textId="01A2FC4F"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rPr>
              <w:t>202</w:t>
            </w:r>
            <w:r w:rsidR="00A860AA" w:rsidRPr="00337896">
              <w:rPr>
                <w:rFonts w:ascii="Times New Roman" w:eastAsia="宋体" w:hAnsi="Times New Roman" w:cs="Times New Roman"/>
                <w:sz w:val="24"/>
                <w:szCs w:val="24"/>
              </w:rPr>
              <w:t>4</w:t>
            </w:r>
            <w:r w:rsidRPr="00337896">
              <w:rPr>
                <w:rFonts w:ascii="Times New Roman" w:eastAsia="宋体" w:hAnsi="Times New Roman" w:cs="Times New Roman"/>
                <w:sz w:val="24"/>
                <w:szCs w:val="24"/>
              </w:rPr>
              <w:t>年</w:t>
            </w:r>
          </w:p>
          <w:p w14:paraId="745C653E" w14:textId="77777777" w:rsidR="00227CA1" w:rsidRPr="00337896"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u w:val="single"/>
              </w:rPr>
              <w:t>12</w:t>
            </w:r>
            <w:r w:rsidRPr="00337896">
              <w:rPr>
                <w:rFonts w:ascii="Times New Roman" w:eastAsia="宋体" w:hAnsi="Times New Roman" w:cs="Times New Roman"/>
                <w:sz w:val="24"/>
                <w:szCs w:val="24"/>
                <w:u w:val="single"/>
              </w:rPr>
              <w:t>月</w:t>
            </w:r>
            <w:r w:rsidRPr="00337896">
              <w:rPr>
                <w:rFonts w:ascii="Times New Roman" w:eastAsia="宋体" w:hAnsi="Times New Roman" w:cs="Times New Roman"/>
                <w:sz w:val="24"/>
                <w:szCs w:val="24"/>
                <w:u w:val="single"/>
              </w:rPr>
              <w:t>31</w:t>
            </w:r>
            <w:r w:rsidRPr="00337896">
              <w:rPr>
                <w:rFonts w:ascii="Times New Roman" w:eastAsia="宋体" w:hAnsi="Times New Roman" w:cs="Times New Roman"/>
                <w:sz w:val="24"/>
                <w:szCs w:val="24"/>
                <w:u w:val="single"/>
              </w:rPr>
              <w:t>日</w:t>
            </w:r>
          </w:p>
        </w:tc>
      </w:tr>
      <w:tr w:rsidR="00227CA1" w:rsidRPr="00337896" w14:paraId="47FFA215" w14:textId="77777777" w:rsidTr="00527C4F">
        <w:trPr>
          <w:trHeight w:val="238"/>
        </w:trPr>
        <w:tc>
          <w:tcPr>
            <w:tcW w:w="6183" w:type="dxa"/>
            <w:tcBorders>
              <w:top w:val="nil"/>
              <w:left w:val="nil"/>
              <w:bottom w:val="nil"/>
              <w:right w:val="nil"/>
            </w:tcBorders>
          </w:tcPr>
          <w:p w14:paraId="2B51EEAC" w14:textId="77777777" w:rsidR="00227CA1" w:rsidRPr="00337896" w:rsidRDefault="00227CA1" w:rsidP="00FB7ED4">
            <w:pPr>
              <w:overflowPunct w:val="0"/>
              <w:adjustRightInd w:val="0"/>
              <w:snapToGrid w:val="0"/>
              <w:ind w:left="60" w:right="90"/>
              <w:rPr>
                <w:rFonts w:ascii="Times New Roman" w:eastAsia="宋体" w:hAnsi="Times New Roman" w:cs="Times New Roman"/>
                <w:sz w:val="24"/>
                <w:szCs w:val="24"/>
                <w:u w:val="single"/>
              </w:rPr>
            </w:pPr>
            <w:r w:rsidRPr="00337896">
              <w:rPr>
                <w:rFonts w:ascii="Times New Roman" w:eastAsia="宋体" w:hAnsi="Times New Roman" w:cs="Times New Roman"/>
                <w:sz w:val="24"/>
                <w:szCs w:val="24"/>
                <w:u w:val="single"/>
              </w:rPr>
              <w:t>以摊</w:t>
            </w:r>
            <w:proofErr w:type="gramStart"/>
            <w:r w:rsidRPr="00337896">
              <w:rPr>
                <w:rFonts w:ascii="Times New Roman" w:eastAsia="宋体" w:hAnsi="Times New Roman" w:cs="Times New Roman"/>
                <w:sz w:val="24"/>
                <w:szCs w:val="24"/>
                <w:u w:val="single"/>
              </w:rPr>
              <w:t>余成本</w:t>
            </w:r>
            <w:proofErr w:type="gramEnd"/>
            <w:r w:rsidRPr="00337896">
              <w:rPr>
                <w:rFonts w:ascii="Times New Roman" w:eastAsia="宋体" w:hAnsi="Times New Roman" w:cs="Times New Roman"/>
                <w:sz w:val="24"/>
                <w:szCs w:val="24"/>
                <w:u w:val="single"/>
              </w:rPr>
              <w:t>计量的贷款和垫款</w:t>
            </w:r>
          </w:p>
        </w:tc>
        <w:tc>
          <w:tcPr>
            <w:tcW w:w="1665" w:type="dxa"/>
            <w:tcBorders>
              <w:top w:val="nil"/>
              <w:left w:val="nil"/>
              <w:right w:val="nil"/>
            </w:tcBorders>
            <w:vAlign w:val="bottom"/>
          </w:tcPr>
          <w:p w14:paraId="013E052B" w14:textId="77777777" w:rsidR="00227CA1" w:rsidRPr="00337896" w:rsidRDefault="00227CA1"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c>
          <w:tcPr>
            <w:tcW w:w="1665" w:type="dxa"/>
            <w:tcBorders>
              <w:top w:val="nil"/>
              <w:left w:val="nil"/>
              <w:right w:val="nil"/>
            </w:tcBorders>
            <w:vAlign w:val="bottom"/>
          </w:tcPr>
          <w:p w14:paraId="4358FD71" w14:textId="77777777" w:rsidR="00227CA1" w:rsidRPr="00337896" w:rsidRDefault="00227CA1"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r>
      <w:tr w:rsidR="00227CA1" w:rsidRPr="00337896" w14:paraId="5931B227" w14:textId="77777777" w:rsidTr="00527C4F">
        <w:trPr>
          <w:trHeight w:val="238"/>
        </w:trPr>
        <w:tc>
          <w:tcPr>
            <w:tcW w:w="6183" w:type="dxa"/>
            <w:tcBorders>
              <w:top w:val="nil"/>
              <w:left w:val="nil"/>
              <w:bottom w:val="nil"/>
              <w:right w:val="nil"/>
            </w:tcBorders>
          </w:tcPr>
          <w:p w14:paraId="34F9D041" w14:textId="77777777" w:rsidR="00227CA1" w:rsidRPr="00337896" w:rsidRDefault="00227CA1" w:rsidP="00FB7ED4">
            <w:pPr>
              <w:overflowPunct w:val="0"/>
              <w:adjustRightInd w:val="0"/>
              <w:snapToGrid w:val="0"/>
              <w:ind w:left="60" w:right="90"/>
              <w:rPr>
                <w:rFonts w:ascii="Times New Roman" w:eastAsia="宋体" w:hAnsi="Times New Roman" w:cs="Times New Roman"/>
                <w:sz w:val="24"/>
                <w:szCs w:val="24"/>
              </w:rPr>
            </w:pPr>
          </w:p>
        </w:tc>
        <w:tc>
          <w:tcPr>
            <w:tcW w:w="1665" w:type="dxa"/>
            <w:tcBorders>
              <w:left w:val="nil"/>
              <w:right w:val="nil"/>
            </w:tcBorders>
            <w:vAlign w:val="bottom"/>
          </w:tcPr>
          <w:p w14:paraId="6EB7122C"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0041038C" w14:textId="77777777" w:rsidR="00227CA1" w:rsidRPr="00337896" w:rsidRDefault="00227CA1"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72141073" w14:textId="77777777" w:rsidTr="00527C4F">
        <w:trPr>
          <w:trHeight w:val="238"/>
        </w:trPr>
        <w:tc>
          <w:tcPr>
            <w:tcW w:w="6183" w:type="dxa"/>
            <w:tcBorders>
              <w:top w:val="nil"/>
              <w:left w:val="nil"/>
              <w:bottom w:val="nil"/>
              <w:right w:val="nil"/>
            </w:tcBorders>
          </w:tcPr>
          <w:p w14:paraId="628C6705"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公司贷款</w:t>
            </w:r>
          </w:p>
        </w:tc>
        <w:tc>
          <w:tcPr>
            <w:tcW w:w="1665" w:type="dxa"/>
            <w:tcBorders>
              <w:left w:val="nil"/>
              <w:bottom w:val="nil"/>
              <w:right w:val="nil"/>
            </w:tcBorders>
            <w:vAlign w:val="bottom"/>
          </w:tcPr>
          <w:p w14:paraId="3F5925C6" w14:textId="0E9516C3" w:rsidR="00A860AA" w:rsidRPr="00337896" w:rsidRDefault="00F13B08"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111,474,139</w:t>
            </w:r>
          </w:p>
        </w:tc>
        <w:tc>
          <w:tcPr>
            <w:tcW w:w="1665" w:type="dxa"/>
            <w:tcBorders>
              <w:left w:val="nil"/>
              <w:bottom w:val="nil"/>
              <w:right w:val="nil"/>
            </w:tcBorders>
            <w:vAlign w:val="bottom"/>
          </w:tcPr>
          <w:p w14:paraId="5A0AF98A" w14:textId="027D68FB" w:rsidR="00A860AA" w:rsidRPr="00337896" w:rsidRDefault="00A860A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125,111,000</w:t>
            </w:r>
          </w:p>
        </w:tc>
      </w:tr>
      <w:tr w:rsidR="00A860AA" w:rsidRPr="00337896" w14:paraId="58F594B4" w14:textId="77777777" w:rsidTr="00527C4F">
        <w:trPr>
          <w:trHeight w:val="238"/>
        </w:trPr>
        <w:tc>
          <w:tcPr>
            <w:tcW w:w="6183" w:type="dxa"/>
            <w:tcBorders>
              <w:top w:val="nil"/>
              <w:left w:val="nil"/>
              <w:bottom w:val="nil"/>
              <w:right w:val="nil"/>
            </w:tcBorders>
          </w:tcPr>
          <w:p w14:paraId="06C80C82" w14:textId="77777777" w:rsidR="00A860AA" w:rsidRPr="00337896" w:rsidRDefault="00A860AA" w:rsidP="00FB7ED4">
            <w:pPr>
              <w:overflowPunct w:val="0"/>
              <w:adjustRightInd w:val="0"/>
              <w:snapToGrid w:val="0"/>
              <w:ind w:left="285" w:right="90"/>
              <w:rPr>
                <w:rFonts w:ascii="Times New Roman" w:eastAsia="宋体" w:hAnsi="Times New Roman" w:cs="Times New Roman"/>
                <w:sz w:val="24"/>
                <w:szCs w:val="24"/>
              </w:rPr>
            </w:pPr>
          </w:p>
        </w:tc>
        <w:tc>
          <w:tcPr>
            <w:tcW w:w="1665" w:type="dxa"/>
            <w:tcBorders>
              <w:top w:val="nil"/>
              <w:left w:val="nil"/>
              <w:right w:val="nil"/>
            </w:tcBorders>
            <w:vAlign w:val="bottom"/>
          </w:tcPr>
          <w:p w14:paraId="43948D1A"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top w:val="nil"/>
              <w:left w:val="nil"/>
              <w:right w:val="nil"/>
            </w:tcBorders>
            <w:vAlign w:val="bottom"/>
          </w:tcPr>
          <w:p w14:paraId="34F5E8ED"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5822D8EA" w14:textId="77777777" w:rsidTr="00527C4F">
        <w:trPr>
          <w:trHeight w:val="238"/>
        </w:trPr>
        <w:tc>
          <w:tcPr>
            <w:tcW w:w="6183" w:type="dxa"/>
            <w:tcBorders>
              <w:top w:val="nil"/>
              <w:left w:val="nil"/>
              <w:bottom w:val="nil"/>
              <w:right w:val="nil"/>
            </w:tcBorders>
          </w:tcPr>
          <w:p w14:paraId="6056979A"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个人贷款</w:t>
            </w:r>
          </w:p>
        </w:tc>
        <w:tc>
          <w:tcPr>
            <w:tcW w:w="1665" w:type="dxa"/>
            <w:tcBorders>
              <w:top w:val="nil"/>
              <w:left w:val="nil"/>
              <w:right w:val="nil"/>
            </w:tcBorders>
            <w:vAlign w:val="bottom"/>
          </w:tcPr>
          <w:p w14:paraId="7502E375"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top w:val="nil"/>
              <w:left w:val="nil"/>
              <w:right w:val="nil"/>
            </w:tcBorders>
            <w:vAlign w:val="bottom"/>
          </w:tcPr>
          <w:p w14:paraId="0ADCEAA8"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0EC5D99A" w14:textId="77777777" w:rsidTr="00527C4F">
        <w:trPr>
          <w:trHeight w:val="238"/>
        </w:trPr>
        <w:tc>
          <w:tcPr>
            <w:tcW w:w="6183" w:type="dxa"/>
            <w:tcBorders>
              <w:top w:val="nil"/>
              <w:left w:val="nil"/>
              <w:bottom w:val="nil"/>
              <w:right w:val="nil"/>
            </w:tcBorders>
          </w:tcPr>
          <w:p w14:paraId="4BE87774" w14:textId="77777777" w:rsidR="00A860AA" w:rsidRPr="00337896" w:rsidRDefault="00A860AA" w:rsidP="00FB7ED4">
            <w:pPr>
              <w:overflowPunct w:val="0"/>
              <w:adjustRightInd w:val="0"/>
              <w:snapToGrid w:val="0"/>
              <w:ind w:left="285" w:right="90"/>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个人经营贷款</w:t>
            </w:r>
          </w:p>
        </w:tc>
        <w:tc>
          <w:tcPr>
            <w:tcW w:w="1665" w:type="dxa"/>
            <w:tcBorders>
              <w:left w:val="nil"/>
              <w:right w:val="nil"/>
            </w:tcBorders>
            <w:vAlign w:val="bottom"/>
          </w:tcPr>
          <w:p w14:paraId="303B6CF1" w14:textId="4954F822" w:rsidR="00A860AA" w:rsidRPr="00337896" w:rsidRDefault="00486F87"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328,810,934</w:t>
            </w:r>
          </w:p>
        </w:tc>
        <w:tc>
          <w:tcPr>
            <w:tcW w:w="1665" w:type="dxa"/>
            <w:tcBorders>
              <w:left w:val="nil"/>
              <w:right w:val="nil"/>
            </w:tcBorders>
            <w:vAlign w:val="bottom"/>
          </w:tcPr>
          <w:p w14:paraId="72CF1E2F" w14:textId="16919CD0"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449,508,503</w:t>
            </w:r>
          </w:p>
        </w:tc>
      </w:tr>
      <w:tr w:rsidR="00A860AA" w:rsidRPr="00337896" w14:paraId="1D245244" w14:textId="77777777" w:rsidTr="00527C4F">
        <w:trPr>
          <w:trHeight w:val="238"/>
        </w:trPr>
        <w:tc>
          <w:tcPr>
            <w:tcW w:w="6183" w:type="dxa"/>
            <w:tcBorders>
              <w:top w:val="nil"/>
              <w:left w:val="nil"/>
              <w:bottom w:val="nil"/>
              <w:right w:val="nil"/>
            </w:tcBorders>
          </w:tcPr>
          <w:p w14:paraId="5739AB68" w14:textId="77777777" w:rsidR="00A860AA" w:rsidRPr="00337896" w:rsidRDefault="00A860AA" w:rsidP="00FB7ED4">
            <w:pPr>
              <w:overflowPunct w:val="0"/>
              <w:adjustRightInd w:val="0"/>
              <w:snapToGrid w:val="0"/>
              <w:ind w:left="285" w:right="90"/>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个人住房贷款</w:t>
            </w:r>
          </w:p>
        </w:tc>
        <w:tc>
          <w:tcPr>
            <w:tcW w:w="1665" w:type="dxa"/>
            <w:tcBorders>
              <w:left w:val="nil"/>
              <w:right w:val="nil"/>
            </w:tcBorders>
            <w:vAlign w:val="bottom"/>
          </w:tcPr>
          <w:p w14:paraId="5A71930A" w14:textId="251E6A9A" w:rsidR="00A860AA" w:rsidRPr="00337896" w:rsidRDefault="00486F87"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117,891,609</w:t>
            </w:r>
          </w:p>
        </w:tc>
        <w:tc>
          <w:tcPr>
            <w:tcW w:w="1665" w:type="dxa"/>
            <w:tcBorders>
              <w:left w:val="nil"/>
              <w:right w:val="nil"/>
            </w:tcBorders>
            <w:vAlign w:val="bottom"/>
          </w:tcPr>
          <w:p w14:paraId="5222D3CD" w14:textId="1BBCD79B"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120,926,496</w:t>
            </w:r>
          </w:p>
        </w:tc>
      </w:tr>
      <w:tr w:rsidR="00A860AA" w:rsidRPr="00337896" w14:paraId="6F2E6EE2" w14:textId="77777777" w:rsidTr="00527C4F">
        <w:trPr>
          <w:trHeight w:val="238"/>
        </w:trPr>
        <w:tc>
          <w:tcPr>
            <w:tcW w:w="6183" w:type="dxa"/>
            <w:tcBorders>
              <w:top w:val="nil"/>
              <w:left w:val="nil"/>
              <w:bottom w:val="nil"/>
              <w:right w:val="nil"/>
            </w:tcBorders>
          </w:tcPr>
          <w:p w14:paraId="1574B8AC" w14:textId="77777777" w:rsidR="00A860AA" w:rsidRPr="00337896" w:rsidRDefault="00A860AA" w:rsidP="00FB7ED4">
            <w:pPr>
              <w:overflowPunct w:val="0"/>
              <w:adjustRightInd w:val="0"/>
              <w:snapToGrid w:val="0"/>
              <w:ind w:left="285" w:right="90"/>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个人消费贷款</w:t>
            </w:r>
          </w:p>
        </w:tc>
        <w:tc>
          <w:tcPr>
            <w:tcW w:w="1665" w:type="dxa"/>
            <w:tcBorders>
              <w:left w:val="nil"/>
              <w:right w:val="nil"/>
            </w:tcBorders>
            <w:vAlign w:val="bottom"/>
          </w:tcPr>
          <w:p w14:paraId="39DD5A47" w14:textId="3B53C292" w:rsidR="00A860AA" w:rsidRPr="00337896" w:rsidRDefault="00486F87"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34,077,098</w:t>
            </w:r>
          </w:p>
        </w:tc>
        <w:tc>
          <w:tcPr>
            <w:tcW w:w="1665" w:type="dxa"/>
            <w:tcBorders>
              <w:left w:val="nil"/>
              <w:right w:val="nil"/>
            </w:tcBorders>
            <w:vAlign w:val="bottom"/>
          </w:tcPr>
          <w:p w14:paraId="7BDD2DAE" w14:textId="6A1D7964" w:rsidR="00A860AA" w:rsidRPr="00337896" w:rsidRDefault="00A860A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35,814,122</w:t>
            </w:r>
          </w:p>
        </w:tc>
      </w:tr>
      <w:tr w:rsidR="00A860AA" w:rsidRPr="00337896" w14:paraId="0E1BA44F" w14:textId="77777777" w:rsidTr="00527C4F">
        <w:trPr>
          <w:trHeight w:val="238"/>
        </w:trPr>
        <w:tc>
          <w:tcPr>
            <w:tcW w:w="6183" w:type="dxa"/>
            <w:tcBorders>
              <w:top w:val="nil"/>
              <w:left w:val="nil"/>
              <w:bottom w:val="nil"/>
              <w:right w:val="nil"/>
            </w:tcBorders>
          </w:tcPr>
          <w:p w14:paraId="6360CBE9" w14:textId="77777777" w:rsidR="00A860AA" w:rsidRPr="00337896" w:rsidRDefault="00A860AA" w:rsidP="00FB7ED4">
            <w:pPr>
              <w:overflowPunct w:val="0"/>
              <w:adjustRightInd w:val="0"/>
              <w:snapToGrid w:val="0"/>
              <w:ind w:left="60" w:right="90"/>
              <w:rPr>
                <w:rFonts w:ascii="Times New Roman" w:eastAsia="宋体" w:hAnsi="Times New Roman" w:cs="Times New Roman"/>
                <w:bCs/>
                <w:sz w:val="24"/>
                <w:szCs w:val="24"/>
              </w:rPr>
            </w:pPr>
          </w:p>
        </w:tc>
        <w:tc>
          <w:tcPr>
            <w:tcW w:w="1665" w:type="dxa"/>
            <w:tcBorders>
              <w:left w:val="nil"/>
              <w:right w:val="nil"/>
            </w:tcBorders>
            <w:vAlign w:val="bottom"/>
          </w:tcPr>
          <w:p w14:paraId="137B9492" w14:textId="44AB61A5" w:rsidR="00A860AA" w:rsidRPr="00337896" w:rsidRDefault="00486F87"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480,779,641</w:t>
            </w:r>
          </w:p>
        </w:tc>
        <w:tc>
          <w:tcPr>
            <w:tcW w:w="1665" w:type="dxa"/>
            <w:tcBorders>
              <w:left w:val="nil"/>
              <w:right w:val="nil"/>
            </w:tcBorders>
            <w:vAlign w:val="bottom"/>
          </w:tcPr>
          <w:p w14:paraId="06FF603C" w14:textId="76214098" w:rsidR="00A860AA" w:rsidRPr="00337896" w:rsidRDefault="00A860A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606,249,121</w:t>
            </w:r>
          </w:p>
        </w:tc>
      </w:tr>
      <w:tr w:rsidR="00A860AA" w:rsidRPr="00337896" w14:paraId="2B9EC2B9" w14:textId="77777777" w:rsidTr="00527C4F">
        <w:trPr>
          <w:trHeight w:val="238"/>
        </w:trPr>
        <w:tc>
          <w:tcPr>
            <w:tcW w:w="6183" w:type="dxa"/>
            <w:tcBorders>
              <w:top w:val="nil"/>
              <w:left w:val="nil"/>
              <w:bottom w:val="nil"/>
              <w:right w:val="nil"/>
            </w:tcBorders>
          </w:tcPr>
          <w:p w14:paraId="557B1B40"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p>
        </w:tc>
        <w:tc>
          <w:tcPr>
            <w:tcW w:w="1665" w:type="dxa"/>
            <w:tcBorders>
              <w:left w:val="nil"/>
              <w:right w:val="nil"/>
            </w:tcBorders>
            <w:vAlign w:val="bottom"/>
          </w:tcPr>
          <w:p w14:paraId="6ED15B10"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709F5578" w14:textId="77777777" w:rsidR="00A860AA" w:rsidRPr="00337896" w:rsidRDefault="00A860AA" w:rsidP="00FB7ED4">
            <w:pP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48043109" w14:textId="77777777" w:rsidTr="00527C4F">
        <w:trPr>
          <w:trHeight w:val="238"/>
        </w:trPr>
        <w:tc>
          <w:tcPr>
            <w:tcW w:w="6183" w:type="dxa"/>
            <w:tcBorders>
              <w:top w:val="nil"/>
              <w:left w:val="nil"/>
              <w:bottom w:val="nil"/>
              <w:right w:val="nil"/>
            </w:tcBorders>
          </w:tcPr>
          <w:p w14:paraId="04A0FCDE"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以摊</w:t>
            </w:r>
            <w:proofErr w:type="gramStart"/>
            <w:r w:rsidRPr="00337896">
              <w:rPr>
                <w:rFonts w:ascii="Times New Roman" w:eastAsia="宋体" w:hAnsi="Times New Roman" w:cs="Times New Roman"/>
                <w:sz w:val="24"/>
                <w:szCs w:val="24"/>
              </w:rPr>
              <w:t>余成本</w:t>
            </w:r>
            <w:proofErr w:type="gramEnd"/>
            <w:r w:rsidRPr="00337896">
              <w:rPr>
                <w:rFonts w:ascii="Times New Roman" w:eastAsia="宋体" w:hAnsi="Times New Roman" w:cs="Times New Roman"/>
                <w:sz w:val="24"/>
                <w:szCs w:val="24"/>
              </w:rPr>
              <w:t>计量的贷款和垫款总额</w:t>
            </w:r>
          </w:p>
        </w:tc>
        <w:tc>
          <w:tcPr>
            <w:tcW w:w="1665" w:type="dxa"/>
            <w:tcBorders>
              <w:left w:val="nil"/>
              <w:right w:val="nil"/>
            </w:tcBorders>
            <w:vAlign w:val="bottom"/>
          </w:tcPr>
          <w:p w14:paraId="2F1172F8" w14:textId="34C1441C" w:rsidR="00A860AA" w:rsidRPr="00337896" w:rsidRDefault="00486F87"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592,253,780</w:t>
            </w:r>
          </w:p>
        </w:tc>
        <w:tc>
          <w:tcPr>
            <w:tcW w:w="1665" w:type="dxa"/>
            <w:tcBorders>
              <w:left w:val="nil"/>
              <w:right w:val="nil"/>
            </w:tcBorders>
            <w:vAlign w:val="bottom"/>
          </w:tcPr>
          <w:p w14:paraId="4B744EE9" w14:textId="4FA8F285" w:rsidR="00A860AA" w:rsidRPr="00337896" w:rsidRDefault="00A860AA"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731,360,121</w:t>
            </w:r>
          </w:p>
        </w:tc>
      </w:tr>
      <w:tr w:rsidR="00A860AA" w:rsidRPr="00337896" w14:paraId="0AF30C01" w14:textId="77777777" w:rsidTr="00527C4F">
        <w:trPr>
          <w:trHeight w:val="238"/>
        </w:trPr>
        <w:tc>
          <w:tcPr>
            <w:tcW w:w="6183" w:type="dxa"/>
            <w:tcBorders>
              <w:top w:val="nil"/>
              <w:left w:val="nil"/>
              <w:right w:val="nil"/>
            </w:tcBorders>
          </w:tcPr>
          <w:p w14:paraId="63DA11CA" w14:textId="77777777" w:rsidR="00A860AA" w:rsidRPr="00337896" w:rsidRDefault="00A860AA" w:rsidP="00FB7ED4">
            <w:pPr>
              <w:overflowPunct w:val="0"/>
              <w:adjustRightInd w:val="0"/>
              <w:snapToGrid w:val="0"/>
              <w:ind w:left="60" w:right="90"/>
              <w:rPr>
                <w:rFonts w:ascii="Times New Roman" w:eastAsia="宋体" w:hAnsi="Times New Roman" w:cs="Times New Roman"/>
                <w:bCs/>
                <w:sz w:val="24"/>
                <w:szCs w:val="24"/>
              </w:rPr>
            </w:pPr>
          </w:p>
        </w:tc>
        <w:tc>
          <w:tcPr>
            <w:tcW w:w="1665" w:type="dxa"/>
            <w:tcBorders>
              <w:left w:val="nil"/>
              <w:right w:val="nil"/>
            </w:tcBorders>
            <w:vAlign w:val="bottom"/>
          </w:tcPr>
          <w:p w14:paraId="3FE96553" w14:textId="77777777" w:rsidR="00A860AA" w:rsidRPr="00337896" w:rsidRDefault="00A860AA"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77E0ED0D" w14:textId="77777777" w:rsidR="00A860AA" w:rsidRPr="00337896" w:rsidRDefault="00A860AA"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0D4E3D8F" w14:textId="77777777" w:rsidTr="00527C4F">
        <w:trPr>
          <w:trHeight w:val="238"/>
        </w:trPr>
        <w:tc>
          <w:tcPr>
            <w:tcW w:w="6183" w:type="dxa"/>
            <w:tcBorders>
              <w:left w:val="nil"/>
              <w:right w:val="nil"/>
            </w:tcBorders>
          </w:tcPr>
          <w:p w14:paraId="292034A4" w14:textId="08367820" w:rsidR="00A860AA" w:rsidRPr="00337896" w:rsidRDefault="00A860AA" w:rsidP="00FB7ED4">
            <w:pPr>
              <w:overflowPunct w:val="0"/>
              <w:adjustRightInd w:val="0"/>
              <w:snapToGrid w:val="0"/>
              <w:ind w:left="60" w:right="90"/>
              <w:rPr>
                <w:rFonts w:ascii="Times New Roman" w:eastAsia="宋体" w:hAnsi="Times New Roman" w:cs="Times New Roman"/>
                <w:bCs/>
                <w:sz w:val="24"/>
                <w:szCs w:val="24"/>
              </w:rPr>
            </w:pPr>
            <w:r w:rsidRPr="00337896">
              <w:rPr>
                <w:rFonts w:ascii="Times New Roman" w:eastAsia="宋体" w:hAnsi="Times New Roman" w:cs="Times New Roman"/>
                <w:sz w:val="24"/>
                <w:szCs w:val="24"/>
              </w:rPr>
              <w:t>减：预期信用损失准备</w:t>
            </w:r>
            <w:r w:rsidR="00876B91" w:rsidRPr="00337896">
              <w:rPr>
                <w:rFonts w:ascii="Times New Roman" w:eastAsia="宋体" w:hAnsi="Times New Roman" w:cs="Times New Roman"/>
                <w:sz w:val="24"/>
                <w:szCs w:val="24"/>
              </w:rPr>
              <w:t>(</w:t>
            </w:r>
            <w:r w:rsidRPr="00337896">
              <w:rPr>
                <w:rFonts w:ascii="Times New Roman" w:eastAsia="宋体" w:hAnsi="Times New Roman" w:cs="Times New Roman"/>
                <w:sz w:val="24"/>
                <w:szCs w:val="24"/>
              </w:rPr>
              <w:t>附注六、</w:t>
            </w:r>
            <w:r w:rsidRPr="00337896">
              <w:rPr>
                <w:rFonts w:ascii="Times New Roman" w:eastAsia="宋体" w:hAnsi="Times New Roman" w:cs="Times New Roman"/>
                <w:sz w:val="24"/>
                <w:szCs w:val="24"/>
              </w:rPr>
              <w:t>6</w:t>
            </w:r>
            <w:r w:rsidR="00876B91" w:rsidRPr="00337896">
              <w:rPr>
                <w:rFonts w:ascii="Times New Roman" w:eastAsia="宋体" w:hAnsi="Times New Roman" w:cs="Times New Roman"/>
                <w:sz w:val="24"/>
                <w:szCs w:val="24"/>
              </w:rPr>
              <w:t>)</w:t>
            </w:r>
          </w:p>
        </w:tc>
        <w:tc>
          <w:tcPr>
            <w:tcW w:w="1665" w:type="dxa"/>
            <w:tcBorders>
              <w:left w:val="nil"/>
              <w:right w:val="nil"/>
            </w:tcBorders>
            <w:vAlign w:val="bottom"/>
          </w:tcPr>
          <w:p w14:paraId="53904CD8" w14:textId="3D81F103" w:rsidR="00A860AA" w:rsidRPr="00337896"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hint="eastAsia"/>
                <w:sz w:val="24"/>
                <w:szCs w:val="24"/>
              </w:rPr>
              <w:t>(</w:t>
            </w:r>
            <w:r w:rsidR="00A91D80" w:rsidRPr="00337896">
              <w:rPr>
                <w:rFonts w:ascii="Times New Roman" w:eastAsia="宋体" w:hAnsi="Times New Roman" w:cs="Times New Roman" w:hint="eastAsia"/>
                <w:sz w:val="24"/>
                <w:szCs w:val="24"/>
              </w:rPr>
              <w:t>16,405,074</w:t>
            </w:r>
            <w:r w:rsidRPr="00337896">
              <w:rPr>
                <w:rFonts w:ascii="Times New Roman" w:eastAsia="宋体" w:hAnsi="Times New Roman" w:cs="Times New Roman" w:hint="eastAsia"/>
                <w:sz w:val="24"/>
                <w:szCs w:val="24"/>
              </w:rPr>
              <w:t>)</w:t>
            </w:r>
          </w:p>
        </w:tc>
        <w:tc>
          <w:tcPr>
            <w:tcW w:w="1665" w:type="dxa"/>
            <w:tcBorders>
              <w:left w:val="nil"/>
              <w:right w:val="nil"/>
            </w:tcBorders>
            <w:vAlign w:val="bottom"/>
          </w:tcPr>
          <w:p w14:paraId="61E0EF6E" w14:textId="6E4F3303" w:rsidR="00A860AA" w:rsidRPr="00337896"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00A860AA" w:rsidRPr="00337896">
              <w:rPr>
                <w:rFonts w:ascii="Times New Roman" w:eastAsia="宋体" w:hAnsi="Times New Roman" w:cs="Times New Roman"/>
                <w:sz w:val="24"/>
                <w:szCs w:val="24"/>
              </w:rPr>
              <w:t>22,394,282</w:t>
            </w:r>
            <w:r w:rsidRPr="00337896">
              <w:rPr>
                <w:rFonts w:ascii="Times New Roman" w:eastAsia="宋体" w:hAnsi="Times New Roman" w:cs="Times New Roman"/>
                <w:sz w:val="24"/>
                <w:szCs w:val="24"/>
              </w:rPr>
              <w:t>)</w:t>
            </w:r>
          </w:p>
        </w:tc>
      </w:tr>
      <w:tr w:rsidR="00A860AA" w:rsidRPr="00337896" w14:paraId="53B72246" w14:textId="77777777" w:rsidTr="00527C4F">
        <w:trPr>
          <w:trHeight w:val="238"/>
        </w:trPr>
        <w:tc>
          <w:tcPr>
            <w:tcW w:w="6183" w:type="dxa"/>
            <w:tcBorders>
              <w:left w:val="nil"/>
              <w:right w:val="nil"/>
            </w:tcBorders>
          </w:tcPr>
          <w:p w14:paraId="0D9C4E53"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p>
        </w:tc>
        <w:tc>
          <w:tcPr>
            <w:tcW w:w="1665" w:type="dxa"/>
            <w:tcBorders>
              <w:left w:val="nil"/>
              <w:right w:val="nil"/>
            </w:tcBorders>
            <w:vAlign w:val="bottom"/>
          </w:tcPr>
          <w:p w14:paraId="4075828B" w14:textId="77777777" w:rsidR="00A860AA" w:rsidRPr="00337896" w:rsidRDefault="00A860AA"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c>
          <w:tcPr>
            <w:tcW w:w="1665" w:type="dxa"/>
            <w:tcBorders>
              <w:left w:val="nil"/>
              <w:right w:val="nil"/>
            </w:tcBorders>
            <w:vAlign w:val="bottom"/>
          </w:tcPr>
          <w:p w14:paraId="771DF7C4" w14:textId="77777777" w:rsidR="00A860AA" w:rsidRPr="00337896" w:rsidRDefault="00A860AA" w:rsidP="00FB7ED4">
            <w:pPr>
              <w:pBdr>
                <w:bar w:val="single" w:sz="6" w:color="auto"/>
              </w:pBdr>
              <w:overflowPunct w:val="0"/>
              <w:adjustRightInd w:val="0"/>
              <w:snapToGrid w:val="0"/>
              <w:ind w:left="60" w:right="90"/>
              <w:jc w:val="right"/>
              <w:rPr>
                <w:rFonts w:ascii="Times New Roman" w:eastAsia="宋体" w:hAnsi="Times New Roman" w:cs="Times New Roman"/>
                <w:sz w:val="24"/>
                <w:szCs w:val="24"/>
              </w:rPr>
            </w:pPr>
          </w:p>
        </w:tc>
      </w:tr>
      <w:tr w:rsidR="00A860AA" w:rsidRPr="00337896" w14:paraId="1D690B5A" w14:textId="77777777" w:rsidTr="00527C4F">
        <w:trPr>
          <w:trHeight w:val="238"/>
        </w:trPr>
        <w:tc>
          <w:tcPr>
            <w:tcW w:w="6183" w:type="dxa"/>
            <w:tcBorders>
              <w:left w:val="nil"/>
              <w:right w:val="nil"/>
            </w:tcBorders>
          </w:tcPr>
          <w:p w14:paraId="33AAABE0" w14:textId="77777777" w:rsidR="00A860AA" w:rsidRPr="00337896" w:rsidRDefault="00A860AA" w:rsidP="00FB7ED4">
            <w:pPr>
              <w:overflowPunct w:val="0"/>
              <w:adjustRightInd w:val="0"/>
              <w:snapToGrid w:val="0"/>
              <w:ind w:left="60" w:right="90"/>
              <w:rPr>
                <w:rFonts w:ascii="Times New Roman" w:eastAsia="宋体" w:hAnsi="Times New Roman" w:cs="Times New Roman"/>
                <w:sz w:val="24"/>
                <w:szCs w:val="24"/>
              </w:rPr>
            </w:pPr>
            <w:r w:rsidRPr="00337896">
              <w:rPr>
                <w:rFonts w:ascii="Times New Roman" w:eastAsia="宋体" w:hAnsi="Times New Roman" w:cs="Times New Roman"/>
                <w:sz w:val="24"/>
                <w:szCs w:val="24"/>
              </w:rPr>
              <w:t>以摊</w:t>
            </w:r>
            <w:proofErr w:type="gramStart"/>
            <w:r w:rsidRPr="00337896">
              <w:rPr>
                <w:rFonts w:ascii="Times New Roman" w:eastAsia="宋体" w:hAnsi="Times New Roman" w:cs="Times New Roman"/>
                <w:sz w:val="24"/>
                <w:szCs w:val="24"/>
              </w:rPr>
              <w:t>余成本</w:t>
            </w:r>
            <w:proofErr w:type="gramEnd"/>
            <w:r w:rsidRPr="00337896">
              <w:rPr>
                <w:rFonts w:ascii="Times New Roman" w:eastAsia="宋体" w:hAnsi="Times New Roman" w:cs="Times New Roman"/>
                <w:sz w:val="24"/>
                <w:szCs w:val="24"/>
              </w:rPr>
              <w:t>计量的贷款和垫款净额</w:t>
            </w:r>
          </w:p>
        </w:tc>
        <w:tc>
          <w:tcPr>
            <w:tcW w:w="1665" w:type="dxa"/>
            <w:tcBorders>
              <w:left w:val="nil"/>
              <w:right w:val="nil"/>
            </w:tcBorders>
            <w:vAlign w:val="bottom"/>
          </w:tcPr>
          <w:p w14:paraId="35907F0D" w14:textId="42DC494C" w:rsidR="00A860AA" w:rsidRPr="00337896" w:rsidRDefault="00A91D80"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hint="eastAsia"/>
                <w:sz w:val="24"/>
                <w:szCs w:val="24"/>
              </w:rPr>
              <w:t>575,848,706</w:t>
            </w:r>
          </w:p>
        </w:tc>
        <w:tc>
          <w:tcPr>
            <w:tcW w:w="1665" w:type="dxa"/>
            <w:tcBorders>
              <w:left w:val="nil"/>
              <w:right w:val="nil"/>
            </w:tcBorders>
            <w:vAlign w:val="bottom"/>
          </w:tcPr>
          <w:p w14:paraId="0366E4ED" w14:textId="4B796971" w:rsidR="00A860AA" w:rsidRPr="00337896" w:rsidRDefault="00A860AA"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337896">
              <w:rPr>
                <w:rFonts w:ascii="Times New Roman" w:eastAsia="宋体" w:hAnsi="Times New Roman" w:cs="Times New Roman"/>
                <w:sz w:val="24"/>
                <w:szCs w:val="24"/>
              </w:rPr>
              <w:t>708,965,839</w:t>
            </w:r>
          </w:p>
        </w:tc>
      </w:tr>
    </w:tbl>
    <w:p w14:paraId="61E53876"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bookmarkStart w:id="22" w:name="link_六5_发放贷款22"/>
      <w:bookmarkEnd w:id="21"/>
      <w:r w:rsidRPr="00337896">
        <w:rPr>
          <w:rFonts w:ascii="Times New Roman" w:eastAsia="宋体" w:hAnsi="Times New Roman" w:cs="Times New Roman"/>
          <w:sz w:val="24"/>
          <w:szCs w:val="24"/>
        </w:rPr>
        <w:br w:type="page"/>
      </w:r>
    </w:p>
    <w:p w14:paraId="31B3EC9F" w14:textId="77777777" w:rsidR="00227CA1" w:rsidRPr="00876B91" w:rsidRDefault="00227CA1" w:rsidP="00FB7ED4">
      <w:pPr>
        <w:widowControl/>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bCs/>
          <w:sz w:val="24"/>
          <w:szCs w:val="24"/>
        </w:rPr>
        <w:lastRenderedPageBreak/>
        <w:t>六、</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财务报表主要项目附注</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5E895CDD" w14:textId="77777777" w:rsidR="00227CA1" w:rsidRPr="00876B91" w:rsidRDefault="00227CA1" w:rsidP="00FB7ED4">
      <w:pPr>
        <w:widowControl/>
        <w:adjustRightInd w:val="0"/>
        <w:snapToGrid w:val="0"/>
        <w:ind w:left="720"/>
        <w:rPr>
          <w:rFonts w:ascii="Times New Roman" w:eastAsia="宋体" w:hAnsi="Times New Roman" w:cs="Times New Roman"/>
          <w:sz w:val="24"/>
          <w:szCs w:val="24"/>
        </w:rPr>
      </w:pPr>
    </w:p>
    <w:p w14:paraId="56BC609A" w14:textId="77777777" w:rsidR="00227CA1" w:rsidRPr="00876B91" w:rsidRDefault="00227CA1" w:rsidP="00FB7ED4">
      <w:pPr>
        <w:widowControl/>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发放贷款和垫款</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3D2D761" w14:textId="77777777" w:rsidR="00227CA1" w:rsidRPr="00876B91" w:rsidRDefault="00227CA1" w:rsidP="00FB7ED4">
      <w:pPr>
        <w:widowControl/>
        <w:adjustRightInd w:val="0"/>
        <w:snapToGrid w:val="0"/>
        <w:ind w:left="720"/>
        <w:rPr>
          <w:rFonts w:ascii="Times New Roman" w:eastAsia="宋体" w:hAnsi="Times New Roman" w:cs="Times New Roman"/>
          <w:sz w:val="24"/>
          <w:szCs w:val="24"/>
        </w:rPr>
      </w:pPr>
    </w:p>
    <w:p w14:paraId="1A9D5924" w14:textId="77777777" w:rsidR="00227CA1" w:rsidRPr="00876B91" w:rsidRDefault="00227CA1" w:rsidP="00FB7ED4">
      <w:pPr>
        <w:pStyle w:val="af"/>
        <w:widowControl/>
        <w:numPr>
          <w:ilvl w:val="0"/>
          <w:numId w:val="26"/>
        </w:numPr>
        <w:tabs>
          <w:tab w:val="clear" w:pos="4320"/>
          <w:tab w:val="clear" w:pos="8640"/>
        </w:tabs>
        <w:adjustRightInd w:val="0"/>
        <w:snapToGrid w:val="0"/>
        <w:ind w:left="720" w:firstLine="0"/>
        <w:outlineLvl w:val="2"/>
        <w:rPr>
          <w:rFonts w:ascii="Times New Roman" w:eastAsia="宋体" w:hAnsi="Times New Roman" w:cs="Times New Roman"/>
          <w:sz w:val="24"/>
          <w:szCs w:val="24"/>
        </w:rPr>
      </w:pPr>
      <w:r w:rsidRPr="00876B91">
        <w:rPr>
          <w:rFonts w:ascii="Times New Roman" w:eastAsia="宋体" w:hAnsi="Times New Roman" w:cs="Times New Roman"/>
          <w:sz w:val="24"/>
          <w:szCs w:val="24"/>
        </w:rPr>
        <w:t>按减值准备的评估方式列示</w:t>
      </w:r>
    </w:p>
    <w:tbl>
      <w:tblPr>
        <w:tblW w:w="0" w:type="auto"/>
        <w:tblInd w:w="660" w:type="dxa"/>
        <w:tblLayout w:type="fixed"/>
        <w:tblCellMar>
          <w:left w:w="0" w:type="dxa"/>
          <w:right w:w="0" w:type="dxa"/>
        </w:tblCellMar>
        <w:tblLook w:val="04A0" w:firstRow="1" w:lastRow="0" w:firstColumn="1" w:lastColumn="0" w:noHBand="0" w:noVBand="1"/>
      </w:tblPr>
      <w:tblGrid>
        <w:gridCol w:w="4200"/>
        <w:gridCol w:w="1327"/>
        <w:gridCol w:w="1328"/>
        <w:gridCol w:w="1327"/>
        <w:gridCol w:w="1328"/>
      </w:tblGrid>
      <w:tr w:rsidR="00227CA1" w:rsidRPr="00337896" w14:paraId="6645DE06" w14:textId="77777777" w:rsidTr="00527C4F">
        <w:trPr>
          <w:trHeight w:val="20"/>
        </w:trPr>
        <w:tc>
          <w:tcPr>
            <w:tcW w:w="4200" w:type="dxa"/>
            <w:tcBorders>
              <w:top w:val="nil"/>
              <w:left w:val="nil"/>
              <w:bottom w:val="nil"/>
              <w:right w:val="nil"/>
            </w:tcBorders>
            <w:vAlign w:val="bottom"/>
          </w:tcPr>
          <w:p w14:paraId="217176B3"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rPr>
            </w:pPr>
            <w:bookmarkStart w:id="23" w:name="link_六5_发放贷款2"/>
            <w:bookmarkEnd w:id="22"/>
          </w:p>
        </w:tc>
        <w:tc>
          <w:tcPr>
            <w:tcW w:w="5310" w:type="dxa"/>
            <w:gridSpan w:val="4"/>
            <w:tcBorders>
              <w:left w:val="nil"/>
              <w:right w:val="nil"/>
            </w:tcBorders>
            <w:vAlign w:val="bottom"/>
          </w:tcPr>
          <w:p w14:paraId="18E3627C" w14:textId="1C9494FC" w:rsidR="00227CA1" w:rsidRPr="00FB7ED4" w:rsidRDefault="00227CA1" w:rsidP="00FB7ED4">
            <w:pPr>
              <w:widowControl/>
              <w:pBdr>
                <w:bottom w:val="single" w:sz="4" w:space="1" w:color="auto"/>
                <w:bar w:val="single" w:sz="6" w:color="auto"/>
              </w:pBdr>
              <w:adjustRightInd w:val="0"/>
              <w:snapToGrid w:val="0"/>
              <w:ind w:left="60"/>
              <w:jc w:val="center"/>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202</w:t>
            </w:r>
            <w:r w:rsidR="00A860AA" w:rsidRPr="00FB7ED4">
              <w:rPr>
                <w:rFonts w:ascii="Times New Roman" w:eastAsia="宋体" w:hAnsi="Times New Roman" w:cs="Times New Roman"/>
                <w:sz w:val="20"/>
                <w:szCs w:val="20"/>
              </w:rPr>
              <w:t>5</w:t>
            </w:r>
            <w:r w:rsidRPr="00FB7ED4">
              <w:rPr>
                <w:rFonts w:ascii="Times New Roman" w:eastAsia="宋体" w:hAnsi="Times New Roman" w:cs="Times New Roman" w:hint="eastAsia"/>
                <w:sz w:val="20"/>
                <w:szCs w:val="20"/>
              </w:rPr>
              <w:t>年</w:t>
            </w:r>
            <w:r w:rsidRPr="00FB7ED4">
              <w:rPr>
                <w:rFonts w:ascii="Times New Roman" w:eastAsia="宋体" w:hAnsi="Times New Roman" w:cs="Times New Roman"/>
                <w:sz w:val="20"/>
                <w:szCs w:val="20"/>
              </w:rPr>
              <w:t>12</w:t>
            </w:r>
            <w:r w:rsidRPr="00FB7ED4">
              <w:rPr>
                <w:rFonts w:ascii="Times New Roman" w:eastAsia="宋体" w:hAnsi="Times New Roman" w:cs="Times New Roman" w:hint="eastAsia"/>
                <w:sz w:val="20"/>
                <w:szCs w:val="20"/>
              </w:rPr>
              <w:t>月</w:t>
            </w:r>
            <w:r w:rsidRPr="00FB7ED4">
              <w:rPr>
                <w:rFonts w:ascii="Times New Roman" w:eastAsia="宋体" w:hAnsi="Times New Roman" w:cs="Times New Roman"/>
                <w:sz w:val="20"/>
                <w:szCs w:val="20"/>
              </w:rPr>
              <w:t>31</w:t>
            </w:r>
            <w:r w:rsidRPr="00FB7ED4">
              <w:rPr>
                <w:rFonts w:ascii="Times New Roman" w:eastAsia="宋体" w:hAnsi="Times New Roman" w:cs="Times New Roman" w:hint="eastAsia"/>
                <w:sz w:val="20"/>
                <w:szCs w:val="20"/>
              </w:rPr>
              <w:t>日</w:t>
            </w:r>
          </w:p>
        </w:tc>
      </w:tr>
      <w:tr w:rsidR="00227CA1" w:rsidRPr="00337896" w14:paraId="12E6765D" w14:textId="77777777" w:rsidTr="00527C4F">
        <w:trPr>
          <w:trHeight w:val="20"/>
        </w:trPr>
        <w:tc>
          <w:tcPr>
            <w:tcW w:w="4200" w:type="dxa"/>
            <w:tcBorders>
              <w:top w:val="nil"/>
              <w:left w:val="nil"/>
              <w:bottom w:val="nil"/>
              <w:right w:val="nil"/>
            </w:tcBorders>
            <w:vAlign w:val="bottom"/>
          </w:tcPr>
          <w:p w14:paraId="2163881D"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rPr>
            </w:pPr>
          </w:p>
        </w:tc>
        <w:tc>
          <w:tcPr>
            <w:tcW w:w="1327" w:type="dxa"/>
            <w:tcBorders>
              <w:left w:val="nil"/>
              <w:bottom w:val="nil"/>
              <w:right w:val="nil"/>
            </w:tcBorders>
            <w:vAlign w:val="bottom"/>
          </w:tcPr>
          <w:p w14:paraId="026984A6"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第一阶段</w:t>
            </w:r>
          </w:p>
        </w:tc>
        <w:tc>
          <w:tcPr>
            <w:tcW w:w="1328" w:type="dxa"/>
            <w:tcBorders>
              <w:left w:val="nil"/>
              <w:bottom w:val="nil"/>
              <w:right w:val="nil"/>
            </w:tcBorders>
            <w:vAlign w:val="bottom"/>
          </w:tcPr>
          <w:p w14:paraId="25128C0E"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第二阶段</w:t>
            </w:r>
          </w:p>
        </w:tc>
        <w:tc>
          <w:tcPr>
            <w:tcW w:w="1327" w:type="dxa"/>
            <w:tcBorders>
              <w:left w:val="nil"/>
              <w:bottom w:val="nil"/>
              <w:right w:val="nil"/>
            </w:tcBorders>
            <w:vAlign w:val="bottom"/>
          </w:tcPr>
          <w:p w14:paraId="5393ADF5"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第三阶段</w:t>
            </w:r>
          </w:p>
        </w:tc>
        <w:tc>
          <w:tcPr>
            <w:tcW w:w="1328" w:type="dxa"/>
            <w:tcBorders>
              <w:left w:val="nil"/>
              <w:bottom w:val="nil"/>
              <w:right w:val="nil"/>
            </w:tcBorders>
            <w:vAlign w:val="bottom"/>
          </w:tcPr>
          <w:p w14:paraId="63857BAD"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合计</w:t>
            </w:r>
          </w:p>
        </w:tc>
      </w:tr>
      <w:tr w:rsidR="00227CA1" w:rsidRPr="00337896" w14:paraId="6A64B1B6" w14:textId="77777777" w:rsidTr="00527C4F">
        <w:trPr>
          <w:trHeight w:val="20"/>
        </w:trPr>
        <w:tc>
          <w:tcPr>
            <w:tcW w:w="4200" w:type="dxa"/>
            <w:tcBorders>
              <w:top w:val="nil"/>
              <w:left w:val="nil"/>
              <w:bottom w:val="nil"/>
              <w:right w:val="nil"/>
            </w:tcBorders>
            <w:vAlign w:val="bottom"/>
          </w:tcPr>
          <w:p w14:paraId="2E579172" w14:textId="77777777" w:rsidR="00227CA1" w:rsidRPr="00FB7ED4" w:rsidRDefault="00227CA1" w:rsidP="00FB7ED4">
            <w:pPr>
              <w:widowControl/>
              <w:adjustRightInd w:val="0"/>
              <w:snapToGrid w:val="0"/>
              <w:ind w:left="60"/>
              <w:rPr>
                <w:rFonts w:ascii="Times New Roman" w:eastAsia="宋体" w:hAnsi="Times New Roman" w:cs="Times New Roman"/>
                <w:sz w:val="20"/>
                <w:szCs w:val="20"/>
              </w:rPr>
            </w:pPr>
          </w:p>
        </w:tc>
        <w:tc>
          <w:tcPr>
            <w:tcW w:w="1327" w:type="dxa"/>
            <w:tcBorders>
              <w:top w:val="nil"/>
              <w:left w:val="nil"/>
              <w:right w:val="nil"/>
            </w:tcBorders>
            <w:vAlign w:val="bottom"/>
          </w:tcPr>
          <w:p w14:paraId="70739D13"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8" w:type="dxa"/>
            <w:tcBorders>
              <w:top w:val="nil"/>
              <w:left w:val="nil"/>
              <w:right w:val="nil"/>
            </w:tcBorders>
            <w:vAlign w:val="bottom"/>
          </w:tcPr>
          <w:p w14:paraId="1E5DD9DD"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7" w:type="dxa"/>
            <w:tcBorders>
              <w:top w:val="nil"/>
              <w:left w:val="nil"/>
              <w:right w:val="nil"/>
            </w:tcBorders>
            <w:vAlign w:val="bottom"/>
          </w:tcPr>
          <w:p w14:paraId="117BC5C9"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8" w:type="dxa"/>
            <w:tcBorders>
              <w:top w:val="nil"/>
              <w:left w:val="nil"/>
              <w:right w:val="nil"/>
            </w:tcBorders>
            <w:vAlign w:val="bottom"/>
          </w:tcPr>
          <w:p w14:paraId="545F62F8" w14:textId="77777777" w:rsidR="00227CA1" w:rsidRPr="00FB7ED4" w:rsidRDefault="00227CA1" w:rsidP="00FB7ED4">
            <w:pPr>
              <w:widowControl/>
              <w:adjustRightInd w:val="0"/>
              <w:snapToGrid w:val="0"/>
              <w:ind w:left="60"/>
              <w:jc w:val="right"/>
              <w:rPr>
                <w:rFonts w:ascii="Times New Roman" w:eastAsia="宋体" w:hAnsi="Times New Roman" w:cs="Times New Roman"/>
                <w:sz w:val="20"/>
                <w:szCs w:val="20"/>
              </w:rPr>
            </w:pPr>
          </w:p>
        </w:tc>
      </w:tr>
      <w:tr w:rsidR="00227CA1" w:rsidRPr="00337896" w14:paraId="3E89CD83" w14:textId="77777777" w:rsidTr="00527C4F">
        <w:trPr>
          <w:trHeight w:val="20"/>
        </w:trPr>
        <w:tc>
          <w:tcPr>
            <w:tcW w:w="4200" w:type="dxa"/>
            <w:tcBorders>
              <w:top w:val="nil"/>
              <w:left w:val="nil"/>
              <w:bottom w:val="nil"/>
              <w:right w:val="nil"/>
            </w:tcBorders>
            <w:vAlign w:val="bottom"/>
          </w:tcPr>
          <w:p w14:paraId="3402895B" w14:textId="77777777" w:rsidR="00227CA1" w:rsidRPr="00FB7ED4" w:rsidRDefault="00227CA1"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以摊</w:t>
            </w:r>
            <w:proofErr w:type="gramStart"/>
            <w:r w:rsidRPr="00FB7ED4">
              <w:rPr>
                <w:rFonts w:ascii="Times New Roman" w:eastAsia="宋体" w:hAnsi="Times New Roman" w:cs="Times New Roman" w:hint="eastAsia"/>
                <w:sz w:val="20"/>
                <w:szCs w:val="20"/>
                <w:lang w:val="zh-CN"/>
              </w:rPr>
              <w:t>余成本</w:t>
            </w:r>
            <w:proofErr w:type="gramEnd"/>
            <w:r w:rsidRPr="00FB7ED4">
              <w:rPr>
                <w:rFonts w:ascii="Times New Roman" w:eastAsia="宋体" w:hAnsi="Times New Roman" w:cs="Times New Roman" w:hint="eastAsia"/>
                <w:sz w:val="20"/>
                <w:szCs w:val="20"/>
                <w:lang w:val="zh-CN"/>
              </w:rPr>
              <w:t>计量的贷款和垫款总额</w:t>
            </w:r>
          </w:p>
        </w:tc>
        <w:tc>
          <w:tcPr>
            <w:tcW w:w="1327" w:type="dxa"/>
            <w:tcBorders>
              <w:top w:val="nil"/>
              <w:left w:val="nil"/>
              <w:right w:val="nil"/>
            </w:tcBorders>
            <w:vAlign w:val="bottom"/>
          </w:tcPr>
          <w:p w14:paraId="605C33A9" w14:textId="0FCAAD6D" w:rsidR="00227CA1" w:rsidRPr="00FB7ED4" w:rsidRDefault="00486F87"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559,253,648</w:t>
            </w:r>
          </w:p>
        </w:tc>
        <w:tc>
          <w:tcPr>
            <w:tcW w:w="1328" w:type="dxa"/>
            <w:tcBorders>
              <w:top w:val="nil"/>
              <w:left w:val="nil"/>
              <w:right w:val="nil"/>
            </w:tcBorders>
            <w:vAlign w:val="bottom"/>
          </w:tcPr>
          <w:p w14:paraId="4C36BECC" w14:textId="664AADFE" w:rsidR="00227CA1" w:rsidRPr="00FB7ED4" w:rsidRDefault="00486F87"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16,547,581</w:t>
            </w:r>
          </w:p>
        </w:tc>
        <w:tc>
          <w:tcPr>
            <w:tcW w:w="1327" w:type="dxa"/>
            <w:tcBorders>
              <w:top w:val="nil"/>
              <w:left w:val="nil"/>
              <w:right w:val="nil"/>
            </w:tcBorders>
            <w:vAlign w:val="bottom"/>
          </w:tcPr>
          <w:p w14:paraId="6B42813B" w14:textId="4CA9860A" w:rsidR="00227CA1" w:rsidRPr="00FB7ED4" w:rsidRDefault="00486F87"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16,452,551</w:t>
            </w:r>
          </w:p>
        </w:tc>
        <w:tc>
          <w:tcPr>
            <w:tcW w:w="1328" w:type="dxa"/>
            <w:tcBorders>
              <w:top w:val="nil"/>
              <w:left w:val="nil"/>
              <w:right w:val="nil"/>
            </w:tcBorders>
            <w:vAlign w:val="bottom"/>
          </w:tcPr>
          <w:p w14:paraId="7164AE90" w14:textId="3F631988" w:rsidR="00227CA1" w:rsidRPr="00FB7ED4" w:rsidRDefault="00486F87"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592,253,780</w:t>
            </w:r>
          </w:p>
        </w:tc>
      </w:tr>
      <w:tr w:rsidR="00227CA1" w:rsidRPr="00337896" w14:paraId="260B5839" w14:textId="77777777" w:rsidTr="00527C4F">
        <w:trPr>
          <w:trHeight w:val="20"/>
        </w:trPr>
        <w:tc>
          <w:tcPr>
            <w:tcW w:w="4200" w:type="dxa"/>
            <w:tcBorders>
              <w:top w:val="nil"/>
              <w:left w:val="nil"/>
              <w:bottom w:val="nil"/>
              <w:right w:val="nil"/>
            </w:tcBorders>
            <w:vAlign w:val="bottom"/>
          </w:tcPr>
          <w:p w14:paraId="479DF687" w14:textId="77777777" w:rsidR="00227CA1" w:rsidRPr="00FB7ED4" w:rsidRDefault="00227CA1" w:rsidP="00FB7ED4">
            <w:pPr>
              <w:widowControl/>
              <w:adjustRightInd w:val="0"/>
              <w:snapToGrid w:val="0"/>
              <w:ind w:left="60"/>
              <w:rPr>
                <w:rFonts w:ascii="Times New Roman" w:eastAsia="宋体" w:hAnsi="Times New Roman" w:cs="Times New Roman"/>
                <w:sz w:val="20"/>
                <w:szCs w:val="20"/>
                <w:lang w:val="zh-CN"/>
              </w:rPr>
            </w:pPr>
          </w:p>
        </w:tc>
        <w:tc>
          <w:tcPr>
            <w:tcW w:w="1327" w:type="dxa"/>
            <w:tcBorders>
              <w:left w:val="nil"/>
              <w:right w:val="nil"/>
            </w:tcBorders>
            <w:vAlign w:val="bottom"/>
          </w:tcPr>
          <w:p w14:paraId="12076E04"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4214422E"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1E3BB76E"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73F8ACD5"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r>
      <w:tr w:rsidR="00227CA1" w:rsidRPr="00337896" w14:paraId="3823543E" w14:textId="77777777" w:rsidTr="00527C4F">
        <w:trPr>
          <w:trHeight w:val="20"/>
        </w:trPr>
        <w:tc>
          <w:tcPr>
            <w:tcW w:w="4200" w:type="dxa"/>
            <w:tcBorders>
              <w:top w:val="nil"/>
              <w:left w:val="nil"/>
              <w:bottom w:val="nil"/>
              <w:right w:val="nil"/>
            </w:tcBorders>
            <w:vAlign w:val="bottom"/>
          </w:tcPr>
          <w:p w14:paraId="1C444B77" w14:textId="77777777" w:rsidR="00227CA1" w:rsidRPr="00FB7ED4" w:rsidRDefault="00227CA1"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减：预期信用损失准备</w:t>
            </w:r>
          </w:p>
        </w:tc>
        <w:tc>
          <w:tcPr>
            <w:tcW w:w="1327" w:type="dxa"/>
            <w:tcBorders>
              <w:top w:val="nil"/>
              <w:left w:val="nil"/>
              <w:right w:val="nil"/>
            </w:tcBorders>
            <w:vAlign w:val="bottom"/>
          </w:tcPr>
          <w:p w14:paraId="030FD606" w14:textId="10A65834" w:rsidR="00227CA1"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FC2909" w:rsidRPr="00FB7ED4">
              <w:rPr>
                <w:rFonts w:ascii="Times New Roman" w:eastAsia="宋体" w:hAnsi="Times New Roman" w:cs="Times New Roman"/>
                <w:sz w:val="20"/>
                <w:szCs w:val="20"/>
                <w:lang w:val="zh-CN"/>
              </w:rPr>
              <w:t>4,957,639</w:t>
            </w:r>
            <w:r w:rsidRPr="00FB7ED4">
              <w:rPr>
                <w:rFonts w:ascii="Times New Roman" w:eastAsia="宋体" w:hAnsi="Times New Roman" w:cs="Times New Roman"/>
                <w:sz w:val="20"/>
                <w:szCs w:val="20"/>
                <w:lang w:val="zh-CN"/>
              </w:rPr>
              <w:t>)</w:t>
            </w:r>
          </w:p>
        </w:tc>
        <w:tc>
          <w:tcPr>
            <w:tcW w:w="1328" w:type="dxa"/>
            <w:tcBorders>
              <w:top w:val="nil"/>
              <w:left w:val="nil"/>
              <w:right w:val="nil"/>
            </w:tcBorders>
            <w:vAlign w:val="bottom"/>
          </w:tcPr>
          <w:p w14:paraId="119243BA" w14:textId="05104E9E" w:rsidR="00227CA1"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9C38C4" w:rsidRPr="00FB7ED4">
              <w:rPr>
                <w:rFonts w:ascii="Times New Roman" w:eastAsia="宋体" w:hAnsi="Times New Roman" w:cs="Times New Roman"/>
                <w:sz w:val="20"/>
                <w:szCs w:val="20"/>
                <w:lang w:val="zh-CN"/>
              </w:rPr>
              <w:t>4,430,968</w:t>
            </w:r>
            <w:r w:rsidRPr="00FB7ED4">
              <w:rPr>
                <w:rFonts w:ascii="Times New Roman" w:eastAsia="宋体" w:hAnsi="Times New Roman" w:cs="Times New Roman"/>
                <w:sz w:val="20"/>
                <w:szCs w:val="20"/>
                <w:lang w:val="zh-CN"/>
              </w:rPr>
              <w:t>)</w:t>
            </w:r>
          </w:p>
        </w:tc>
        <w:tc>
          <w:tcPr>
            <w:tcW w:w="1327" w:type="dxa"/>
            <w:tcBorders>
              <w:top w:val="nil"/>
              <w:left w:val="nil"/>
              <w:right w:val="nil"/>
            </w:tcBorders>
            <w:vAlign w:val="bottom"/>
          </w:tcPr>
          <w:p w14:paraId="333CFC1B" w14:textId="14B7ADA7" w:rsidR="00227CA1"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487EFB" w:rsidRPr="00FB7ED4">
              <w:rPr>
                <w:rFonts w:ascii="Times New Roman" w:eastAsia="宋体" w:hAnsi="Times New Roman" w:cs="Times New Roman"/>
                <w:sz w:val="20"/>
                <w:szCs w:val="20"/>
                <w:lang w:val="zh-CN"/>
              </w:rPr>
              <w:t>7,016,467</w:t>
            </w:r>
            <w:r w:rsidRPr="00FB7ED4">
              <w:rPr>
                <w:rFonts w:ascii="Times New Roman" w:eastAsia="宋体" w:hAnsi="Times New Roman" w:cs="Times New Roman"/>
                <w:sz w:val="20"/>
                <w:szCs w:val="20"/>
                <w:lang w:val="zh-CN"/>
              </w:rPr>
              <w:t>)</w:t>
            </w:r>
          </w:p>
        </w:tc>
        <w:tc>
          <w:tcPr>
            <w:tcW w:w="1328" w:type="dxa"/>
            <w:tcBorders>
              <w:top w:val="nil"/>
              <w:left w:val="nil"/>
              <w:right w:val="nil"/>
            </w:tcBorders>
            <w:vAlign w:val="bottom"/>
          </w:tcPr>
          <w:p w14:paraId="45A077DE" w14:textId="029ACC65" w:rsidR="00227CA1"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487EFB" w:rsidRPr="00FB7ED4">
              <w:rPr>
                <w:rFonts w:ascii="Times New Roman" w:eastAsia="宋体" w:hAnsi="Times New Roman" w:cs="Times New Roman"/>
                <w:sz w:val="20"/>
                <w:szCs w:val="20"/>
                <w:lang w:val="zh-CN"/>
              </w:rPr>
              <w:t>16,405,074</w:t>
            </w:r>
            <w:r w:rsidRPr="00FB7ED4">
              <w:rPr>
                <w:rFonts w:ascii="Times New Roman" w:eastAsia="宋体" w:hAnsi="Times New Roman" w:cs="Times New Roman"/>
                <w:sz w:val="20"/>
                <w:szCs w:val="20"/>
                <w:lang w:val="zh-CN"/>
              </w:rPr>
              <w:t>)</w:t>
            </w:r>
          </w:p>
        </w:tc>
      </w:tr>
      <w:tr w:rsidR="00227CA1" w:rsidRPr="00337896" w14:paraId="5240CAA4" w14:textId="77777777" w:rsidTr="00527C4F">
        <w:trPr>
          <w:trHeight w:val="20"/>
        </w:trPr>
        <w:tc>
          <w:tcPr>
            <w:tcW w:w="4200" w:type="dxa"/>
            <w:tcBorders>
              <w:top w:val="nil"/>
              <w:left w:val="nil"/>
              <w:bottom w:val="nil"/>
              <w:right w:val="nil"/>
            </w:tcBorders>
            <w:vAlign w:val="bottom"/>
          </w:tcPr>
          <w:p w14:paraId="3E63AB23" w14:textId="77777777" w:rsidR="00227CA1" w:rsidRPr="00FB7ED4" w:rsidRDefault="00227CA1" w:rsidP="00FB7ED4">
            <w:pPr>
              <w:widowControl/>
              <w:adjustRightInd w:val="0"/>
              <w:snapToGrid w:val="0"/>
              <w:ind w:left="60"/>
              <w:rPr>
                <w:rFonts w:ascii="Times New Roman" w:eastAsia="宋体" w:hAnsi="Times New Roman" w:cs="Times New Roman"/>
                <w:sz w:val="20"/>
                <w:szCs w:val="20"/>
                <w:lang w:val="zh-CN"/>
              </w:rPr>
            </w:pPr>
          </w:p>
        </w:tc>
        <w:tc>
          <w:tcPr>
            <w:tcW w:w="1327" w:type="dxa"/>
            <w:tcBorders>
              <w:left w:val="nil"/>
              <w:right w:val="nil"/>
            </w:tcBorders>
            <w:vAlign w:val="bottom"/>
          </w:tcPr>
          <w:p w14:paraId="10A924AD"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43F0B4D9"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0456C4EC"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0FCD4E48" w14:textId="77777777" w:rsidR="00227CA1" w:rsidRPr="00FB7ED4" w:rsidRDefault="00227CA1" w:rsidP="00FB7ED4">
            <w:pPr>
              <w:widowControl/>
              <w:adjustRightInd w:val="0"/>
              <w:snapToGrid w:val="0"/>
              <w:ind w:left="60" w:right="132"/>
              <w:jc w:val="right"/>
              <w:rPr>
                <w:rFonts w:ascii="Times New Roman" w:eastAsia="宋体" w:hAnsi="Times New Roman" w:cs="Times New Roman"/>
                <w:sz w:val="20"/>
                <w:szCs w:val="20"/>
                <w:lang w:val="zh-CN"/>
              </w:rPr>
            </w:pPr>
          </w:p>
        </w:tc>
      </w:tr>
      <w:tr w:rsidR="00227CA1" w:rsidRPr="00337896" w14:paraId="398B4088" w14:textId="77777777" w:rsidTr="00527C4F">
        <w:trPr>
          <w:trHeight w:val="20"/>
        </w:trPr>
        <w:tc>
          <w:tcPr>
            <w:tcW w:w="4200" w:type="dxa"/>
            <w:tcBorders>
              <w:top w:val="nil"/>
              <w:left w:val="nil"/>
              <w:bottom w:val="nil"/>
              <w:right w:val="nil"/>
            </w:tcBorders>
            <w:vAlign w:val="bottom"/>
          </w:tcPr>
          <w:p w14:paraId="1AAACF0C" w14:textId="77777777" w:rsidR="00227CA1" w:rsidRPr="00FB7ED4" w:rsidRDefault="00227CA1"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以摊</w:t>
            </w:r>
            <w:proofErr w:type="gramStart"/>
            <w:r w:rsidRPr="00FB7ED4">
              <w:rPr>
                <w:rFonts w:ascii="Times New Roman" w:eastAsia="宋体" w:hAnsi="Times New Roman" w:cs="Times New Roman" w:hint="eastAsia"/>
                <w:sz w:val="20"/>
                <w:szCs w:val="20"/>
                <w:lang w:val="zh-CN"/>
              </w:rPr>
              <w:t>余成本</w:t>
            </w:r>
            <w:proofErr w:type="gramEnd"/>
            <w:r w:rsidRPr="00FB7ED4">
              <w:rPr>
                <w:rFonts w:ascii="Times New Roman" w:eastAsia="宋体" w:hAnsi="Times New Roman" w:cs="Times New Roman" w:hint="eastAsia"/>
                <w:sz w:val="20"/>
                <w:szCs w:val="20"/>
                <w:lang w:val="zh-CN"/>
              </w:rPr>
              <w:t>计量的贷款和垫款净额</w:t>
            </w:r>
          </w:p>
        </w:tc>
        <w:tc>
          <w:tcPr>
            <w:tcW w:w="1327" w:type="dxa"/>
            <w:tcBorders>
              <w:top w:val="nil"/>
              <w:left w:val="nil"/>
              <w:right w:val="nil"/>
            </w:tcBorders>
            <w:vAlign w:val="bottom"/>
          </w:tcPr>
          <w:p w14:paraId="25D5AE31" w14:textId="07995FAD" w:rsidR="00227CA1" w:rsidRPr="00FB7ED4" w:rsidRDefault="00FC2909"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554,296,009</w:t>
            </w:r>
          </w:p>
        </w:tc>
        <w:tc>
          <w:tcPr>
            <w:tcW w:w="1328" w:type="dxa"/>
            <w:tcBorders>
              <w:top w:val="nil"/>
              <w:left w:val="nil"/>
              <w:right w:val="nil"/>
            </w:tcBorders>
            <w:vAlign w:val="bottom"/>
          </w:tcPr>
          <w:p w14:paraId="1188556F" w14:textId="60EC0375" w:rsidR="00227CA1" w:rsidRPr="00FB7ED4" w:rsidRDefault="00487EFB"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12,116,613</w:t>
            </w:r>
          </w:p>
        </w:tc>
        <w:tc>
          <w:tcPr>
            <w:tcW w:w="1327" w:type="dxa"/>
            <w:tcBorders>
              <w:top w:val="nil"/>
              <w:left w:val="nil"/>
              <w:right w:val="nil"/>
            </w:tcBorders>
            <w:vAlign w:val="bottom"/>
          </w:tcPr>
          <w:p w14:paraId="36424FAD" w14:textId="594D8BED" w:rsidR="00227CA1" w:rsidRPr="00FB7ED4" w:rsidRDefault="00487EFB"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9,436,084</w:t>
            </w:r>
          </w:p>
        </w:tc>
        <w:tc>
          <w:tcPr>
            <w:tcW w:w="1328" w:type="dxa"/>
            <w:tcBorders>
              <w:top w:val="nil"/>
              <w:left w:val="nil"/>
              <w:right w:val="nil"/>
            </w:tcBorders>
            <w:vAlign w:val="bottom"/>
          </w:tcPr>
          <w:p w14:paraId="28F77D36" w14:textId="0EFDD692" w:rsidR="00227CA1" w:rsidRPr="00FB7ED4" w:rsidRDefault="00487EFB"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575,848,706</w:t>
            </w:r>
          </w:p>
        </w:tc>
      </w:tr>
      <w:bookmarkEnd w:id="23"/>
    </w:tbl>
    <w:p w14:paraId="2E3778ED" w14:textId="77777777" w:rsidR="00227CA1" w:rsidRPr="00876B91" w:rsidRDefault="00227CA1" w:rsidP="00FB7ED4">
      <w:pPr>
        <w:widowControl/>
        <w:adjustRightInd w:val="0"/>
        <w:snapToGrid w:val="0"/>
        <w:ind w:left="720"/>
        <w:rPr>
          <w:rFonts w:ascii="Times New Roman" w:eastAsia="宋体" w:hAnsi="Times New Roman" w:cs="Times New Roman"/>
          <w:sz w:val="24"/>
          <w:szCs w:val="24"/>
        </w:rPr>
      </w:pPr>
    </w:p>
    <w:tbl>
      <w:tblPr>
        <w:tblW w:w="0" w:type="auto"/>
        <w:tblInd w:w="660" w:type="dxa"/>
        <w:tblLayout w:type="fixed"/>
        <w:tblCellMar>
          <w:left w:w="0" w:type="dxa"/>
          <w:right w:w="0" w:type="dxa"/>
        </w:tblCellMar>
        <w:tblLook w:val="04A0" w:firstRow="1" w:lastRow="0" w:firstColumn="1" w:lastColumn="0" w:noHBand="0" w:noVBand="1"/>
      </w:tblPr>
      <w:tblGrid>
        <w:gridCol w:w="4200"/>
        <w:gridCol w:w="1327"/>
        <w:gridCol w:w="1328"/>
        <w:gridCol w:w="1327"/>
        <w:gridCol w:w="1328"/>
      </w:tblGrid>
      <w:tr w:rsidR="00227CA1" w:rsidRPr="00337896" w14:paraId="383B258C" w14:textId="77777777" w:rsidTr="00527C4F">
        <w:trPr>
          <w:trHeight w:val="20"/>
        </w:trPr>
        <w:tc>
          <w:tcPr>
            <w:tcW w:w="4200" w:type="dxa"/>
            <w:tcBorders>
              <w:top w:val="nil"/>
              <w:left w:val="nil"/>
              <w:bottom w:val="nil"/>
              <w:right w:val="nil"/>
            </w:tcBorders>
            <w:vAlign w:val="bottom"/>
          </w:tcPr>
          <w:p w14:paraId="2126D592"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rPr>
            </w:pPr>
          </w:p>
        </w:tc>
        <w:tc>
          <w:tcPr>
            <w:tcW w:w="5310" w:type="dxa"/>
            <w:gridSpan w:val="4"/>
            <w:tcBorders>
              <w:left w:val="nil"/>
              <w:right w:val="nil"/>
            </w:tcBorders>
            <w:vAlign w:val="bottom"/>
          </w:tcPr>
          <w:p w14:paraId="69DC01BA" w14:textId="0B2F41DE" w:rsidR="00227CA1" w:rsidRPr="00FB7ED4" w:rsidRDefault="00227CA1" w:rsidP="00FB7ED4">
            <w:pPr>
              <w:widowControl/>
              <w:pBdr>
                <w:bottom w:val="single" w:sz="4" w:space="1" w:color="auto"/>
                <w:bar w:val="single" w:sz="6" w:color="auto"/>
              </w:pBdr>
              <w:adjustRightInd w:val="0"/>
              <w:snapToGrid w:val="0"/>
              <w:ind w:left="60"/>
              <w:jc w:val="center"/>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202</w:t>
            </w:r>
            <w:r w:rsidR="00A860AA" w:rsidRPr="00FB7ED4">
              <w:rPr>
                <w:rFonts w:ascii="Times New Roman" w:eastAsia="宋体" w:hAnsi="Times New Roman" w:cs="Times New Roman"/>
                <w:sz w:val="20"/>
                <w:szCs w:val="20"/>
              </w:rPr>
              <w:t>4</w:t>
            </w:r>
            <w:r w:rsidRPr="00FB7ED4">
              <w:rPr>
                <w:rFonts w:ascii="Times New Roman" w:eastAsia="宋体" w:hAnsi="Times New Roman" w:cs="Times New Roman" w:hint="eastAsia"/>
                <w:sz w:val="20"/>
                <w:szCs w:val="20"/>
              </w:rPr>
              <w:t>年</w:t>
            </w:r>
            <w:r w:rsidRPr="00FB7ED4">
              <w:rPr>
                <w:rFonts w:ascii="Times New Roman" w:eastAsia="宋体" w:hAnsi="Times New Roman" w:cs="Times New Roman"/>
                <w:sz w:val="20"/>
                <w:szCs w:val="20"/>
              </w:rPr>
              <w:t>12</w:t>
            </w:r>
            <w:r w:rsidRPr="00FB7ED4">
              <w:rPr>
                <w:rFonts w:ascii="Times New Roman" w:eastAsia="宋体" w:hAnsi="Times New Roman" w:cs="Times New Roman" w:hint="eastAsia"/>
                <w:sz w:val="20"/>
                <w:szCs w:val="20"/>
              </w:rPr>
              <w:t>月</w:t>
            </w:r>
            <w:r w:rsidRPr="00FB7ED4">
              <w:rPr>
                <w:rFonts w:ascii="Times New Roman" w:eastAsia="宋体" w:hAnsi="Times New Roman" w:cs="Times New Roman"/>
                <w:sz w:val="20"/>
                <w:szCs w:val="20"/>
              </w:rPr>
              <w:t>31</w:t>
            </w:r>
            <w:r w:rsidRPr="00FB7ED4">
              <w:rPr>
                <w:rFonts w:ascii="Times New Roman" w:eastAsia="宋体" w:hAnsi="Times New Roman" w:cs="Times New Roman" w:hint="eastAsia"/>
                <w:sz w:val="20"/>
                <w:szCs w:val="20"/>
              </w:rPr>
              <w:t>日</w:t>
            </w:r>
          </w:p>
        </w:tc>
      </w:tr>
      <w:tr w:rsidR="00227CA1" w:rsidRPr="00337896" w14:paraId="1ABA27B4" w14:textId="77777777" w:rsidTr="00527C4F">
        <w:trPr>
          <w:trHeight w:val="20"/>
        </w:trPr>
        <w:tc>
          <w:tcPr>
            <w:tcW w:w="4200" w:type="dxa"/>
            <w:tcBorders>
              <w:top w:val="nil"/>
              <w:left w:val="nil"/>
              <w:bottom w:val="nil"/>
              <w:right w:val="nil"/>
            </w:tcBorders>
            <w:vAlign w:val="bottom"/>
          </w:tcPr>
          <w:p w14:paraId="501C31B1"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rPr>
            </w:pPr>
          </w:p>
        </w:tc>
        <w:tc>
          <w:tcPr>
            <w:tcW w:w="1327" w:type="dxa"/>
            <w:tcBorders>
              <w:left w:val="nil"/>
              <w:bottom w:val="nil"/>
              <w:right w:val="nil"/>
            </w:tcBorders>
            <w:vAlign w:val="bottom"/>
          </w:tcPr>
          <w:p w14:paraId="64AB383A"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第一阶段</w:t>
            </w:r>
          </w:p>
        </w:tc>
        <w:tc>
          <w:tcPr>
            <w:tcW w:w="1328" w:type="dxa"/>
            <w:tcBorders>
              <w:left w:val="nil"/>
              <w:bottom w:val="nil"/>
              <w:right w:val="nil"/>
            </w:tcBorders>
            <w:vAlign w:val="bottom"/>
          </w:tcPr>
          <w:p w14:paraId="1798FC9D"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第二阶段</w:t>
            </w:r>
          </w:p>
        </w:tc>
        <w:tc>
          <w:tcPr>
            <w:tcW w:w="1327" w:type="dxa"/>
            <w:tcBorders>
              <w:left w:val="nil"/>
              <w:bottom w:val="nil"/>
              <w:right w:val="nil"/>
            </w:tcBorders>
            <w:vAlign w:val="bottom"/>
          </w:tcPr>
          <w:p w14:paraId="631FC9F5"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第三阶段</w:t>
            </w:r>
          </w:p>
        </w:tc>
        <w:tc>
          <w:tcPr>
            <w:tcW w:w="1328" w:type="dxa"/>
            <w:tcBorders>
              <w:left w:val="nil"/>
              <w:bottom w:val="nil"/>
              <w:right w:val="nil"/>
            </w:tcBorders>
            <w:vAlign w:val="bottom"/>
          </w:tcPr>
          <w:p w14:paraId="55939B50" w14:textId="77777777" w:rsidR="00227CA1" w:rsidRPr="00FB7ED4" w:rsidRDefault="00227CA1" w:rsidP="00FB7ED4">
            <w:pPr>
              <w:widowControl/>
              <w:adjustRightInd w:val="0"/>
              <w:snapToGrid w:val="0"/>
              <w:ind w:left="60"/>
              <w:jc w:val="center"/>
              <w:rPr>
                <w:rFonts w:ascii="Times New Roman" w:eastAsia="宋体" w:hAnsi="Times New Roman" w:cs="Times New Roman"/>
                <w:color w:val="000000"/>
                <w:sz w:val="20"/>
                <w:szCs w:val="20"/>
                <w:u w:val="single"/>
              </w:rPr>
            </w:pPr>
            <w:r w:rsidRPr="00FB7ED4">
              <w:rPr>
                <w:rFonts w:ascii="Times New Roman" w:eastAsia="宋体" w:hAnsi="Times New Roman" w:cs="Times New Roman" w:hint="eastAsia"/>
                <w:sz w:val="20"/>
                <w:szCs w:val="20"/>
                <w:u w:val="single"/>
                <w:lang w:val="zh-CN"/>
              </w:rPr>
              <w:t>合计</w:t>
            </w:r>
          </w:p>
        </w:tc>
      </w:tr>
      <w:tr w:rsidR="00227CA1" w:rsidRPr="00337896" w14:paraId="590DBFB6" w14:textId="77777777" w:rsidTr="00527C4F">
        <w:trPr>
          <w:trHeight w:val="20"/>
        </w:trPr>
        <w:tc>
          <w:tcPr>
            <w:tcW w:w="4200" w:type="dxa"/>
            <w:tcBorders>
              <w:top w:val="nil"/>
              <w:left w:val="nil"/>
              <w:bottom w:val="nil"/>
              <w:right w:val="nil"/>
            </w:tcBorders>
            <w:vAlign w:val="bottom"/>
          </w:tcPr>
          <w:p w14:paraId="7291DD7C" w14:textId="77777777" w:rsidR="00227CA1" w:rsidRPr="00FB7ED4" w:rsidRDefault="00227CA1" w:rsidP="00FB7ED4">
            <w:pPr>
              <w:widowControl/>
              <w:adjustRightInd w:val="0"/>
              <w:snapToGrid w:val="0"/>
              <w:ind w:left="60"/>
              <w:rPr>
                <w:rFonts w:ascii="Times New Roman" w:eastAsia="宋体" w:hAnsi="Times New Roman" w:cs="Times New Roman"/>
                <w:sz w:val="20"/>
                <w:szCs w:val="20"/>
              </w:rPr>
            </w:pPr>
          </w:p>
        </w:tc>
        <w:tc>
          <w:tcPr>
            <w:tcW w:w="1327" w:type="dxa"/>
            <w:tcBorders>
              <w:top w:val="nil"/>
              <w:left w:val="nil"/>
              <w:right w:val="nil"/>
            </w:tcBorders>
            <w:vAlign w:val="bottom"/>
          </w:tcPr>
          <w:p w14:paraId="60EAC79F"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8" w:type="dxa"/>
            <w:tcBorders>
              <w:top w:val="nil"/>
              <w:left w:val="nil"/>
              <w:right w:val="nil"/>
            </w:tcBorders>
            <w:vAlign w:val="bottom"/>
          </w:tcPr>
          <w:p w14:paraId="29F8F60E"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7" w:type="dxa"/>
            <w:tcBorders>
              <w:top w:val="nil"/>
              <w:left w:val="nil"/>
              <w:right w:val="nil"/>
            </w:tcBorders>
            <w:vAlign w:val="bottom"/>
          </w:tcPr>
          <w:p w14:paraId="4F044203" w14:textId="77777777" w:rsidR="00227CA1" w:rsidRPr="00FB7ED4" w:rsidRDefault="00227CA1" w:rsidP="00FB7ED4">
            <w:pPr>
              <w:widowControl/>
              <w:adjustRightInd w:val="0"/>
              <w:snapToGrid w:val="0"/>
              <w:ind w:left="60"/>
              <w:jc w:val="right"/>
              <w:rPr>
                <w:rFonts w:ascii="Times New Roman" w:eastAsia="宋体" w:hAnsi="Times New Roman" w:cs="Times New Roman"/>
                <w:color w:val="000000"/>
                <w:sz w:val="20"/>
                <w:szCs w:val="20"/>
              </w:rPr>
            </w:pPr>
          </w:p>
        </w:tc>
        <w:tc>
          <w:tcPr>
            <w:tcW w:w="1328" w:type="dxa"/>
            <w:tcBorders>
              <w:top w:val="nil"/>
              <w:left w:val="nil"/>
              <w:right w:val="nil"/>
            </w:tcBorders>
            <w:vAlign w:val="bottom"/>
          </w:tcPr>
          <w:p w14:paraId="71655F81" w14:textId="77777777" w:rsidR="00227CA1" w:rsidRPr="00FB7ED4" w:rsidRDefault="00227CA1" w:rsidP="00FB7ED4">
            <w:pPr>
              <w:widowControl/>
              <w:adjustRightInd w:val="0"/>
              <w:snapToGrid w:val="0"/>
              <w:ind w:left="60"/>
              <w:jc w:val="right"/>
              <w:rPr>
                <w:rFonts w:ascii="Times New Roman" w:eastAsia="宋体" w:hAnsi="Times New Roman" w:cs="Times New Roman"/>
                <w:sz w:val="20"/>
                <w:szCs w:val="20"/>
              </w:rPr>
            </w:pPr>
          </w:p>
        </w:tc>
      </w:tr>
      <w:tr w:rsidR="00A860AA" w:rsidRPr="00337896" w14:paraId="40A2E5AB" w14:textId="77777777" w:rsidTr="00527C4F">
        <w:trPr>
          <w:trHeight w:val="20"/>
        </w:trPr>
        <w:tc>
          <w:tcPr>
            <w:tcW w:w="4200" w:type="dxa"/>
            <w:tcBorders>
              <w:top w:val="nil"/>
              <w:left w:val="nil"/>
              <w:bottom w:val="nil"/>
              <w:right w:val="nil"/>
            </w:tcBorders>
            <w:vAlign w:val="bottom"/>
          </w:tcPr>
          <w:p w14:paraId="7F80A006" w14:textId="77777777" w:rsidR="00A860AA" w:rsidRPr="00FB7ED4" w:rsidRDefault="00A860AA"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以摊</w:t>
            </w:r>
            <w:proofErr w:type="gramStart"/>
            <w:r w:rsidRPr="00FB7ED4">
              <w:rPr>
                <w:rFonts w:ascii="Times New Roman" w:eastAsia="宋体" w:hAnsi="Times New Roman" w:cs="Times New Roman" w:hint="eastAsia"/>
                <w:sz w:val="20"/>
                <w:szCs w:val="20"/>
                <w:lang w:val="zh-CN"/>
              </w:rPr>
              <w:t>余成本</w:t>
            </w:r>
            <w:proofErr w:type="gramEnd"/>
            <w:r w:rsidRPr="00FB7ED4">
              <w:rPr>
                <w:rFonts w:ascii="Times New Roman" w:eastAsia="宋体" w:hAnsi="Times New Roman" w:cs="Times New Roman" w:hint="eastAsia"/>
                <w:sz w:val="20"/>
                <w:szCs w:val="20"/>
                <w:lang w:val="zh-CN"/>
              </w:rPr>
              <w:t>计量的贷款和垫款总额</w:t>
            </w:r>
          </w:p>
        </w:tc>
        <w:tc>
          <w:tcPr>
            <w:tcW w:w="1327" w:type="dxa"/>
            <w:tcBorders>
              <w:top w:val="nil"/>
              <w:left w:val="nil"/>
              <w:right w:val="nil"/>
            </w:tcBorders>
            <w:vAlign w:val="bottom"/>
          </w:tcPr>
          <w:p w14:paraId="04881080" w14:textId="20B06B84" w:rsidR="00A860AA" w:rsidRPr="00FB7ED4" w:rsidRDefault="00A860AA"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694,203,197</w:t>
            </w:r>
          </w:p>
        </w:tc>
        <w:tc>
          <w:tcPr>
            <w:tcW w:w="1328" w:type="dxa"/>
            <w:tcBorders>
              <w:top w:val="nil"/>
              <w:left w:val="nil"/>
              <w:right w:val="nil"/>
            </w:tcBorders>
            <w:vAlign w:val="bottom"/>
          </w:tcPr>
          <w:p w14:paraId="72EDBDF6" w14:textId="065023E8" w:rsidR="00A860AA" w:rsidRPr="00FB7ED4" w:rsidRDefault="00A860AA"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17,143,972</w:t>
            </w:r>
          </w:p>
        </w:tc>
        <w:tc>
          <w:tcPr>
            <w:tcW w:w="1327" w:type="dxa"/>
            <w:tcBorders>
              <w:top w:val="nil"/>
              <w:left w:val="nil"/>
              <w:right w:val="nil"/>
            </w:tcBorders>
            <w:vAlign w:val="bottom"/>
          </w:tcPr>
          <w:p w14:paraId="259D80CD" w14:textId="4025990F" w:rsidR="00A860AA" w:rsidRPr="00FB7ED4" w:rsidRDefault="00A860AA"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20,012,952</w:t>
            </w:r>
          </w:p>
        </w:tc>
        <w:tc>
          <w:tcPr>
            <w:tcW w:w="1328" w:type="dxa"/>
            <w:tcBorders>
              <w:top w:val="nil"/>
              <w:left w:val="nil"/>
              <w:right w:val="nil"/>
            </w:tcBorders>
            <w:vAlign w:val="bottom"/>
          </w:tcPr>
          <w:p w14:paraId="26630AD2" w14:textId="71D2D4ED" w:rsidR="00A860AA" w:rsidRPr="00FB7ED4" w:rsidRDefault="00A860AA"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731,360,121</w:t>
            </w:r>
          </w:p>
        </w:tc>
      </w:tr>
      <w:tr w:rsidR="00A860AA" w:rsidRPr="00337896" w14:paraId="3897D1A9" w14:textId="77777777" w:rsidTr="00527C4F">
        <w:trPr>
          <w:trHeight w:val="20"/>
        </w:trPr>
        <w:tc>
          <w:tcPr>
            <w:tcW w:w="4200" w:type="dxa"/>
            <w:tcBorders>
              <w:top w:val="nil"/>
              <w:left w:val="nil"/>
              <w:bottom w:val="nil"/>
              <w:right w:val="nil"/>
            </w:tcBorders>
            <w:vAlign w:val="bottom"/>
          </w:tcPr>
          <w:p w14:paraId="4451A09F" w14:textId="77777777" w:rsidR="00A860AA" w:rsidRPr="00FB7ED4" w:rsidRDefault="00A860AA" w:rsidP="00FB7ED4">
            <w:pPr>
              <w:widowControl/>
              <w:adjustRightInd w:val="0"/>
              <w:snapToGrid w:val="0"/>
              <w:ind w:left="60"/>
              <w:rPr>
                <w:rFonts w:ascii="Times New Roman" w:eastAsia="宋体" w:hAnsi="Times New Roman" w:cs="Times New Roman"/>
                <w:sz w:val="20"/>
                <w:szCs w:val="20"/>
                <w:lang w:val="zh-CN"/>
              </w:rPr>
            </w:pPr>
          </w:p>
        </w:tc>
        <w:tc>
          <w:tcPr>
            <w:tcW w:w="1327" w:type="dxa"/>
            <w:tcBorders>
              <w:left w:val="nil"/>
              <w:right w:val="nil"/>
            </w:tcBorders>
            <w:vAlign w:val="bottom"/>
          </w:tcPr>
          <w:p w14:paraId="0A8BC2E4"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2EC0511D"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22F4866D"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19D5C29D"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r>
      <w:tr w:rsidR="00A860AA" w:rsidRPr="00337896" w14:paraId="27E51520" w14:textId="77777777" w:rsidTr="00527C4F">
        <w:trPr>
          <w:trHeight w:val="20"/>
        </w:trPr>
        <w:tc>
          <w:tcPr>
            <w:tcW w:w="4200" w:type="dxa"/>
            <w:tcBorders>
              <w:top w:val="nil"/>
              <w:left w:val="nil"/>
              <w:bottom w:val="nil"/>
              <w:right w:val="nil"/>
            </w:tcBorders>
            <w:vAlign w:val="bottom"/>
          </w:tcPr>
          <w:p w14:paraId="335304F4" w14:textId="77777777" w:rsidR="00A860AA" w:rsidRPr="00FB7ED4" w:rsidRDefault="00A860AA"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减：预期信用损失准备</w:t>
            </w:r>
          </w:p>
        </w:tc>
        <w:tc>
          <w:tcPr>
            <w:tcW w:w="1327" w:type="dxa"/>
            <w:tcBorders>
              <w:top w:val="nil"/>
              <w:left w:val="nil"/>
              <w:right w:val="nil"/>
            </w:tcBorders>
            <w:vAlign w:val="bottom"/>
          </w:tcPr>
          <w:p w14:paraId="12F1E633" w14:textId="1D50F65A" w:rsidR="00A860AA"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A860AA" w:rsidRPr="00FB7ED4">
              <w:rPr>
                <w:rFonts w:ascii="Times New Roman" w:eastAsia="宋体" w:hAnsi="Times New Roman" w:cs="Times New Roman"/>
                <w:sz w:val="20"/>
                <w:szCs w:val="20"/>
                <w:lang w:val="zh-CN"/>
              </w:rPr>
              <w:t>6,269,800</w:t>
            </w:r>
            <w:r w:rsidRPr="00FB7ED4">
              <w:rPr>
                <w:rFonts w:ascii="Times New Roman" w:eastAsia="宋体" w:hAnsi="Times New Roman" w:cs="Times New Roman"/>
                <w:sz w:val="20"/>
                <w:szCs w:val="20"/>
                <w:lang w:val="zh-CN"/>
              </w:rPr>
              <w:t>)</w:t>
            </w:r>
          </w:p>
        </w:tc>
        <w:tc>
          <w:tcPr>
            <w:tcW w:w="1328" w:type="dxa"/>
            <w:tcBorders>
              <w:top w:val="nil"/>
              <w:left w:val="nil"/>
              <w:right w:val="nil"/>
            </w:tcBorders>
            <w:vAlign w:val="bottom"/>
          </w:tcPr>
          <w:p w14:paraId="6518F908" w14:textId="2B83BC92" w:rsidR="00A860AA"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A860AA" w:rsidRPr="00FB7ED4">
              <w:rPr>
                <w:rFonts w:ascii="Times New Roman" w:eastAsia="宋体" w:hAnsi="Times New Roman" w:cs="Times New Roman"/>
                <w:sz w:val="20"/>
                <w:szCs w:val="20"/>
                <w:lang w:val="zh-CN"/>
              </w:rPr>
              <w:t>4,599,656</w:t>
            </w:r>
            <w:r w:rsidRPr="00FB7ED4">
              <w:rPr>
                <w:rFonts w:ascii="Times New Roman" w:eastAsia="宋体" w:hAnsi="Times New Roman" w:cs="Times New Roman"/>
                <w:sz w:val="20"/>
                <w:szCs w:val="20"/>
                <w:lang w:val="zh-CN"/>
              </w:rPr>
              <w:t>)</w:t>
            </w:r>
          </w:p>
        </w:tc>
        <w:tc>
          <w:tcPr>
            <w:tcW w:w="1327" w:type="dxa"/>
            <w:tcBorders>
              <w:top w:val="nil"/>
              <w:left w:val="nil"/>
              <w:right w:val="nil"/>
            </w:tcBorders>
            <w:vAlign w:val="bottom"/>
          </w:tcPr>
          <w:p w14:paraId="0A16A531" w14:textId="4C6C70E3" w:rsidR="00A860AA"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A860AA" w:rsidRPr="00FB7ED4">
              <w:rPr>
                <w:rFonts w:ascii="Times New Roman" w:eastAsia="宋体" w:hAnsi="Times New Roman" w:cs="Times New Roman"/>
                <w:sz w:val="20"/>
                <w:szCs w:val="20"/>
                <w:lang w:val="zh-CN"/>
              </w:rPr>
              <w:t>11,524,826</w:t>
            </w:r>
            <w:r w:rsidRPr="00FB7ED4">
              <w:rPr>
                <w:rFonts w:ascii="Times New Roman" w:eastAsia="宋体" w:hAnsi="Times New Roman" w:cs="Times New Roman"/>
                <w:sz w:val="20"/>
                <w:szCs w:val="20"/>
                <w:lang w:val="zh-CN"/>
              </w:rPr>
              <w:t>)</w:t>
            </w:r>
          </w:p>
        </w:tc>
        <w:tc>
          <w:tcPr>
            <w:tcW w:w="1328" w:type="dxa"/>
            <w:tcBorders>
              <w:top w:val="nil"/>
              <w:left w:val="nil"/>
              <w:right w:val="nil"/>
            </w:tcBorders>
            <w:vAlign w:val="bottom"/>
          </w:tcPr>
          <w:p w14:paraId="21CBF0E4" w14:textId="10C74DEC" w:rsidR="00A860AA" w:rsidRPr="00FB7ED4" w:rsidRDefault="00876B91" w:rsidP="00FB7ED4">
            <w:pPr>
              <w:widowControl/>
              <w:pBdr>
                <w:bottom w:val="sing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A860AA" w:rsidRPr="00FB7ED4">
              <w:rPr>
                <w:rFonts w:ascii="Times New Roman" w:eastAsia="宋体" w:hAnsi="Times New Roman" w:cs="Times New Roman"/>
                <w:sz w:val="20"/>
                <w:szCs w:val="20"/>
                <w:lang w:val="zh-CN"/>
              </w:rPr>
              <w:t>22,394,282</w:t>
            </w:r>
            <w:r w:rsidRPr="00FB7ED4">
              <w:rPr>
                <w:rFonts w:ascii="Times New Roman" w:eastAsia="宋体" w:hAnsi="Times New Roman" w:cs="Times New Roman"/>
                <w:sz w:val="20"/>
                <w:szCs w:val="20"/>
                <w:lang w:val="zh-CN"/>
              </w:rPr>
              <w:t>)</w:t>
            </w:r>
          </w:p>
        </w:tc>
      </w:tr>
      <w:tr w:rsidR="00A860AA" w:rsidRPr="00337896" w14:paraId="03B71BFF" w14:textId="77777777" w:rsidTr="00527C4F">
        <w:trPr>
          <w:trHeight w:val="20"/>
        </w:trPr>
        <w:tc>
          <w:tcPr>
            <w:tcW w:w="4200" w:type="dxa"/>
            <w:tcBorders>
              <w:top w:val="nil"/>
              <w:left w:val="nil"/>
              <w:bottom w:val="nil"/>
              <w:right w:val="nil"/>
            </w:tcBorders>
            <w:vAlign w:val="bottom"/>
          </w:tcPr>
          <w:p w14:paraId="1A682C3E" w14:textId="77777777" w:rsidR="00A860AA" w:rsidRPr="00FB7ED4" w:rsidRDefault="00A860AA" w:rsidP="00FB7ED4">
            <w:pPr>
              <w:widowControl/>
              <w:adjustRightInd w:val="0"/>
              <w:snapToGrid w:val="0"/>
              <w:ind w:left="60"/>
              <w:rPr>
                <w:rFonts w:ascii="Times New Roman" w:eastAsia="宋体" w:hAnsi="Times New Roman" w:cs="Times New Roman"/>
                <w:sz w:val="20"/>
                <w:szCs w:val="20"/>
                <w:lang w:val="zh-CN"/>
              </w:rPr>
            </w:pPr>
          </w:p>
        </w:tc>
        <w:tc>
          <w:tcPr>
            <w:tcW w:w="1327" w:type="dxa"/>
            <w:tcBorders>
              <w:left w:val="nil"/>
              <w:right w:val="nil"/>
            </w:tcBorders>
            <w:vAlign w:val="bottom"/>
          </w:tcPr>
          <w:p w14:paraId="2976022B"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2F3DF594"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7702ECF4"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464943B4" w14:textId="77777777" w:rsidR="00A860AA" w:rsidRPr="00FB7ED4" w:rsidRDefault="00A860AA" w:rsidP="00FB7ED4">
            <w:pPr>
              <w:widowControl/>
              <w:adjustRightInd w:val="0"/>
              <w:snapToGrid w:val="0"/>
              <w:ind w:left="60" w:right="132"/>
              <w:jc w:val="right"/>
              <w:rPr>
                <w:rFonts w:ascii="Times New Roman" w:eastAsia="宋体" w:hAnsi="Times New Roman" w:cs="Times New Roman"/>
                <w:sz w:val="20"/>
                <w:szCs w:val="20"/>
                <w:lang w:val="zh-CN"/>
              </w:rPr>
            </w:pPr>
          </w:p>
        </w:tc>
      </w:tr>
      <w:tr w:rsidR="00A860AA" w:rsidRPr="00337896" w14:paraId="76467AA8" w14:textId="77777777" w:rsidTr="00527C4F">
        <w:trPr>
          <w:trHeight w:val="20"/>
        </w:trPr>
        <w:tc>
          <w:tcPr>
            <w:tcW w:w="4200" w:type="dxa"/>
            <w:tcBorders>
              <w:top w:val="nil"/>
              <w:left w:val="nil"/>
              <w:bottom w:val="nil"/>
              <w:right w:val="nil"/>
            </w:tcBorders>
            <w:vAlign w:val="bottom"/>
          </w:tcPr>
          <w:p w14:paraId="22B9C3AE" w14:textId="77777777" w:rsidR="00A860AA" w:rsidRPr="00FB7ED4" w:rsidRDefault="00A860AA" w:rsidP="00FB7ED4">
            <w:pPr>
              <w:widowControl/>
              <w:adjustRightInd w:val="0"/>
              <w:snapToGrid w:val="0"/>
              <w:ind w:left="60"/>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以摊</w:t>
            </w:r>
            <w:proofErr w:type="gramStart"/>
            <w:r w:rsidRPr="00FB7ED4">
              <w:rPr>
                <w:rFonts w:ascii="Times New Roman" w:eastAsia="宋体" w:hAnsi="Times New Roman" w:cs="Times New Roman" w:hint="eastAsia"/>
                <w:sz w:val="20"/>
                <w:szCs w:val="20"/>
                <w:lang w:val="zh-CN"/>
              </w:rPr>
              <w:t>余成本</w:t>
            </w:r>
            <w:proofErr w:type="gramEnd"/>
            <w:r w:rsidRPr="00FB7ED4">
              <w:rPr>
                <w:rFonts w:ascii="Times New Roman" w:eastAsia="宋体" w:hAnsi="Times New Roman" w:cs="Times New Roman" w:hint="eastAsia"/>
                <w:sz w:val="20"/>
                <w:szCs w:val="20"/>
                <w:lang w:val="zh-CN"/>
              </w:rPr>
              <w:t>计量的贷款和垫款净额</w:t>
            </w:r>
          </w:p>
        </w:tc>
        <w:tc>
          <w:tcPr>
            <w:tcW w:w="1327" w:type="dxa"/>
            <w:tcBorders>
              <w:top w:val="nil"/>
              <w:left w:val="nil"/>
              <w:right w:val="nil"/>
            </w:tcBorders>
            <w:vAlign w:val="bottom"/>
          </w:tcPr>
          <w:p w14:paraId="4B94ACF9" w14:textId="57B7A356" w:rsidR="00A860AA" w:rsidRPr="00FB7ED4" w:rsidRDefault="00A860AA"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687,933,397</w:t>
            </w:r>
          </w:p>
        </w:tc>
        <w:tc>
          <w:tcPr>
            <w:tcW w:w="1328" w:type="dxa"/>
            <w:tcBorders>
              <w:top w:val="nil"/>
              <w:left w:val="nil"/>
              <w:right w:val="nil"/>
            </w:tcBorders>
            <w:vAlign w:val="bottom"/>
          </w:tcPr>
          <w:p w14:paraId="21BCA03B" w14:textId="5861B43E" w:rsidR="00A860AA" w:rsidRPr="00FB7ED4" w:rsidRDefault="00A860AA"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12,544,316</w:t>
            </w:r>
          </w:p>
        </w:tc>
        <w:tc>
          <w:tcPr>
            <w:tcW w:w="1327" w:type="dxa"/>
            <w:tcBorders>
              <w:top w:val="nil"/>
              <w:left w:val="nil"/>
              <w:right w:val="nil"/>
            </w:tcBorders>
            <w:vAlign w:val="bottom"/>
          </w:tcPr>
          <w:p w14:paraId="5C5BADC1" w14:textId="113D0540" w:rsidR="00A860AA" w:rsidRPr="00FB7ED4" w:rsidRDefault="00A860AA"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8,488,126</w:t>
            </w:r>
          </w:p>
        </w:tc>
        <w:tc>
          <w:tcPr>
            <w:tcW w:w="1328" w:type="dxa"/>
            <w:tcBorders>
              <w:top w:val="nil"/>
              <w:left w:val="nil"/>
              <w:right w:val="nil"/>
            </w:tcBorders>
            <w:vAlign w:val="bottom"/>
          </w:tcPr>
          <w:p w14:paraId="4425B967" w14:textId="11534632" w:rsidR="00A860AA" w:rsidRPr="00FB7ED4" w:rsidRDefault="00A860AA" w:rsidP="00FB7ED4">
            <w:pPr>
              <w:widowControl/>
              <w:pBdr>
                <w:bottom w:val="double" w:sz="4" w:space="1" w:color="auto"/>
                <w:bar w:val="single" w:sz="6" w:color="auto"/>
              </w:pBdr>
              <w:adjustRightInd w:val="0"/>
              <w:snapToGrid w:val="0"/>
              <w:ind w:left="60" w:right="132"/>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708,965,839</w:t>
            </w:r>
          </w:p>
        </w:tc>
      </w:tr>
    </w:tbl>
    <w:p w14:paraId="08DC81DC" w14:textId="77777777" w:rsidR="00227CA1" w:rsidRPr="00876B91" w:rsidRDefault="00227CA1" w:rsidP="00FB7ED4">
      <w:pPr>
        <w:widowControl/>
        <w:adjustRightInd w:val="0"/>
        <w:snapToGrid w:val="0"/>
        <w:ind w:left="720"/>
        <w:rPr>
          <w:rFonts w:ascii="Times New Roman" w:eastAsia="宋体" w:hAnsi="Times New Roman" w:cs="Times New Roman"/>
          <w:sz w:val="24"/>
          <w:szCs w:val="24"/>
        </w:rPr>
      </w:pPr>
    </w:p>
    <w:p w14:paraId="0E6E8E18" w14:textId="77777777" w:rsidR="00227CA1" w:rsidRPr="00876B91" w:rsidRDefault="00227CA1" w:rsidP="00FB7ED4">
      <w:pPr>
        <w:pStyle w:val="af"/>
        <w:widowControl/>
        <w:numPr>
          <w:ilvl w:val="0"/>
          <w:numId w:val="26"/>
        </w:numPr>
        <w:tabs>
          <w:tab w:val="clear" w:pos="4320"/>
          <w:tab w:val="clear" w:pos="8640"/>
        </w:tabs>
        <w:adjustRightInd w:val="0"/>
        <w:snapToGrid w:val="0"/>
        <w:ind w:left="720" w:firstLine="0"/>
        <w:outlineLvl w:val="2"/>
        <w:rPr>
          <w:rFonts w:ascii="Times New Roman" w:eastAsia="宋体" w:hAnsi="Times New Roman" w:cs="Times New Roman"/>
          <w:sz w:val="24"/>
          <w:szCs w:val="24"/>
        </w:rPr>
      </w:pPr>
      <w:bookmarkStart w:id="24" w:name="link_六5_发放贷款66"/>
      <w:r w:rsidRPr="00876B91">
        <w:rPr>
          <w:rFonts w:ascii="Times New Roman" w:eastAsia="宋体" w:hAnsi="Times New Roman" w:cs="Times New Roman"/>
          <w:sz w:val="24"/>
          <w:szCs w:val="24"/>
        </w:rPr>
        <w:t>发放贷款和垫款总额，按行业方式分类列示如下：</w:t>
      </w:r>
    </w:p>
    <w:bookmarkEnd w:id="24"/>
    <w:p w14:paraId="424DF8E6" w14:textId="77777777" w:rsidR="00227CA1" w:rsidRPr="00876B91" w:rsidRDefault="00227CA1" w:rsidP="00FB7ED4">
      <w:pPr>
        <w:widowControl/>
        <w:adjustRightInd w:val="0"/>
        <w:snapToGrid w:val="0"/>
        <w:ind w:left="720"/>
        <w:rPr>
          <w:rFonts w:ascii="Times New Roman" w:eastAsia="宋体" w:hAnsi="Times New Roman" w:cs="Times New Roman"/>
          <w:sz w:val="24"/>
          <w:szCs w:val="24"/>
        </w:rPr>
      </w:pPr>
    </w:p>
    <w:tbl>
      <w:tblPr>
        <w:tblW w:w="0" w:type="auto"/>
        <w:tblInd w:w="603" w:type="dxa"/>
        <w:tblLayout w:type="fixed"/>
        <w:tblCellMar>
          <w:left w:w="0" w:type="dxa"/>
          <w:right w:w="0" w:type="dxa"/>
        </w:tblCellMar>
        <w:tblLook w:val="0000" w:firstRow="0" w:lastRow="0" w:firstColumn="0" w:lastColumn="0" w:noHBand="0" w:noVBand="0"/>
      </w:tblPr>
      <w:tblGrid>
        <w:gridCol w:w="4257"/>
        <w:gridCol w:w="1327"/>
        <w:gridCol w:w="1328"/>
        <w:gridCol w:w="1327"/>
        <w:gridCol w:w="1328"/>
      </w:tblGrid>
      <w:tr w:rsidR="00227CA1" w:rsidRPr="00337896" w14:paraId="7F8B0052" w14:textId="77777777" w:rsidTr="00FB7ED4">
        <w:trPr>
          <w:trHeight w:val="20"/>
        </w:trPr>
        <w:tc>
          <w:tcPr>
            <w:tcW w:w="4257" w:type="dxa"/>
            <w:tcBorders>
              <w:left w:val="nil"/>
              <w:bottom w:val="nil"/>
              <w:right w:val="nil"/>
            </w:tcBorders>
            <w:vAlign w:val="bottom"/>
          </w:tcPr>
          <w:p w14:paraId="445262A6"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rPr>
            </w:pPr>
            <w:bookmarkStart w:id="25" w:name="link_六5_发放贷款4"/>
          </w:p>
        </w:tc>
        <w:tc>
          <w:tcPr>
            <w:tcW w:w="2655" w:type="dxa"/>
            <w:gridSpan w:val="2"/>
            <w:tcBorders>
              <w:left w:val="nil"/>
              <w:right w:val="nil"/>
            </w:tcBorders>
            <w:vAlign w:val="bottom"/>
          </w:tcPr>
          <w:p w14:paraId="279F6501" w14:textId="7594B008" w:rsidR="00227CA1" w:rsidRPr="00FB7ED4" w:rsidRDefault="00227CA1" w:rsidP="00FB7ED4">
            <w:pPr>
              <w:widowControl/>
              <w:pBdr>
                <w:bottom w:val="single" w:sz="4" w:space="1" w:color="auto"/>
                <w:bar w:val="single" w:sz="6" w:color="auto"/>
              </w:pBdr>
              <w:adjustRightInd w:val="0"/>
              <w:snapToGrid w:val="0"/>
              <w:ind w:left="120"/>
              <w:jc w:val="center"/>
              <w:rPr>
                <w:rFonts w:ascii="Times New Roman" w:eastAsia="宋体" w:hAnsi="Times New Roman" w:cs="Times New Roman"/>
                <w:sz w:val="20"/>
                <w:szCs w:val="20"/>
              </w:rPr>
            </w:pPr>
            <w:r w:rsidRPr="00FB7ED4">
              <w:rPr>
                <w:rFonts w:ascii="Times New Roman" w:eastAsia="宋体" w:hAnsi="Times New Roman" w:cs="Times New Roman"/>
                <w:sz w:val="20"/>
                <w:szCs w:val="20"/>
              </w:rPr>
              <w:t>202</w:t>
            </w:r>
            <w:r w:rsidR="00A860AA" w:rsidRPr="00FB7ED4">
              <w:rPr>
                <w:rFonts w:ascii="Times New Roman" w:eastAsia="宋体" w:hAnsi="Times New Roman" w:cs="Times New Roman"/>
                <w:sz w:val="20"/>
                <w:szCs w:val="20"/>
              </w:rPr>
              <w:t>5</w:t>
            </w:r>
            <w:r w:rsidRPr="00FB7ED4">
              <w:rPr>
                <w:rFonts w:ascii="Times New Roman" w:eastAsia="宋体" w:hAnsi="Times New Roman" w:cs="Times New Roman" w:hint="eastAsia"/>
                <w:sz w:val="20"/>
                <w:szCs w:val="20"/>
              </w:rPr>
              <w:t>年</w:t>
            </w:r>
            <w:r w:rsidRPr="00FB7ED4">
              <w:rPr>
                <w:rFonts w:ascii="Times New Roman" w:eastAsia="宋体" w:hAnsi="Times New Roman" w:cs="Times New Roman"/>
                <w:sz w:val="20"/>
                <w:szCs w:val="20"/>
              </w:rPr>
              <w:t>12</w:t>
            </w:r>
            <w:r w:rsidRPr="00FB7ED4">
              <w:rPr>
                <w:rFonts w:ascii="Times New Roman" w:eastAsia="宋体" w:hAnsi="Times New Roman" w:cs="Times New Roman" w:hint="eastAsia"/>
                <w:sz w:val="20"/>
                <w:szCs w:val="20"/>
              </w:rPr>
              <w:t>月</w:t>
            </w:r>
            <w:r w:rsidRPr="00FB7ED4">
              <w:rPr>
                <w:rFonts w:ascii="Times New Roman" w:eastAsia="宋体" w:hAnsi="Times New Roman" w:cs="Times New Roman"/>
                <w:sz w:val="20"/>
                <w:szCs w:val="20"/>
              </w:rPr>
              <w:t>31</w:t>
            </w:r>
            <w:r w:rsidRPr="00FB7ED4">
              <w:rPr>
                <w:rFonts w:ascii="Times New Roman" w:eastAsia="宋体" w:hAnsi="Times New Roman" w:cs="Times New Roman" w:hint="eastAsia"/>
                <w:sz w:val="20"/>
                <w:szCs w:val="20"/>
              </w:rPr>
              <w:t>日</w:t>
            </w:r>
          </w:p>
        </w:tc>
        <w:tc>
          <w:tcPr>
            <w:tcW w:w="2655" w:type="dxa"/>
            <w:gridSpan w:val="2"/>
            <w:tcBorders>
              <w:left w:val="nil"/>
              <w:right w:val="nil"/>
            </w:tcBorders>
            <w:vAlign w:val="bottom"/>
          </w:tcPr>
          <w:p w14:paraId="28F2A404" w14:textId="7154881B" w:rsidR="00227CA1" w:rsidRPr="00FB7ED4" w:rsidRDefault="00227CA1" w:rsidP="00FB7ED4">
            <w:pPr>
              <w:widowControl/>
              <w:pBdr>
                <w:bottom w:val="single" w:sz="4" w:space="1" w:color="auto"/>
                <w:bar w:val="single" w:sz="6" w:color="auto"/>
              </w:pBdr>
              <w:adjustRightInd w:val="0"/>
              <w:snapToGrid w:val="0"/>
              <w:ind w:left="120"/>
              <w:jc w:val="center"/>
              <w:rPr>
                <w:rFonts w:ascii="Times New Roman" w:eastAsia="宋体" w:hAnsi="Times New Roman" w:cs="Times New Roman"/>
                <w:sz w:val="20"/>
                <w:szCs w:val="20"/>
              </w:rPr>
            </w:pPr>
            <w:r w:rsidRPr="00FB7ED4">
              <w:rPr>
                <w:rFonts w:ascii="Times New Roman" w:eastAsia="宋体" w:hAnsi="Times New Roman" w:cs="Times New Roman"/>
                <w:sz w:val="20"/>
                <w:szCs w:val="20"/>
              </w:rPr>
              <w:t>202</w:t>
            </w:r>
            <w:r w:rsidR="00A860AA" w:rsidRPr="00FB7ED4">
              <w:rPr>
                <w:rFonts w:ascii="Times New Roman" w:eastAsia="宋体" w:hAnsi="Times New Roman" w:cs="Times New Roman"/>
                <w:sz w:val="20"/>
                <w:szCs w:val="20"/>
              </w:rPr>
              <w:t>4</w:t>
            </w:r>
            <w:r w:rsidRPr="00FB7ED4">
              <w:rPr>
                <w:rFonts w:ascii="Times New Roman" w:eastAsia="宋体" w:hAnsi="Times New Roman" w:cs="Times New Roman" w:hint="eastAsia"/>
                <w:sz w:val="20"/>
                <w:szCs w:val="20"/>
              </w:rPr>
              <w:t>年</w:t>
            </w:r>
            <w:r w:rsidRPr="00FB7ED4">
              <w:rPr>
                <w:rFonts w:ascii="Times New Roman" w:eastAsia="宋体" w:hAnsi="Times New Roman" w:cs="Times New Roman"/>
                <w:sz w:val="20"/>
                <w:szCs w:val="20"/>
              </w:rPr>
              <w:t>12</w:t>
            </w:r>
            <w:r w:rsidRPr="00FB7ED4">
              <w:rPr>
                <w:rFonts w:ascii="Times New Roman" w:eastAsia="宋体" w:hAnsi="Times New Roman" w:cs="Times New Roman" w:hint="eastAsia"/>
                <w:sz w:val="20"/>
                <w:szCs w:val="20"/>
              </w:rPr>
              <w:t>月</w:t>
            </w:r>
            <w:r w:rsidRPr="00FB7ED4">
              <w:rPr>
                <w:rFonts w:ascii="Times New Roman" w:eastAsia="宋体" w:hAnsi="Times New Roman" w:cs="Times New Roman"/>
                <w:sz w:val="20"/>
                <w:szCs w:val="20"/>
              </w:rPr>
              <w:t>31</w:t>
            </w:r>
            <w:r w:rsidRPr="00FB7ED4">
              <w:rPr>
                <w:rFonts w:ascii="Times New Roman" w:eastAsia="宋体" w:hAnsi="Times New Roman" w:cs="Times New Roman" w:hint="eastAsia"/>
                <w:sz w:val="20"/>
                <w:szCs w:val="20"/>
              </w:rPr>
              <w:t>日</w:t>
            </w:r>
          </w:p>
        </w:tc>
      </w:tr>
      <w:tr w:rsidR="00227CA1" w:rsidRPr="00337896" w14:paraId="7461B792" w14:textId="77777777" w:rsidTr="00FB7ED4">
        <w:trPr>
          <w:trHeight w:val="20"/>
        </w:trPr>
        <w:tc>
          <w:tcPr>
            <w:tcW w:w="4257" w:type="dxa"/>
            <w:tcBorders>
              <w:left w:val="nil"/>
              <w:bottom w:val="nil"/>
              <w:right w:val="nil"/>
            </w:tcBorders>
            <w:vAlign w:val="bottom"/>
          </w:tcPr>
          <w:p w14:paraId="129845F3"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u w:val="single"/>
              </w:rPr>
            </w:pPr>
          </w:p>
        </w:tc>
        <w:tc>
          <w:tcPr>
            <w:tcW w:w="1327" w:type="dxa"/>
            <w:tcBorders>
              <w:left w:val="nil"/>
              <w:right w:val="nil"/>
            </w:tcBorders>
            <w:vAlign w:val="bottom"/>
          </w:tcPr>
          <w:p w14:paraId="76C02E00"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rPr>
              <w:t>账面余额</w:t>
            </w:r>
          </w:p>
        </w:tc>
        <w:tc>
          <w:tcPr>
            <w:tcW w:w="1328" w:type="dxa"/>
            <w:tcBorders>
              <w:left w:val="nil"/>
              <w:right w:val="nil"/>
            </w:tcBorders>
            <w:vAlign w:val="bottom"/>
          </w:tcPr>
          <w:p w14:paraId="45B1B514"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rPr>
              <w:t>占比</w:t>
            </w:r>
          </w:p>
        </w:tc>
        <w:tc>
          <w:tcPr>
            <w:tcW w:w="1327" w:type="dxa"/>
            <w:tcBorders>
              <w:left w:val="nil"/>
              <w:right w:val="nil"/>
            </w:tcBorders>
            <w:vAlign w:val="bottom"/>
          </w:tcPr>
          <w:p w14:paraId="4D7C9C80"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rPr>
              <w:t>账面余额</w:t>
            </w:r>
          </w:p>
        </w:tc>
        <w:tc>
          <w:tcPr>
            <w:tcW w:w="1328" w:type="dxa"/>
            <w:tcBorders>
              <w:left w:val="nil"/>
              <w:right w:val="nil"/>
            </w:tcBorders>
            <w:vAlign w:val="bottom"/>
          </w:tcPr>
          <w:p w14:paraId="408CCB58" w14:textId="77777777" w:rsidR="00227CA1" w:rsidRPr="00FB7ED4" w:rsidRDefault="00227CA1" w:rsidP="00FB7ED4">
            <w:pPr>
              <w:widowControl/>
              <w:adjustRightInd w:val="0"/>
              <w:snapToGrid w:val="0"/>
              <w:ind w:left="120"/>
              <w:jc w:val="center"/>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rPr>
              <w:t>占比</w:t>
            </w:r>
          </w:p>
        </w:tc>
      </w:tr>
      <w:tr w:rsidR="00227CA1" w:rsidRPr="00337896" w14:paraId="2F6E30F0" w14:textId="77777777" w:rsidTr="00FB7ED4">
        <w:trPr>
          <w:trHeight w:val="20"/>
        </w:trPr>
        <w:tc>
          <w:tcPr>
            <w:tcW w:w="4257" w:type="dxa"/>
            <w:tcBorders>
              <w:top w:val="nil"/>
              <w:left w:val="nil"/>
              <w:bottom w:val="nil"/>
              <w:right w:val="nil"/>
            </w:tcBorders>
            <w:vAlign w:val="bottom"/>
          </w:tcPr>
          <w:p w14:paraId="63CC5C9D" w14:textId="77777777" w:rsidR="00227CA1" w:rsidRPr="00FB7ED4" w:rsidRDefault="00227CA1" w:rsidP="00FB7ED4">
            <w:pPr>
              <w:widowControl/>
              <w:adjustRightInd w:val="0"/>
              <w:snapToGrid w:val="0"/>
              <w:ind w:left="120"/>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公司贷款</w:t>
            </w:r>
          </w:p>
        </w:tc>
        <w:tc>
          <w:tcPr>
            <w:tcW w:w="1327" w:type="dxa"/>
            <w:tcBorders>
              <w:left w:val="nil"/>
              <w:bottom w:val="nil"/>
              <w:right w:val="nil"/>
            </w:tcBorders>
            <w:vAlign w:val="bottom"/>
          </w:tcPr>
          <w:p w14:paraId="3209E78D" w14:textId="77777777" w:rsidR="00227CA1" w:rsidRPr="00FB7ED4" w:rsidRDefault="00227CA1" w:rsidP="00FB7ED4">
            <w:pPr>
              <w:widowControl/>
              <w:adjustRightInd w:val="0"/>
              <w:snapToGrid w:val="0"/>
              <w:ind w:left="120"/>
              <w:jc w:val="right"/>
              <w:rPr>
                <w:rFonts w:ascii="Times New Roman" w:eastAsia="宋体" w:hAnsi="Times New Roman" w:cs="Times New Roman"/>
                <w:sz w:val="20"/>
                <w:szCs w:val="20"/>
              </w:rPr>
            </w:pPr>
          </w:p>
        </w:tc>
        <w:tc>
          <w:tcPr>
            <w:tcW w:w="1328" w:type="dxa"/>
            <w:tcBorders>
              <w:left w:val="nil"/>
              <w:bottom w:val="nil"/>
              <w:right w:val="nil"/>
            </w:tcBorders>
            <w:vAlign w:val="bottom"/>
          </w:tcPr>
          <w:p w14:paraId="4104D102" w14:textId="77777777" w:rsidR="00227CA1" w:rsidRPr="00FB7ED4" w:rsidRDefault="00227CA1" w:rsidP="00FB7ED4">
            <w:pPr>
              <w:widowControl/>
              <w:adjustRightInd w:val="0"/>
              <w:snapToGrid w:val="0"/>
              <w:ind w:left="120"/>
              <w:jc w:val="right"/>
              <w:rPr>
                <w:rFonts w:ascii="Times New Roman" w:eastAsia="宋体" w:hAnsi="Times New Roman" w:cs="Times New Roman"/>
                <w:sz w:val="20"/>
                <w:szCs w:val="20"/>
                <w:lang w:val="zh-CN"/>
              </w:rPr>
            </w:pPr>
          </w:p>
        </w:tc>
        <w:tc>
          <w:tcPr>
            <w:tcW w:w="1327" w:type="dxa"/>
            <w:tcBorders>
              <w:left w:val="nil"/>
              <w:bottom w:val="nil"/>
              <w:right w:val="nil"/>
            </w:tcBorders>
            <w:vAlign w:val="bottom"/>
          </w:tcPr>
          <w:p w14:paraId="70D309D2" w14:textId="77777777" w:rsidR="00227CA1" w:rsidRPr="00FB7ED4" w:rsidRDefault="00227CA1" w:rsidP="00FB7ED4">
            <w:pPr>
              <w:widowControl/>
              <w:adjustRightInd w:val="0"/>
              <w:snapToGrid w:val="0"/>
              <w:ind w:left="120"/>
              <w:jc w:val="right"/>
              <w:rPr>
                <w:rFonts w:ascii="Times New Roman" w:eastAsia="宋体" w:hAnsi="Times New Roman" w:cs="Times New Roman"/>
                <w:sz w:val="20"/>
                <w:szCs w:val="20"/>
              </w:rPr>
            </w:pPr>
          </w:p>
        </w:tc>
        <w:tc>
          <w:tcPr>
            <w:tcW w:w="1328" w:type="dxa"/>
            <w:tcBorders>
              <w:left w:val="nil"/>
              <w:bottom w:val="nil"/>
              <w:right w:val="nil"/>
            </w:tcBorders>
            <w:vAlign w:val="bottom"/>
          </w:tcPr>
          <w:p w14:paraId="6B2CC428" w14:textId="77777777" w:rsidR="00227CA1" w:rsidRPr="00FB7ED4" w:rsidRDefault="00227CA1" w:rsidP="00FB7ED4">
            <w:pPr>
              <w:widowControl/>
              <w:adjustRightInd w:val="0"/>
              <w:snapToGrid w:val="0"/>
              <w:ind w:left="120"/>
              <w:jc w:val="right"/>
              <w:rPr>
                <w:rFonts w:ascii="Times New Roman" w:eastAsia="宋体" w:hAnsi="Times New Roman" w:cs="Times New Roman"/>
                <w:sz w:val="20"/>
                <w:szCs w:val="20"/>
              </w:rPr>
            </w:pPr>
          </w:p>
        </w:tc>
      </w:tr>
      <w:tr w:rsidR="00A860AA" w:rsidRPr="00337896" w14:paraId="40EEFBCE" w14:textId="77777777" w:rsidTr="00FB7ED4">
        <w:trPr>
          <w:trHeight w:val="20"/>
        </w:trPr>
        <w:tc>
          <w:tcPr>
            <w:tcW w:w="4257" w:type="dxa"/>
            <w:tcBorders>
              <w:top w:val="nil"/>
              <w:left w:val="nil"/>
              <w:bottom w:val="nil"/>
              <w:right w:val="nil"/>
            </w:tcBorders>
            <w:vAlign w:val="bottom"/>
          </w:tcPr>
          <w:p w14:paraId="31582B26"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制造业</w:t>
            </w:r>
          </w:p>
        </w:tc>
        <w:tc>
          <w:tcPr>
            <w:tcW w:w="1327" w:type="dxa"/>
            <w:tcBorders>
              <w:top w:val="nil"/>
              <w:left w:val="nil"/>
              <w:bottom w:val="nil"/>
              <w:right w:val="nil"/>
            </w:tcBorders>
            <w:vAlign w:val="bottom"/>
          </w:tcPr>
          <w:p w14:paraId="1E7C20FB" w14:textId="199B484B" w:rsidR="00A860AA" w:rsidRPr="00FB7ED4" w:rsidRDefault="004711A9"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54,262,315</w:t>
            </w:r>
          </w:p>
        </w:tc>
        <w:tc>
          <w:tcPr>
            <w:tcW w:w="1328" w:type="dxa"/>
            <w:tcBorders>
              <w:top w:val="nil"/>
              <w:left w:val="nil"/>
              <w:bottom w:val="nil"/>
              <w:right w:val="nil"/>
            </w:tcBorders>
            <w:vAlign w:val="bottom"/>
          </w:tcPr>
          <w:p w14:paraId="1B09FE4D" w14:textId="099D826B" w:rsidR="00A860AA" w:rsidRPr="00FB7ED4" w:rsidRDefault="008B757C"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9.16%</w:t>
            </w:r>
          </w:p>
        </w:tc>
        <w:tc>
          <w:tcPr>
            <w:tcW w:w="1327" w:type="dxa"/>
            <w:tcBorders>
              <w:top w:val="nil"/>
              <w:left w:val="nil"/>
              <w:bottom w:val="nil"/>
              <w:right w:val="nil"/>
            </w:tcBorders>
            <w:vAlign w:val="bottom"/>
          </w:tcPr>
          <w:p w14:paraId="696D7D87" w14:textId="6C537D0A"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61,456,519</w:t>
            </w:r>
          </w:p>
        </w:tc>
        <w:tc>
          <w:tcPr>
            <w:tcW w:w="1328" w:type="dxa"/>
            <w:tcBorders>
              <w:top w:val="nil"/>
              <w:left w:val="nil"/>
              <w:bottom w:val="nil"/>
              <w:right w:val="nil"/>
            </w:tcBorders>
            <w:vAlign w:val="bottom"/>
          </w:tcPr>
          <w:p w14:paraId="28758EAB" w14:textId="05C5DDAC"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8.40%</w:t>
            </w:r>
          </w:p>
        </w:tc>
      </w:tr>
      <w:tr w:rsidR="002C0847" w:rsidRPr="00337896" w14:paraId="794ABE15" w14:textId="77777777" w:rsidTr="00FB7ED4">
        <w:trPr>
          <w:trHeight w:val="20"/>
        </w:trPr>
        <w:tc>
          <w:tcPr>
            <w:tcW w:w="4257" w:type="dxa"/>
            <w:tcBorders>
              <w:top w:val="nil"/>
              <w:left w:val="nil"/>
              <w:bottom w:val="nil"/>
              <w:right w:val="nil"/>
            </w:tcBorders>
            <w:vAlign w:val="bottom"/>
          </w:tcPr>
          <w:p w14:paraId="29540A56" w14:textId="6F4596F8" w:rsidR="002C0847" w:rsidRPr="00FB7ED4" w:rsidRDefault="002C0847"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批发和零售业</w:t>
            </w:r>
          </w:p>
        </w:tc>
        <w:tc>
          <w:tcPr>
            <w:tcW w:w="1327" w:type="dxa"/>
            <w:tcBorders>
              <w:top w:val="nil"/>
              <w:left w:val="nil"/>
              <w:bottom w:val="nil"/>
              <w:right w:val="nil"/>
            </w:tcBorders>
            <w:vAlign w:val="bottom"/>
          </w:tcPr>
          <w:p w14:paraId="181D47C8" w14:textId="5BBD8F32"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15,427,178</w:t>
            </w:r>
          </w:p>
        </w:tc>
        <w:tc>
          <w:tcPr>
            <w:tcW w:w="1328" w:type="dxa"/>
            <w:tcBorders>
              <w:top w:val="nil"/>
              <w:left w:val="nil"/>
              <w:bottom w:val="nil"/>
              <w:right w:val="nil"/>
            </w:tcBorders>
            <w:vAlign w:val="bottom"/>
          </w:tcPr>
          <w:p w14:paraId="36578286" w14:textId="122B489C"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2.60%</w:t>
            </w:r>
          </w:p>
        </w:tc>
        <w:tc>
          <w:tcPr>
            <w:tcW w:w="1327" w:type="dxa"/>
            <w:tcBorders>
              <w:top w:val="nil"/>
              <w:left w:val="nil"/>
              <w:bottom w:val="nil"/>
              <w:right w:val="nil"/>
            </w:tcBorders>
            <w:vAlign w:val="bottom"/>
          </w:tcPr>
          <w:p w14:paraId="5637115D" w14:textId="218D3B2D"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10,771,366</w:t>
            </w:r>
          </w:p>
        </w:tc>
        <w:tc>
          <w:tcPr>
            <w:tcW w:w="1328" w:type="dxa"/>
            <w:tcBorders>
              <w:top w:val="nil"/>
              <w:left w:val="nil"/>
              <w:bottom w:val="nil"/>
              <w:right w:val="nil"/>
            </w:tcBorders>
            <w:vAlign w:val="bottom"/>
          </w:tcPr>
          <w:p w14:paraId="19A20FF4" w14:textId="4223F128"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1.47%</w:t>
            </w:r>
          </w:p>
        </w:tc>
      </w:tr>
      <w:tr w:rsidR="00A860AA" w:rsidRPr="00337896" w14:paraId="3E238DB8" w14:textId="77777777" w:rsidTr="00FB7ED4">
        <w:trPr>
          <w:trHeight w:val="20"/>
        </w:trPr>
        <w:tc>
          <w:tcPr>
            <w:tcW w:w="4257" w:type="dxa"/>
            <w:tcBorders>
              <w:top w:val="nil"/>
              <w:left w:val="nil"/>
              <w:bottom w:val="nil"/>
              <w:right w:val="nil"/>
            </w:tcBorders>
            <w:vAlign w:val="bottom"/>
          </w:tcPr>
          <w:p w14:paraId="2B3EE4D4"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建筑业</w:t>
            </w:r>
          </w:p>
        </w:tc>
        <w:tc>
          <w:tcPr>
            <w:tcW w:w="1327" w:type="dxa"/>
            <w:tcBorders>
              <w:top w:val="nil"/>
              <w:left w:val="nil"/>
              <w:bottom w:val="nil"/>
              <w:right w:val="nil"/>
            </w:tcBorders>
            <w:vAlign w:val="bottom"/>
          </w:tcPr>
          <w:p w14:paraId="26DD6E70" w14:textId="3AAA6758" w:rsidR="00A860AA" w:rsidRPr="00FB7ED4" w:rsidRDefault="008B757C"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10,160,535</w:t>
            </w:r>
          </w:p>
        </w:tc>
        <w:tc>
          <w:tcPr>
            <w:tcW w:w="1328" w:type="dxa"/>
            <w:tcBorders>
              <w:top w:val="nil"/>
              <w:left w:val="nil"/>
              <w:bottom w:val="nil"/>
              <w:right w:val="nil"/>
            </w:tcBorders>
            <w:vAlign w:val="bottom"/>
          </w:tcPr>
          <w:p w14:paraId="17E274DD" w14:textId="1B6ED2A3" w:rsidR="00A860AA" w:rsidRPr="00FB7ED4" w:rsidRDefault="008B757C"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1.72%</w:t>
            </w:r>
          </w:p>
        </w:tc>
        <w:tc>
          <w:tcPr>
            <w:tcW w:w="1327" w:type="dxa"/>
            <w:tcBorders>
              <w:top w:val="nil"/>
              <w:left w:val="nil"/>
              <w:bottom w:val="nil"/>
              <w:right w:val="nil"/>
            </w:tcBorders>
            <w:vAlign w:val="bottom"/>
          </w:tcPr>
          <w:p w14:paraId="65AA0246" w14:textId="2CC7D300"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11,523,074</w:t>
            </w:r>
          </w:p>
        </w:tc>
        <w:tc>
          <w:tcPr>
            <w:tcW w:w="1328" w:type="dxa"/>
            <w:tcBorders>
              <w:top w:val="nil"/>
              <w:left w:val="nil"/>
              <w:bottom w:val="nil"/>
              <w:right w:val="nil"/>
            </w:tcBorders>
            <w:vAlign w:val="bottom"/>
          </w:tcPr>
          <w:p w14:paraId="462615EA" w14:textId="6F781ACA"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1.58%</w:t>
            </w:r>
          </w:p>
        </w:tc>
      </w:tr>
      <w:tr w:rsidR="00A860AA" w:rsidRPr="00337896" w14:paraId="17E9694E" w14:textId="77777777" w:rsidTr="00FB7ED4">
        <w:trPr>
          <w:trHeight w:val="20"/>
        </w:trPr>
        <w:tc>
          <w:tcPr>
            <w:tcW w:w="4257" w:type="dxa"/>
            <w:tcBorders>
              <w:top w:val="nil"/>
              <w:left w:val="nil"/>
              <w:bottom w:val="nil"/>
              <w:right w:val="nil"/>
            </w:tcBorders>
            <w:vAlign w:val="bottom"/>
          </w:tcPr>
          <w:p w14:paraId="7A4C2F05"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水利、环境和公共设施管理业</w:t>
            </w:r>
          </w:p>
        </w:tc>
        <w:tc>
          <w:tcPr>
            <w:tcW w:w="1327" w:type="dxa"/>
            <w:tcBorders>
              <w:top w:val="nil"/>
              <w:left w:val="nil"/>
              <w:bottom w:val="nil"/>
              <w:right w:val="nil"/>
            </w:tcBorders>
            <w:vAlign w:val="bottom"/>
          </w:tcPr>
          <w:p w14:paraId="57B4C6A8" w14:textId="7444D61A" w:rsidR="00A860AA" w:rsidRPr="00FB7ED4" w:rsidRDefault="008B757C"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8,518,172</w:t>
            </w:r>
          </w:p>
        </w:tc>
        <w:tc>
          <w:tcPr>
            <w:tcW w:w="1328" w:type="dxa"/>
            <w:tcBorders>
              <w:top w:val="nil"/>
              <w:left w:val="nil"/>
              <w:bottom w:val="nil"/>
              <w:right w:val="nil"/>
            </w:tcBorders>
            <w:vAlign w:val="bottom"/>
          </w:tcPr>
          <w:p w14:paraId="4D35EDFA" w14:textId="6030329D" w:rsidR="00A860AA" w:rsidRPr="00FB7ED4" w:rsidRDefault="008B757C"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1.44%</w:t>
            </w:r>
          </w:p>
        </w:tc>
        <w:tc>
          <w:tcPr>
            <w:tcW w:w="1327" w:type="dxa"/>
            <w:tcBorders>
              <w:top w:val="nil"/>
              <w:left w:val="nil"/>
              <w:bottom w:val="nil"/>
              <w:right w:val="nil"/>
            </w:tcBorders>
            <w:vAlign w:val="bottom"/>
          </w:tcPr>
          <w:p w14:paraId="28F76C95" w14:textId="610D5EE3"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9,519,533</w:t>
            </w:r>
          </w:p>
        </w:tc>
        <w:tc>
          <w:tcPr>
            <w:tcW w:w="1328" w:type="dxa"/>
            <w:tcBorders>
              <w:top w:val="nil"/>
              <w:left w:val="nil"/>
              <w:bottom w:val="nil"/>
              <w:right w:val="nil"/>
            </w:tcBorders>
            <w:vAlign w:val="bottom"/>
          </w:tcPr>
          <w:p w14:paraId="370D6506" w14:textId="268D1844"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1.30%</w:t>
            </w:r>
          </w:p>
        </w:tc>
      </w:tr>
      <w:tr w:rsidR="00A860AA" w:rsidRPr="00337896" w14:paraId="65BDEA87" w14:textId="77777777" w:rsidTr="00FB7ED4">
        <w:trPr>
          <w:trHeight w:val="20"/>
        </w:trPr>
        <w:tc>
          <w:tcPr>
            <w:tcW w:w="4257" w:type="dxa"/>
            <w:tcBorders>
              <w:top w:val="nil"/>
              <w:left w:val="nil"/>
              <w:bottom w:val="nil"/>
              <w:right w:val="nil"/>
            </w:tcBorders>
            <w:vAlign w:val="bottom"/>
          </w:tcPr>
          <w:p w14:paraId="70798BCE"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教育</w:t>
            </w:r>
          </w:p>
        </w:tc>
        <w:tc>
          <w:tcPr>
            <w:tcW w:w="1327" w:type="dxa"/>
            <w:tcBorders>
              <w:left w:val="nil"/>
              <w:right w:val="nil"/>
            </w:tcBorders>
            <w:vAlign w:val="bottom"/>
          </w:tcPr>
          <w:p w14:paraId="01F56011" w14:textId="12E76D8A" w:rsidR="00A860AA" w:rsidRPr="00FB7ED4" w:rsidRDefault="002219C9"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6,908,850</w:t>
            </w:r>
          </w:p>
        </w:tc>
        <w:tc>
          <w:tcPr>
            <w:tcW w:w="1328" w:type="dxa"/>
            <w:tcBorders>
              <w:left w:val="nil"/>
              <w:right w:val="nil"/>
            </w:tcBorders>
            <w:vAlign w:val="bottom"/>
          </w:tcPr>
          <w:p w14:paraId="3D7313F7" w14:textId="17411F34" w:rsidR="00A860AA" w:rsidRPr="00FB7ED4" w:rsidRDefault="002219C9"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1.17%</w:t>
            </w:r>
          </w:p>
        </w:tc>
        <w:tc>
          <w:tcPr>
            <w:tcW w:w="1327" w:type="dxa"/>
            <w:tcBorders>
              <w:left w:val="nil"/>
              <w:right w:val="nil"/>
            </w:tcBorders>
            <w:vAlign w:val="bottom"/>
          </w:tcPr>
          <w:p w14:paraId="02D1AF85" w14:textId="315A4FC3"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7,210,080</w:t>
            </w:r>
          </w:p>
        </w:tc>
        <w:tc>
          <w:tcPr>
            <w:tcW w:w="1328" w:type="dxa"/>
            <w:tcBorders>
              <w:left w:val="nil"/>
              <w:right w:val="nil"/>
            </w:tcBorders>
            <w:vAlign w:val="bottom"/>
          </w:tcPr>
          <w:p w14:paraId="4147420E" w14:textId="129355B3"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0.99%</w:t>
            </w:r>
          </w:p>
        </w:tc>
      </w:tr>
      <w:tr w:rsidR="00A860AA" w:rsidRPr="00337896" w14:paraId="47220523" w14:textId="77777777" w:rsidTr="00FB7ED4">
        <w:trPr>
          <w:trHeight w:val="20"/>
        </w:trPr>
        <w:tc>
          <w:tcPr>
            <w:tcW w:w="4257" w:type="dxa"/>
            <w:tcBorders>
              <w:top w:val="nil"/>
              <w:left w:val="nil"/>
              <w:bottom w:val="nil"/>
              <w:right w:val="nil"/>
            </w:tcBorders>
            <w:vAlign w:val="bottom"/>
          </w:tcPr>
          <w:p w14:paraId="4E9B6582"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电力、热力、燃气及水生产和供应业</w:t>
            </w:r>
          </w:p>
        </w:tc>
        <w:tc>
          <w:tcPr>
            <w:tcW w:w="1327" w:type="dxa"/>
            <w:tcBorders>
              <w:top w:val="nil"/>
              <w:left w:val="nil"/>
              <w:right w:val="nil"/>
            </w:tcBorders>
            <w:vAlign w:val="bottom"/>
          </w:tcPr>
          <w:p w14:paraId="3A9203BE" w14:textId="63ADECF0" w:rsidR="00A860AA" w:rsidRPr="00FB7ED4" w:rsidRDefault="00B466FD"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5,908,563</w:t>
            </w:r>
          </w:p>
        </w:tc>
        <w:tc>
          <w:tcPr>
            <w:tcW w:w="1328" w:type="dxa"/>
            <w:tcBorders>
              <w:top w:val="nil"/>
              <w:left w:val="nil"/>
              <w:right w:val="nil"/>
            </w:tcBorders>
            <w:vAlign w:val="bottom"/>
          </w:tcPr>
          <w:p w14:paraId="0EA66FDC" w14:textId="2C28DD70" w:rsidR="00A860AA" w:rsidRPr="00FB7ED4" w:rsidRDefault="00B466FD"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1.00%</w:t>
            </w:r>
          </w:p>
        </w:tc>
        <w:tc>
          <w:tcPr>
            <w:tcW w:w="1327" w:type="dxa"/>
            <w:tcBorders>
              <w:top w:val="nil"/>
              <w:left w:val="nil"/>
              <w:right w:val="nil"/>
            </w:tcBorders>
            <w:vAlign w:val="bottom"/>
          </w:tcPr>
          <w:p w14:paraId="221E0A9D" w14:textId="578AEBAB"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6,014,458</w:t>
            </w:r>
          </w:p>
        </w:tc>
        <w:tc>
          <w:tcPr>
            <w:tcW w:w="1328" w:type="dxa"/>
            <w:tcBorders>
              <w:top w:val="nil"/>
              <w:left w:val="nil"/>
              <w:right w:val="nil"/>
            </w:tcBorders>
            <w:vAlign w:val="bottom"/>
          </w:tcPr>
          <w:p w14:paraId="7589EBA5" w14:textId="52D21793"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rPr>
              <w:t>0.82%</w:t>
            </w:r>
          </w:p>
        </w:tc>
      </w:tr>
      <w:tr w:rsidR="00A860AA" w:rsidRPr="00337896" w14:paraId="06C2C407" w14:textId="77777777" w:rsidTr="00FB7ED4">
        <w:trPr>
          <w:trHeight w:val="20"/>
        </w:trPr>
        <w:tc>
          <w:tcPr>
            <w:tcW w:w="4257" w:type="dxa"/>
            <w:tcBorders>
              <w:top w:val="nil"/>
              <w:left w:val="nil"/>
              <w:bottom w:val="nil"/>
              <w:right w:val="nil"/>
            </w:tcBorders>
            <w:vAlign w:val="bottom"/>
          </w:tcPr>
          <w:p w14:paraId="7F2BF4A4"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卫生和社会工作</w:t>
            </w:r>
          </w:p>
        </w:tc>
        <w:tc>
          <w:tcPr>
            <w:tcW w:w="1327" w:type="dxa"/>
            <w:tcBorders>
              <w:left w:val="nil"/>
              <w:right w:val="nil"/>
            </w:tcBorders>
            <w:vAlign w:val="bottom"/>
          </w:tcPr>
          <w:p w14:paraId="54552B1E" w14:textId="2A2E369C" w:rsidR="00A860AA" w:rsidRPr="00FB7ED4" w:rsidRDefault="00EF16B3"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5,157,614</w:t>
            </w:r>
          </w:p>
        </w:tc>
        <w:tc>
          <w:tcPr>
            <w:tcW w:w="1328" w:type="dxa"/>
            <w:tcBorders>
              <w:left w:val="nil"/>
              <w:right w:val="nil"/>
            </w:tcBorders>
            <w:vAlign w:val="bottom"/>
          </w:tcPr>
          <w:p w14:paraId="6263FB55" w14:textId="51F266ED" w:rsidR="00A860AA" w:rsidRPr="00FB7ED4" w:rsidRDefault="00B466FD"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0.87%</w:t>
            </w:r>
          </w:p>
        </w:tc>
        <w:tc>
          <w:tcPr>
            <w:tcW w:w="1327" w:type="dxa"/>
            <w:tcBorders>
              <w:left w:val="nil"/>
              <w:right w:val="nil"/>
            </w:tcBorders>
            <w:vAlign w:val="bottom"/>
          </w:tcPr>
          <w:p w14:paraId="30ADD920" w14:textId="7255A2D1"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5,909,489</w:t>
            </w:r>
          </w:p>
        </w:tc>
        <w:tc>
          <w:tcPr>
            <w:tcW w:w="1328" w:type="dxa"/>
            <w:tcBorders>
              <w:left w:val="nil"/>
              <w:right w:val="nil"/>
            </w:tcBorders>
            <w:vAlign w:val="bottom"/>
          </w:tcPr>
          <w:p w14:paraId="186F7406" w14:textId="69DA638F"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0.81%</w:t>
            </w:r>
          </w:p>
        </w:tc>
      </w:tr>
      <w:tr w:rsidR="00A860AA" w:rsidRPr="00337896" w14:paraId="5BB47B42" w14:textId="77777777" w:rsidTr="00FB7ED4">
        <w:trPr>
          <w:trHeight w:val="20"/>
        </w:trPr>
        <w:tc>
          <w:tcPr>
            <w:tcW w:w="4257" w:type="dxa"/>
            <w:tcBorders>
              <w:top w:val="nil"/>
              <w:left w:val="nil"/>
              <w:right w:val="nil"/>
            </w:tcBorders>
            <w:vAlign w:val="bottom"/>
          </w:tcPr>
          <w:p w14:paraId="78E6FCB5"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农、林、牧、渔业</w:t>
            </w:r>
          </w:p>
        </w:tc>
        <w:tc>
          <w:tcPr>
            <w:tcW w:w="1327" w:type="dxa"/>
            <w:tcBorders>
              <w:top w:val="nil"/>
              <w:left w:val="nil"/>
              <w:right w:val="nil"/>
            </w:tcBorders>
            <w:vAlign w:val="bottom"/>
          </w:tcPr>
          <w:p w14:paraId="5079A67C" w14:textId="108C797C" w:rsidR="00A860AA" w:rsidRPr="00FB7ED4" w:rsidRDefault="00B466FD"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2,726,809</w:t>
            </w:r>
          </w:p>
        </w:tc>
        <w:tc>
          <w:tcPr>
            <w:tcW w:w="1328" w:type="dxa"/>
            <w:tcBorders>
              <w:top w:val="nil"/>
              <w:left w:val="nil"/>
              <w:right w:val="nil"/>
            </w:tcBorders>
            <w:vAlign w:val="bottom"/>
          </w:tcPr>
          <w:p w14:paraId="65F4D144" w14:textId="2C6471C1" w:rsidR="00A860AA" w:rsidRPr="00FB7ED4" w:rsidRDefault="004035F1"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0.46%</w:t>
            </w:r>
          </w:p>
        </w:tc>
        <w:tc>
          <w:tcPr>
            <w:tcW w:w="1327" w:type="dxa"/>
            <w:tcBorders>
              <w:top w:val="nil"/>
              <w:left w:val="nil"/>
              <w:right w:val="nil"/>
            </w:tcBorders>
            <w:vAlign w:val="bottom"/>
          </w:tcPr>
          <w:p w14:paraId="7C0CFEF5" w14:textId="44669E25"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2,890,027</w:t>
            </w:r>
          </w:p>
        </w:tc>
        <w:tc>
          <w:tcPr>
            <w:tcW w:w="1328" w:type="dxa"/>
            <w:tcBorders>
              <w:top w:val="nil"/>
              <w:left w:val="nil"/>
              <w:right w:val="nil"/>
            </w:tcBorders>
            <w:vAlign w:val="bottom"/>
          </w:tcPr>
          <w:p w14:paraId="199DF45E" w14:textId="06CE05E2"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0.40%</w:t>
            </w:r>
          </w:p>
        </w:tc>
      </w:tr>
      <w:tr w:rsidR="00A860AA" w:rsidRPr="00337896" w14:paraId="2E6458FC" w14:textId="77777777" w:rsidTr="00FB7ED4">
        <w:trPr>
          <w:trHeight w:val="20"/>
        </w:trPr>
        <w:tc>
          <w:tcPr>
            <w:tcW w:w="4257" w:type="dxa"/>
            <w:tcBorders>
              <w:top w:val="nil"/>
              <w:left w:val="nil"/>
              <w:right w:val="nil"/>
            </w:tcBorders>
            <w:vAlign w:val="bottom"/>
          </w:tcPr>
          <w:p w14:paraId="35E98D43" w14:textId="77777777" w:rsidR="00A860AA" w:rsidRPr="00FB7ED4" w:rsidRDefault="00A860AA"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科学研究和技术服务业</w:t>
            </w:r>
          </w:p>
        </w:tc>
        <w:tc>
          <w:tcPr>
            <w:tcW w:w="1327" w:type="dxa"/>
            <w:tcBorders>
              <w:left w:val="nil"/>
              <w:right w:val="nil"/>
            </w:tcBorders>
            <w:vAlign w:val="bottom"/>
          </w:tcPr>
          <w:p w14:paraId="5BDD0799" w14:textId="29289A25" w:rsidR="00A860AA" w:rsidRPr="00FB7ED4" w:rsidRDefault="004035F1"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2,404,103</w:t>
            </w:r>
          </w:p>
        </w:tc>
        <w:tc>
          <w:tcPr>
            <w:tcW w:w="1328" w:type="dxa"/>
            <w:tcBorders>
              <w:left w:val="nil"/>
              <w:right w:val="nil"/>
            </w:tcBorders>
            <w:vAlign w:val="bottom"/>
          </w:tcPr>
          <w:p w14:paraId="497964A1" w14:textId="2D2B821B" w:rsidR="00A860AA" w:rsidRPr="00FB7ED4" w:rsidRDefault="004035F1"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0.</w:t>
            </w:r>
            <w:r w:rsidR="000328AE" w:rsidRPr="00FB7ED4">
              <w:rPr>
                <w:rFonts w:ascii="Times New Roman" w:eastAsia="宋体" w:hAnsi="Times New Roman" w:cs="Times New Roman"/>
                <w:sz w:val="20"/>
                <w:szCs w:val="20"/>
                <w:lang w:val="zh-CN"/>
              </w:rPr>
              <w:t>4</w:t>
            </w:r>
            <w:r w:rsidR="000328AE">
              <w:rPr>
                <w:rFonts w:ascii="Times New Roman" w:eastAsia="宋体" w:hAnsi="Times New Roman" w:cs="Times New Roman" w:hint="eastAsia"/>
                <w:sz w:val="20"/>
                <w:szCs w:val="20"/>
                <w:lang w:val="zh-CN"/>
              </w:rPr>
              <w:t>0</w:t>
            </w:r>
            <w:r w:rsidRPr="00FB7ED4">
              <w:rPr>
                <w:rFonts w:ascii="Times New Roman" w:eastAsia="宋体" w:hAnsi="Times New Roman" w:cs="Times New Roman"/>
                <w:sz w:val="20"/>
                <w:szCs w:val="20"/>
                <w:lang w:val="zh-CN"/>
              </w:rPr>
              <w:t>%</w:t>
            </w:r>
          </w:p>
        </w:tc>
        <w:tc>
          <w:tcPr>
            <w:tcW w:w="1327" w:type="dxa"/>
            <w:tcBorders>
              <w:left w:val="nil"/>
              <w:right w:val="nil"/>
            </w:tcBorders>
            <w:vAlign w:val="bottom"/>
          </w:tcPr>
          <w:p w14:paraId="51164B7B" w14:textId="0EA534DC"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2,804,787</w:t>
            </w:r>
          </w:p>
        </w:tc>
        <w:tc>
          <w:tcPr>
            <w:tcW w:w="1328" w:type="dxa"/>
            <w:tcBorders>
              <w:left w:val="nil"/>
              <w:right w:val="nil"/>
            </w:tcBorders>
            <w:vAlign w:val="bottom"/>
          </w:tcPr>
          <w:p w14:paraId="5F5A831A" w14:textId="03D05D82" w:rsidR="00A860AA" w:rsidRPr="00FB7ED4" w:rsidRDefault="00A860AA" w:rsidP="00FB7ED4">
            <w:pPr>
              <w:widowControl/>
              <w:adjustRightInd w:val="0"/>
              <w:snapToGrid w:val="0"/>
              <w:ind w:left="120" w:right="123"/>
              <w:jc w:val="right"/>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0.38%</w:t>
            </w:r>
          </w:p>
        </w:tc>
      </w:tr>
      <w:tr w:rsidR="002C0847" w:rsidRPr="00337896" w14:paraId="557C07E2" w14:textId="77777777" w:rsidTr="00FB7ED4">
        <w:trPr>
          <w:trHeight w:val="20"/>
        </w:trPr>
        <w:tc>
          <w:tcPr>
            <w:tcW w:w="4257" w:type="dxa"/>
            <w:tcBorders>
              <w:top w:val="nil"/>
              <w:left w:val="nil"/>
              <w:right w:val="nil"/>
            </w:tcBorders>
            <w:vAlign w:val="bottom"/>
          </w:tcPr>
          <w:p w14:paraId="73409077" w14:textId="6A934EAB" w:rsidR="002C0847" w:rsidRPr="00FB7ED4" w:rsidRDefault="002C0847" w:rsidP="00FB7ED4">
            <w:pPr>
              <w:widowControl/>
              <w:adjustRightInd w:val="0"/>
              <w:snapToGrid w:val="0"/>
              <w:ind w:left="318"/>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租赁和商务服务业</w:t>
            </w:r>
          </w:p>
        </w:tc>
        <w:tc>
          <w:tcPr>
            <w:tcW w:w="1327" w:type="dxa"/>
            <w:tcBorders>
              <w:left w:val="nil"/>
              <w:right w:val="nil"/>
            </w:tcBorders>
            <w:vAlign w:val="bottom"/>
          </w:tcPr>
          <w:p w14:paraId="0EF31DCB" w14:textId="303DDF06"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 xml:space="preserve">-   </w:t>
            </w:r>
          </w:p>
        </w:tc>
        <w:tc>
          <w:tcPr>
            <w:tcW w:w="1328" w:type="dxa"/>
            <w:tcBorders>
              <w:left w:val="nil"/>
              <w:right w:val="nil"/>
            </w:tcBorders>
            <w:vAlign w:val="bottom"/>
          </w:tcPr>
          <w:p w14:paraId="1FCAB244" w14:textId="5D2AAAA8"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w:t>
            </w:r>
          </w:p>
        </w:tc>
        <w:tc>
          <w:tcPr>
            <w:tcW w:w="1327" w:type="dxa"/>
            <w:tcBorders>
              <w:left w:val="nil"/>
              <w:right w:val="nil"/>
            </w:tcBorders>
            <w:vAlign w:val="bottom"/>
          </w:tcPr>
          <w:p w14:paraId="3E25930D" w14:textId="64B8970B"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7,011,667</w:t>
            </w:r>
          </w:p>
        </w:tc>
        <w:tc>
          <w:tcPr>
            <w:tcW w:w="1328" w:type="dxa"/>
            <w:tcBorders>
              <w:left w:val="nil"/>
              <w:right w:val="nil"/>
            </w:tcBorders>
            <w:vAlign w:val="bottom"/>
          </w:tcPr>
          <w:p w14:paraId="428723FA" w14:textId="1887742A" w:rsidR="002C0847" w:rsidRPr="00FB7ED4" w:rsidRDefault="002C0847" w:rsidP="00FB7ED4">
            <w:pPr>
              <w:widowControl/>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rPr>
              <w:t>0.96%</w:t>
            </w:r>
          </w:p>
        </w:tc>
      </w:tr>
      <w:tr w:rsidR="00A860AA" w:rsidRPr="00337896" w14:paraId="0892CAF0" w14:textId="77777777" w:rsidTr="00FB7ED4">
        <w:trPr>
          <w:trHeight w:val="20"/>
        </w:trPr>
        <w:tc>
          <w:tcPr>
            <w:tcW w:w="4257" w:type="dxa"/>
            <w:tcBorders>
              <w:left w:val="nil"/>
              <w:bottom w:val="nil"/>
              <w:right w:val="nil"/>
            </w:tcBorders>
            <w:vAlign w:val="bottom"/>
          </w:tcPr>
          <w:p w14:paraId="5AB67B89" w14:textId="77777777" w:rsidR="00A860AA" w:rsidRPr="00FB7ED4" w:rsidRDefault="00A860AA" w:rsidP="00FB7ED4">
            <w:pPr>
              <w:widowControl/>
              <w:adjustRightInd w:val="0"/>
              <w:snapToGrid w:val="0"/>
              <w:ind w:left="120"/>
              <w:rPr>
                <w:rFonts w:ascii="Times New Roman" w:eastAsia="宋体" w:hAnsi="Times New Roman" w:cs="Times New Roman"/>
                <w:sz w:val="20"/>
                <w:szCs w:val="20"/>
              </w:rPr>
            </w:pPr>
          </w:p>
        </w:tc>
        <w:tc>
          <w:tcPr>
            <w:tcW w:w="1327" w:type="dxa"/>
            <w:tcBorders>
              <w:left w:val="nil"/>
              <w:right w:val="nil"/>
            </w:tcBorders>
            <w:vAlign w:val="bottom"/>
          </w:tcPr>
          <w:p w14:paraId="25AE1542" w14:textId="0370E316" w:rsidR="00A860AA" w:rsidRPr="00FB7ED4" w:rsidRDefault="004035F1" w:rsidP="00FB7ED4">
            <w:pPr>
              <w:widowControl/>
              <w:pBdr>
                <w:top w:val="single" w:sz="4" w:space="1" w:color="auto"/>
                <w:bottom w:val="single" w:sz="4" w:space="1"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111,474,139</w:t>
            </w:r>
          </w:p>
        </w:tc>
        <w:tc>
          <w:tcPr>
            <w:tcW w:w="1328" w:type="dxa"/>
            <w:tcBorders>
              <w:left w:val="nil"/>
              <w:right w:val="nil"/>
            </w:tcBorders>
            <w:vAlign w:val="bottom"/>
          </w:tcPr>
          <w:p w14:paraId="22723A54" w14:textId="55B7F8A0" w:rsidR="00A860AA" w:rsidRPr="00FB7ED4" w:rsidRDefault="004035F1" w:rsidP="00FB7ED4">
            <w:pPr>
              <w:widowControl/>
              <w:pBdr>
                <w:top w:val="single" w:sz="4" w:space="1" w:color="auto"/>
                <w:bottom w:val="single" w:sz="4" w:space="1"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18.82%</w:t>
            </w:r>
          </w:p>
        </w:tc>
        <w:tc>
          <w:tcPr>
            <w:tcW w:w="1327" w:type="dxa"/>
            <w:tcBorders>
              <w:left w:val="nil"/>
              <w:right w:val="nil"/>
            </w:tcBorders>
            <w:vAlign w:val="bottom"/>
          </w:tcPr>
          <w:p w14:paraId="13346895" w14:textId="73787FDA" w:rsidR="00A860AA" w:rsidRPr="00FB7ED4" w:rsidRDefault="00A860AA" w:rsidP="00FB7ED4">
            <w:pPr>
              <w:widowControl/>
              <w:pBdr>
                <w:top w:val="single" w:sz="4" w:space="1" w:color="auto"/>
                <w:bottom w:val="single" w:sz="4" w:space="1"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125,111,000</w:t>
            </w:r>
          </w:p>
        </w:tc>
        <w:tc>
          <w:tcPr>
            <w:tcW w:w="1328" w:type="dxa"/>
            <w:tcBorders>
              <w:left w:val="nil"/>
              <w:right w:val="nil"/>
            </w:tcBorders>
            <w:vAlign w:val="bottom"/>
          </w:tcPr>
          <w:p w14:paraId="5C9CDB38" w14:textId="21827BAB" w:rsidR="00A860AA" w:rsidRPr="00FB7ED4" w:rsidRDefault="00A860AA" w:rsidP="00FB7ED4">
            <w:pPr>
              <w:widowControl/>
              <w:pBdr>
                <w:top w:val="single" w:sz="4" w:space="1" w:color="auto"/>
                <w:bottom w:val="single" w:sz="4" w:space="1"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17.11%</w:t>
            </w:r>
          </w:p>
        </w:tc>
      </w:tr>
      <w:tr w:rsidR="00A860AA" w:rsidRPr="00337896" w14:paraId="1A844863" w14:textId="77777777" w:rsidTr="00FB7ED4">
        <w:trPr>
          <w:trHeight w:val="20"/>
        </w:trPr>
        <w:tc>
          <w:tcPr>
            <w:tcW w:w="4257" w:type="dxa"/>
            <w:tcBorders>
              <w:left w:val="nil"/>
              <w:bottom w:val="nil"/>
              <w:right w:val="nil"/>
            </w:tcBorders>
            <w:vAlign w:val="bottom"/>
          </w:tcPr>
          <w:p w14:paraId="028019A1" w14:textId="77777777" w:rsidR="00A860AA" w:rsidRPr="00FB7ED4" w:rsidRDefault="00A860AA" w:rsidP="00FB7ED4">
            <w:pPr>
              <w:widowControl/>
              <w:adjustRightInd w:val="0"/>
              <w:snapToGrid w:val="0"/>
              <w:ind w:left="120"/>
              <w:rPr>
                <w:rFonts w:ascii="Times New Roman" w:eastAsia="宋体" w:hAnsi="Times New Roman" w:cs="Times New Roman"/>
                <w:sz w:val="20"/>
                <w:szCs w:val="20"/>
              </w:rPr>
            </w:pPr>
          </w:p>
        </w:tc>
        <w:tc>
          <w:tcPr>
            <w:tcW w:w="1327" w:type="dxa"/>
            <w:tcBorders>
              <w:left w:val="nil"/>
              <w:right w:val="nil"/>
            </w:tcBorders>
            <w:vAlign w:val="bottom"/>
          </w:tcPr>
          <w:p w14:paraId="0763F10F"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20238F71"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0F4294FF"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085AB2A6"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r>
      <w:tr w:rsidR="00A860AA" w:rsidRPr="00337896" w14:paraId="7775EEBC" w14:textId="77777777" w:rsidTr="00FB7ED4">
        <w:trPr>
          <w:trHeight w:val="20"/>
        </w:trPr>
        <w:tc>
          <w:tcPr>
            <w:tcW w:w="4257" w:type="dxa"/>
            <w:tcBorders>
              <w:left w:val="nil"/>
              <w:bottom w:val="nil"/>
              <w:right w:val="nil"/>
            </w:tcBorders>
            <w:vAlign w:val="bottom"/>
          </w:tcPr>
          <w:p w14:paraId="5FD9B107" w14:textId="77777777" w:rsidR="00A860AA" w:rsidRPr="00FB7ED4" w:rsidRDefault="00A860AA" w:rsidP="00FB7ED4">
            <w:pPr>
              <w:widowControl/>
              <w:adjustRightInd w:val="0"/>
              <w:snapToGrid w:val="0"/>
              <w:ind w:left="120"/>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个人贷款</w:t>
            </w:r>
          </w:p>
        </w:tc>
        <w:tc>
          <w:tcPr>
            <w:tcW w:w="1327" w:type="dxa"/>
            <w:tcBorders>
              <w:left w:val="nil"/>
              <w:right w:val="nil"/>
            </w:tcBorders>
            <w:vAlign w:val="bottom"/>
          </w:tcPr>
          <w:p w14:paraId="3D693E6F" w14:textId="1C455490" w:rsidR="00A860AA" w:rsidRPr="00FB7ED4" w:rsidRDefault="004035F1" w:rsidP="00FB7ED4">
            <w:pPr>
              <w:widowControl/>
              <w:pBdr>
                <w:bottom w:val="sing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480,779,641</w:t>
            </w:r>
          </w:p>
        </w:tc>
        <w:tc>
          <w:tcPr>
            <w:tcW w:w="1328" w:type="dxa"/>
            <w:tcBorders>
              <w:left w:val="nil"/>
              <w:right w:val="nil"/>
            </w:tcBorders>
            <w:vAlign w:val="bottom"/>
          </w:tcPr>
          <w:p w14:paraId="098D053D" w14:textId="1F99B092" w:rsidR="00A860AA" w:rsidRPr="00FB7ED4" w:rsidRDefault="004035F1" w:rsidP="00FB7ED4">
            <w:pPr>
              <w:widowControl/>
              <w:pBdr>
                <w:bottom w:val="sing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81.18%</w:t>
            </w:r>
          </w:p>
        </w:tc>
        <w:tc>
          <w:tcPr>
            <w:tcW w:w="1327" w:type="dxa"/>
            <w:tcBorders>
              <w:left w:val="nil"/>
              <w:right w:val="nil"/>
            </w:tcBorders>
            <w:vAlign w:val="bottom"/>
          </w:tcPr>
          <w:p w14:paraId="020EB1A2" w14:textId="12C2EC53" w:rsidR="00A860AA" w:rsidRPr="00FB7ED4" w:rsidRDefault="00A860AA" w:rsidP="00FB7ED4">
            <w:pPr>
              <w:widowControl/>
              <w:pBdr>
                <w:bottom w:val="sing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606,249,121</w:t>
            </w:r>
          </w:p>
        </w:tc>
        <w:tc>
          <w:tcPr>
            <w:tcW w:w="1328" w:type="dxa"/>
            <w:tcBorders>
              <w:left w:val="nil"/>
              <w:right w:val="nil"/>
            </w:tcBorders>
            <w:vAlign w:val="bottom"/>
          </w:tcPr>
          <w:p w14:paraId="08C1375F" w14:textId="672A24DD" w:rsidR="00A860AA" w:rsidRPr="00FB7ED4" w:rsidRDefault="00A860AA" w:rsidP="00FB7ED4">
            <w:pPr>
              <w:widowControl/>
              <w:pBdr>
                <w:bottom w:val="sing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82.89%</w:t>
            </w:r>
          </w:p>
        </w:tc>
      </w:tr>
      <w:tr w:rsidR="00A860AA" w:rsidRPr="00337896" w14:paraId="244FDCDA" w14:textId="77777777" w:rsidTr="00FB7ED4">
        <w:trPr>
          <w:trHeight w:val="20"/>
        </w:trPr>
        <w:tc>
          <w:tcPr>
            <w:tcW w:w="4257" w:type="dxa"/>
            <w:tcBorders>
              <w:left w:val="nil"/>
              <w:bottom w:val="nil"/>
              <w:right w:val="nil"/>
            </w:tcBorders>
            <w:vAlign w:val="bottom"/>
          </w:tcPr>
          <w:p w14:paraId="02548E1D" w14:textId="77777777" w:rsidR="00A860AA" w:rsidRPr="00FB7ED4" w:rsidRDefault="00A860AA" w:rsidP="00FB7ED4">
            <w:pPr>
              <w:widowControl/>
              <w:adjustRightInd w:val="0"/>
              <w:snapToGrid w:val="0"/>
              <w:ind w:left="120"/>
              <w:rPr>
                <w:rFonts w:ascii="Times New Roman" w:eastAsia="宋体" w:hAnsi="Times New Roman" w:cs="Times New Roman"/>
                <w:sz w:val="20"/>
                <w:szCs w:val="20"/>
              </w:rPr>
            </w:pPr>
          </w:p>
        </w:tc>
        <w:tc>
          <w:tcPr>
            <w:tcW w:w="1327" w:type="dxa"/>
            <w:tcBorders>
              <w:left w:val="nil"/>
              <w:right w:val="nil"/>
            </w:tcBorders>
            <w:vAlign w:val="bottom"/>
          </w:tcPr>
          <w:p w14:paraId="00DCA16A"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2B291FCD"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7" w:type="dxa"/>
            <w:tcBorders>
              <w:left w:val="nil"/>
              <w:right w:val="nil"/>
            </w:tcBorders>
            <w:vAlign w:val="bottom"/>
          </w:tcPr>
          <w:p w14:paraId="63B5C019"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c>
          <w:tcPr>
            <w:tcW w:w="1328" w:type="dxa"/>
            <w:tcBorders>
              <w:left w:val="nil"/>
              <w:right w:val="nil"/>
            </w:tcBorders>
            <w:vAlign w:val="bottom"/>
          </w:tcPr>
          <w:p w14:paraId="4E977AD3" w14:textId="77777777" w:rsidR="00A860AA" w:rsidRPr="00FB7ED4" w:rsidRDefault="00A860AA" w:rsidP="00FB7ED4">
            <w:pPr>
              <w:widowControl/>
              <w:pBdr>
                <w:bar w:val="single" w:sz="6" w:color="auto"/>
              </w:pBdr>
              <w:adjustRightInd w:val="0"/>
              <w:snapToGrid w:val="0"/>
              <w:ind w:left="120" w:right="123"/>
              <w:jc w:val="right"/>
              <w:rPr>
                <w:rFonts w:ascii="Times New Roman" w:eastAsia="宋体" w:hAnsi="Times New Roman" w:cs="Times New Roman"/>
                <w:sz w:val="20"/>
                <w:szCs w:val="20"/>
                <w:lang w:val="zh-CN"/>
              </w:rPr>
            </w:pPr>
          </w:p>
        </w:tc>
      </w:tr>
      <w:tr w:rsidR="00A860AA" w:rsidRPr="00337896" w14:paraId="72761464" w14:textId="77777777" w:rsidTr="00FB7ED4">
        <w:trPr>
          <w:trHeight w:val="20"/>
        </w:trPr>
        <w:tc>
          <w:tcPr>
            <w:tcW w:w="4257" w:type="dxa"/>
            <w:tcBorders>
              <w:left w:val="nil"/>
              <w:bottom w:val="nil"/>
              <w:right w:val="nil"/>
            </w:tcBorders>
            <w:vAlign w:val="bottom"/>
          </w:tcPr>
          <w:p w14:paraId="26D855C3" w14:textId="77777777" w:rsidR="00A860AA" w:rsidRPr="00FB7ED4" w:rsidRDefault="00A860AA" w:rsidP="00FB7ED4">
            <w:pPr>
              <w:widowControl/>
              <w:adjustRightInd w:val="0"/>
              <w:snapToGrid w:val="0"/>
              <w:ind w:left="120"/>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发放贷款和垫款总额</w:t>
            </w:r>
          </w:p>
        </w:tc>
        <w:tc>
          <w:tcPr>
            <w:tcW w:w="1327" w:type="dxa"/>
            <w:tcBorders>
              <w:left w:val="nil"/>
              <w:right w:val="nil"/>
            </w:tcBorders>
            <w:vAlign w:val="bottom"/>
          </w:tcPr>
          <w:p w14:paraId="545EE704" w14:textId="214A711A" w:rsidR="00A860AA" w:rsidRPr="00FB7ED4" w:rsidRDefault="004035F1" w:rsidP="00FB7ED4">
            <w:pPr>
              <w:widowControl/>
              <w:pBdr>
                <w:bottom w:val="doub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592,253,780</w:t>
            </w:r>
          </w:p>
        </w:tc>
        <w:tc>
          <w:tcPr>
            <w:tcW w:w="1328" w:type="dxa"/>
            <w:tcBorders>
              <w:left w:val="nil"/>
              <w:right w:val="nil"/>
            </w:tcBorders>
            <w:vAlign w:val="bottom"/>
          </w:tcPr>
          <w:p w14:paraId="57D161BD" w14:textId="66F2CA1C" w:rsidR="00A860AA" w:rsidRPr="00FB7ED4" w:rsidRDefault="004035F1" w:rsidP="00FB7ED4">
            <w:pPr>
              <w:widowControl/>
              <w:pBdr>
                <w:bottom w:val="doub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100.00%</w:t>
            </w:r>
          </w:p>
        </w:tc>
        <w:tc>
          <w:tcPr>
            <w:tcW w:w="1327" w:type="dxa"/>
            <w:tcBorders>
              <w:left w:val="nil"/>
              <w:right w:val="nil"/>
            </w:tcBorders>
            <w:vAlign w:val="bottom"/>
          </w:tcPr>
          <w:p w14:paraId="169F6EF9" w14:textId="48D9DB4B" w:rsidR="00A860AA" w:rsidRPr="00FB7ED4" w:rsidRDefault="00A860AA" w:rsidP="00FB7ED4">
            <w:pPr>
              <w:widowControl/>
              <w:pBdr>
                <w:bottom w:val="doub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731,360,121</w:t>
            </w:r>
          </w:p>
        </w:tc>
        <w:tc>
          <w:tcPr>
            <w:tcW w:w="1328" w:type="dxa"/>
            <w:tcBorders>
              <w:left w:val="nil"/>
              <w:right w:val="nil"/>
            </w:tcBorders>
            <w:vAlign w:val="bottom"/>
          </w:tcPr>
          <w:p w14:paraId="7D70FBBA" w14:textId="75582744" w:rsidR="00A860AA" w:rsidRPr="00FB7ED4" w:rsidRDefault="00A860AA" w:rsidP="00FB7ED4">
            <w:pPr>
              <w:widowControl/>
              <w:pBdr>
                <w:bottom w:val="double" w:sz="4" w:space="1" w:color="auto"/>
                <w:bar w:val="single" w:sz="6" w:color="auto"/>
              </w:pBdr>
              <w:adjustRightInd w:val="0"/>
              <w:snapToGrid w:val="0"/>
              <w:ind w:left="120" w:right="123"/>
              <w:jc w:val="right"/>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100.00%</w:t>
            </w:r>
          </w:p>
        </w:tc>
      </w:tr>
    </w:tbl>
    <w:p w14:paraId="5C2F7AF2" w14:textId="77777777" w:rsidR="00337896" w:rsidRDefault="00337896" w:rsidP="00FB7ED4">
      <w:pPr>
        <w:adjustRightInd w:val="0"/>
        <w:snapToGrid w:val="0"/>
        <w:rPr>
          <w:rFonts w:ascii="Times New Roman" w:eastAsia="宋体" w:hAnsi="Times New Roman" w:cs="Times New Roman"/>
          <w:bCs/>
          <w:sz w:val="24"/>
          <w:szCs w:val="24"/>
        </w:rPr>
      </w:pPr>
      <w:bookmarkStart w:id="26" w:name="link_六5_发放贷款88"/>
      <w:bookmarkEnd w:id="25"/>
    </w:p>
    <w:p w14:paraId="29966FBE" w14:textId="77777777" w:rsidR="00337896" w:rsidRDefault="00337896" w:rsidP="00FB7ED4">
      <w:pPr>
        <w:adjustRightInd w:val="0"/>
        <w:snapToGrid w:val="0"/>
        <w:rPr>
          <w:rFonts w:ascii="Times New Roman" w:eastAsia="宋体" w:hAnsi="Times New Roman" w:cs="Times New Roman"/>
          <w:bCs/>
          <w:sz w:val="24"/>
          <w:szCs w:val="24"/>
        </w:rPr>
      </w:pPr>
    </w:p>
    <w:p w14:paraId="17236854" w14:textId="3D0FFE2A" w:rsidR="00227CA1" w:rsidRPr="00876B91" w:rsidRDefault="00227CA1" w:rsidP="00FB7ED4">
      <w:pPr>
        <w:adjustRightInd w:val="0"/>
        <w:snapToGrid w:val="0"/>
        <w:rPr>
          <w:rFonts w:ascii="Times New Roman" w:eastAsia="宋体" w:hAnsi="Times New Roman" w:cs="Times New Roman"/>
          <w:bCs/>
          <w:sz w:val="24"/>
          <w:szCs w:val="24"/>
        </w:rPr>
      </w:pPr>
      <w:r w:rsidRPr="00876B91">
        <w:rPr>
          <w:rFonts w:ascii="Times New Roman" w:eastAsia="宋体" w:hAnsi="Times New Roman" w:cs="Times New Roman"/>
          <w:bCs/>
          <w:sz w:val="24"/>
          <w:szCs w:val="24"/>
        </w:rPr>
        <w:br w:type="page"/>
      </w:r>
    </w:p>
    <w:p w14:paraId="44662B51" w14:textId="77777777" w:rsidR="00227CA1" w:rsidRPr="00337896" w:rsidRDefault="00227CA1" w:rsidP="00FB7ED4">
      <w:pPr>
        <w:overflowPunct w:val="0"/>
        <w:adjustRightInd w:val="0"/>
        <w:snapToGrid w:val="0"/>
        <w:ind w:left="720" w:hanging="720"/>
        <w:rPr>
          <w:rFonts w:ascii="Times New Roman" w:eastAsia="宋体" w:hAnsi="Times New Roman" w:cs="Times New Roman"/>
          <w:sz w:val="24"/>
          <w:szCs w:val="24"/>
        </w:rPr>
      </w:pPr>
      <w:r w:rsidRPr="00337896">
        <w:rPr>
          <w:rFonts w:ascii="Times New Roman" w:eastAsia="宋体" w:hAnsi="Times New Roman" w:cs="Times New Roman"/>
          <w:bCs/>
          <w:sz w:val="24"/>
          <w:szCs w:val="24"/>
        </w:rPr>
        <w:lastRenderedPageBreak/>
        <w:t>六、</w:t>
      </w:r>
      <w:r w:rsidRPr="00337896">
        <w:rPr>
          <w:rFonts w:ascii="Times New Roman" w:eastAsia="宋体" w:hAnsi="Times New Roman" w:cs="Times New Roman"/>
          <w:bCs/>
          <w:sz w:val="24"/>
          <w:szCs w:val="24"/>
        </w:rPr>
        <w:tab/>
      </w:r>
      <w:r w:rsidRPr="00337896">
        <w:rPr>
          <w:rFonts w:ascii="Times New Roman" w:eastAsia="宋体" w:hAnsi="Times New Roman" w:cs="Times New Roman"/>
          <w:sz w:val="24"/>
          <w:szCs w:val="24"/>
        </w:rPr>
        <w:t>财务报表主要项目附注</w:t>
      </w:r>
      <w:r w:rsidRPr="00337896">
        <w:rPr>
          <w:rFonts w:ascii="Times New Roman" w:eastAsia="宋体" w:hAnsi="Times New Roman" w:cs="Times New Roman"/>
          <w:sz w:val="24"/>
          <w:szCs w:val="24"/>
        </w:rPr>
        <w:t xml:space="preserve"> - </w:t>
      </w:r>
      <w:r w:rsidRPr="00337896">
        <w:rPr>
          <w:rFonts w:ascii="Times New Roman" w:eastAsia="宋体" w:hAnsi="Times New Roman" w:cs="Times New Roman"/>
          <w:sz w:val="24"/>
          <w:szCs w:val="24"/>
        </w:rPr>
        <w:t>续</w:t>
      </w:r>
    </w:p>
    <w:p w14:paraId="1E98A33C" w14:textId="77777777" w:rsidR="00227CA1" w:rsidRPr="00337896" w:rsidRDefault="00227CA1" w:rsidP="00337896">
      <w:pPr>
        <w:tabs>
          <w:tab w:val="left" w:pos="720"/>
        </w:tabs>
        <w:overflowPunct w:val="0"/>
        <w:adjustRightInd w:val="0"/>
        <w:snapToGrid w:val="0"/>
        <w:rPr>
          <w:rFonts w:ascii="Times New Roman" w:eastAsia="宋体" w:hAnsi="Times New Roman" w:cs="Times New Roman"/>
          <w:sz w:val="24"/>
          <w:szCs w:val="24"/>
        </w:rPr>
      </w:pPr>
    </w:p>
    <w:p w14:paraId="60BB0259" w14:textId="77777777" w:rsidR="00227CA1" w:rsidRPr="00337896" w:rsidRDefault="00227CA1" w:rsidP="00337896">
      <w:pPr>
        <w:tabs>
          <w:tab w:val="left" w:pos="720"/>
        </w:tabs>
        <w:overflowPunct w:val="0"/>
        <w:adjustRightInd w:val="0"/>
        <w:snapToGrid w:val="0"/>
        <w:rPr>
          <w:rFonts w:ascii="Times New Roman" w:eastAsia="宋体" w:hAnsi="Times New Roman" w:cs="Times New Roman"/>
          <w:b/>
          <w:bCs/>
          <w:sz w:val="24"/>
          <w:szCs w:val="24"/>
        </w:rPr>
      </w:pPr>
      <w:r w:rsidRPr="00337896">
        <w:rPr>
          <w:rFonts w:ascii="Times New Roman" w:eastAsia="宋体" w:hAnsi="Times New Roman" w:cs="Times New Roman"/>
          <w:bCs/>
          <w:sz w:val="24"/>
          <w:szCs w:val="24"/>
        </w:rPr>
        <w:t>3.</w:t>
      </w:r>
      <w:r w:rsidRPr="00337896">
        <w:rPr>
          <w:rFonts w:ascii="Times New Roman" w:eastAsia="宋体" w:hAnsi="Times New Roman" w:cs="Times New Roman"/>
          <w:b/>
          <w:bCs/>
          <w:sz w:val="24"/>
          <w:szCs w:val="24"/>
        </w:rPr>
        <w:tab/>
      </w:r>
      <w:r w:rsidRPr="00337896">
        <w:rPr>
          <w:rFonts w:ascii="Times New Roman" w:eastAsia="宋体" w:hAnsi="Times New Roman" w:cs="Times New Roman"/>
          <w:sz w:val="24"/>
          <w:szCs w:val="24"/>
        </w:rPr>
        <w:t>发放贷款和垫款</w:t>
      </w:r>
      <w:r w:rsidRPr="00337896">
        <w:rPr>
          <w:rFonts w:ascii="Times New Roman" w:eastAsia="宋体" w:hAnsi="Times New Roman" w:cs="Times New Roman"/>
          <w:sz w:val="24"/>
          <w:szCs w:val="24"/>
        </w:rPr>
        <w:t xml:space="preserve"> - </w:t>
      </w:r>
      <w:r w:rsidRPr="00337896">
        <w:rPr>
          <w:rFonts w:ascii="Times New Roman" w:eastAsia="宋体" w:hAnsi="Times New Roman" w:cs="Times New Roman"/>
          <w:sz w:val="24"/>
          <w:szCs w:val="24"/>
        </w:rPr>
        <w:t>续</w:t>
      </w:r>
    </w:p>
    <w:p w14:paraId="0155EA1A" w14:textId="77777777" w:rsidR="00227CA1" w:rsidRPr="00337896" w:rsidRDefault="00227CA1" w:rsidP="00337896">
      <w:pPr>
        <w:overflowPunct w:val="0"/>
        <w:adjustRightInd w:val="0"/>
        <w:snapToGrid w:val="0"/>
        <w:ind w:left="720"/>
        <w:rPr>
          <w:rFonts w:ascii="Times New Roman" w:eastAsia="宋体" w:hAnsi="Times New Roman" w:cs="Times New Roman"/>
          <w:bCs/>
          <w:sz w:val="24"/>
          <w:szCs w:val="24"/>
        </w:rPr>
      </w:pPr>
    </w:p>
    <w:p w14:paraId="58028BC9" w14:textId="64E662F0" w:rsidR="00227CA1" w:rsidRPr="00337896"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4</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发放贷款和垫款总额，按担保方式分类列示如下：</w:t>
      </w:r>
    </w:p>
    <w:bookmarkEnd w:id="26"/>
    <w:p w14:paraId="74B97B87" w14:textId="77777777" w:rsidR="00227CA1" w:rsidRPr="00337896" w:rsidRDefault="00227CA1" w:rsidP="00337896">
      <w:pPr>
        <w:overflowPunct w:val="0"/>
        <w:adjustRightInd w:val="0"/>
        <w:snapToGrid w:val="0"/>
        <w:ind w:left="720"/>
        <w:rPr>
          <w:rFonts w:ascii="Times New Roman" w:eastAsia="宋体" w:hAnsi="Times New Roman" w:cs="Times New Roman"/>
          <w:sz w:val="24"/>
          <w:szCs w:val="24"/>
        </w:rPr>
      </w:pPr>
    </w:p>
    <w:tbl>
      <w:tblPr>
        <w:tblStyle w:val="aff4"/>
        <w:tblW w:w="0" w:type="auto"/>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7"/>
        <w:gridCol w:w="1508"/>
        <w:gridCol w:w="1509"/>
        <w:gridCol w:w="1508"/>
        <w:gridCol w:w="1509"/>
      </w:tblGrid>
      <w:tr w:rsidR="00227CA1" w:rsidRPr="00337896" w14:paraId="51DDD569" w14:textId="77777777" w:rsidTr="00FB7ED4">
        <w:trPr>
          <w:trHeight w:val="20"/>
        </w:trPr>
        <w:tc>
          <w:tcPr>
            <w:tcW w:w="3537" w:type="dxa"/>
            <w:vAlign w:val="bottom"/>
          </w:tcPr>
          <w:p w14:paraId="0AC4E9B9" w14:textId="77777777" w:rsidR="00227CA1" w:rsidRPr="00337896" w:rsidRDefault="00227CA1" w:rsidP="00337896">
            <w:pPr>
              <w:overflowPunct w:val="0"/>
              <w:adjustRightInd w:val="0"/>
              <w:snapToGrid w:val="0"/>
              <w:ind w:left="15"/>
              <w:jc w:val="center"/>
              <w:rPr>
                <w:sz w:val="24"/>
                <w:szCs w:val="24"/>
              </w:rPr>
            </w:pPr>
            <w:bookmarkStart w:id="27" w:name="link_六5_发放贷款5"/>
          </w:p>
        </w:tc>
        <w:tc>
          <w:tcPr>
            <w:tcW w:w="3017" w:type="dxa"/>
            <w:gridSpan w:val="2"/>
            <w:vAlign w:val="bottom"/>
          </w:tcPr>
          <w:p w14:paraId="3F472577" w14:textId="2FEC5100" w:rsidR="00227CA1" w:rsidRPr="00337896" w:rsidRDefault="00227CA1" w:rsidP="00337896">
            <w:pPr>
              <w:pBdr>
                <w:bottom w:val="single" w:sz="4" w:space="1" w:color="auto"/>
                <w:bar w:val="single" w:sz="6" w:color="auto"/>
              </w:pBdr>
              <w:overflowPunct w:val="0"/>
              <w:adjustRightInd w:val="0"/>
              <w:snapToGrid w:val="0"/>
              <w:ind w:left="15"/>
              <w:jc w:val="center"/>
              <w:rPr>
                <w:sz w:val="24"/>
                <w:szCs w:val="24"/>
              </w:rPr>
            </w:pPr>
            <w:r w:rsidRPr="00337896">
              <w:rPr>
                <w:sz w:val="24"/>
                <w:szCs w:val="24"/>
              </w:rPr>
              <w:t>202</w:t>
            </w:r>
            <w:r w:rsidR="00A860AA" w:rsidRPr="00337896">
              <w:rPr>
                <w:sz w:val="24"/>
                <w:szCs w:val="24"/>
              </w:rPr>
              <w:t>5</w:t>
            </w:r>
            <w:r w:rsidRPr="00337896">
              <w:rPr>
                <w:sz w:val="24"/>
                <w:szCs w:val="24"/>
              </w:rPr>
              <w:t>年</w:t>
            </w:r>
            <w:r w:rsidRPr="00337896">
              <w:rPr>
                <w:sz w:val="24"/>
                <w:szCs w:val="24"/>
              </w:rPr>
              <w:t>12</w:t>
            </w:r>
            <w:r w:rsidRPr="00337896">
              <w:rPr>
                <w:sz w:val="24"/>
                <w:szCs w:val="24"/>
              </w:rPr>
              <w:t>月</w:t>
            </w:r>
            <w:r w:rsidRPr="00337896">
              <w:rPr>
                <w:sz w:val="24"/>
                <w:szCs w:val="24"/>
              </w:rPr>
              <w:t>31</w:t>
            </w:r>
            <w:r w:rsidRPr="00337896">
              <w:rPr>
                <w:sz w:val="24"/>
                <w:szCs w:val="24"/>
              </w:rPr>
              <w:t>日</w:t>
            </w:r>
          </w:p>
        </w:tc>
        <w:tc>
          <w:tcPr>
            <w:tcW w:w="3017" w:type="dxa"/>
            <w:gridSpan w:val="2"/>
            <w:vAlign w:val="bottom"/>
          </w:tcPr>
          <w:p w14:paraId="2775161B" w14:textId="5CA32C14" w:rsidR="00227CA1" w:rsidRPr="00337896" w:rsidRDefault="00227CA1" w:rsidP="00337896">
            <w:pPr>
              <w:pBdr>
                <w:bottom w:val="single" w:sz="4" w:space="1" w:color="auto"/>
                <w:bar w:val="single" w:sz="6" w:color="auto"/>
              </w:pBdr>
              <w:overflowPunct w:val="0"/>
              <w:adjustRightInd w:val="0"/>
              <w:snapToGrid w:val="0"/>
              <w:ind w:left="15"/>
              <w:jc w:val="center"/>
              <w:rPr>
                <w:sz w:val="24"/>
                <w:szCs w:val="24"/>
              </w:rPr>
            </w:pPr>
            <w:r w:rsidRPr="00337896">
              <w:rPr>
                <w:sz w:val="24"/>
                <w:szCs w:val="24"/>
              </w:rPr>
              <w:t>202</w:t>
            </w:r>
            <w:r w:rsidR="00A860AA" w:rsidRPr="00337896">
              <w:rPr>
                <w:sz w:val="24"/>
                <w:szCs w:val="24"/>
              </w:rPr>
              <w:t>4</w:t>
            </w:r>
            <w:r w:rsidRPr="00337896">
              <w:rPr>
                <w:sz w:val="24"/>
                <w:szCs w:val="24"/>
              </w:rPr>
              <w:t>年</w:t>
            </w:r>
            <w:r w:rsidRPr="00337896">
              <w:rPr>
                <w:sz w:val="24"/>
                <w:szCs w:val="24"/>
              </w:rPr>
              <w:t>12</w:t>
            </w:r>
            <w:r w:rsidRPr="00337896">
              <w:rPr>
                <w:sz w:val="24"/>
                <w:szCs w:val="24"/>
              </w:rPr>
              <w:t>月</w:t>
            </w:r>
            <w:r w:rsidRPr="00337896">
              <w:rPr>
                <w:sz w:val="24"/>
                <w:szCs w:val="24"/>
              </w:rPr>
              <w:t>31</w:t>
            </w:r>
            <w:r w:rsidRPr="00337896">
              <w:rPr>
                <w:sz w:val="24"/>
                <w:szCs w:val="24"/>
              </w:rPr>
              <w:t>日</w:t>
            </w:r>
          </w:p>
        </w:tc>
      </w:tr>
      <w:tr w:rsidR="00227CA1" w:rsidRPr="00337896" w14:paraId="274C861D" w14:textId="77777777" w:rsidTr="00FB7ED4">
        <w:trPr>
          <w:trHeight w:val="20"/>
        </w:trPr>
        <w:tc>
          <w:tcPr>
            <w:tcW w:w="3537" w:type="dxa"/>
            <w:vAlign w:val="bottom"/>
          </w:tcPr>
          <w:p w14:paraId="4651018C" w14:textId="77777777" w:rsidR="00227CA1" w:rsidRPr="00337896" w:rsidRDefault="00227CA1" w:rsidP="00337896">
            <w:pPr>
              <w:overflowPunct w:val="0"/>
              <w:adjustRightInd w:val="0"/>
              <w:snapToGrid w:val="0"/>
              <w:ind w:left="15"/>
              <w:jc w:val="center"/>
              <w:rPr>
                <w:sz w:val="24"/>
                <w:szCs w:val="24"/>
                <w:u w:val="single"/>
              </w:rPr>
            </w:pPr>
          </w:p>
        </w:tc>
        <w:tc>
          <w:tcPr>
            <w:tcW w:w="1508" w:type="dxa"/>
            <w:vAlign w:val="bottom"/>
          </w:tcPr>
          <w:p w14:paraId="2CB540FC" w14:textId="77777777" w:rsidR="00227CA1" w:rsidRPr="00337896" w:rsidRDefault="00227CA1" w:rsidP="00337896">
            <w:pPr>
              <w:overflowPunct w:val="0"/>
              <w:adjustRightInd w:val="0"/>
              <w:snapToGrid w:val="0"/>
              <w:ind w:left="15"/>
              <w:jc w:val="center"/>
              <w:rPr>
                <w:sz w:val="24"/>
                <w:szCs w:val="24"/>
                <w:u w:val="single"/>
              </w:rPr>
            </w:pPr>
            <w:r w:rsidRPr="00337896">
              <w:rPr>
                <w:sz w:val="24"/>
                <w:szCs w:val="24"/>
                <w:u w:val="single"/>
              </w:rPr>
              <w:t>账面余额</w:t>
            </w:r>
          </w:p>
        </w:tc>
        <w:tc>
          <w:tcPr>
            <w:tcW w:w="1509" w:type="dxa"/>
            <w:vAlign w:val="bottom"/>
          </w:tcPr>
          <w:p w14:paraId="408AD751" w14:textId="77777777" w:rsidR="00227CA1" w:rsidRPr="00337896" w:rsidRDefault="00227CA1" w:rsidP="00337896">
            <w:pPr>
              <w:overflowPunct w:val="0"/>
              <w:adjustRightInd w:val="0"/>
              <w:snapToGrid w:val="0"/>
              <w:ind w:left="15"/>
              <w:jc w:val="center"/>
              <w:rPr>
                <w:sz w:val="24"/>
                <w:szCs w:val="24"/>
                <w:u w:val="single"/>
              </w:rPr>
            </w:pPr>
            <w:r w:rsidRPr="00337896">
              <w:rPr>
                <w:sz w:val="24"/>
                <w:szCs w:val="24"/>
                <w:u w:val="single"/>
              </w:rPr>
              <w:t>占比</w:t>
            </w:r>
          </w:p>
        </w:tc>
        <w:tc>
          <w:tcPr>
            <w:tcW w:w="1508" w:type="dxa"/>
            <w:vAlign w:val="bottom"/>
          </w:tcPr>
          <w:p w14:paraId="29731B1D" w14:textId="77777777" w:rsidR="00227CA1" w:rsidRPr="00337896" w:rsidRDefault="00227CA1" w:rsidP="00337896">
            <w:pPr>
              <w:overflowPunct w:val="0"/>
              <w:adjustRightInd w:val="0"/>
              <w:snapToGrid w:val="0"/>
              <w:ind w:left="15"/>
              <w:jc w:val="center"/>
              <w:rPr>
                <w:sz w:val="24"/>
                <w:szCs w:val="24"/>
                <w:u w:val="single"/>
              </w:rPr>
            </w:pPr>
            <w:r w:rsidRPr="00337896">
              <w:rPr>
                <w:sz w:val="24"/>
                <w:szCs w:val="24"/>
                <w:u w:val="single"/>
              </w:rPr>
              <w:t>账面余额</w:t>
            </w:r>
          </w:p>
        </w:tc>
        <w:tc>
          <w:tcPr>
            <w:tcW w:w="1509" w:type="dxa"/>
            <w:vAlign w:val="bottom"/>
          </w:tcPr>
          <w:p w14:paraId="3FE3F576" w14:textId="77777777" w:rsidR="00227CA1" w:rsidRPr="00337896" w:rsidRDefault="00227CA1" w:rsidP="00337896">
            <w:pPr>
              <w:overflowPunct w:val="0"/>
              <w:adjustRightInd w:val="0"/>
              <w:snapToGrid w:val="0"/>
              <w:ind w:left="15"/>
              <w:jc w:val="center"/>
              <w:rPr>
                <w:sz w:val="24"/>
                <w:szCs w:val="24"/>
                <w:u w:val="single"/>
              </w:rPr>
            </w:pPr>
            <w:r w:rsidRPr="00337896">
              <w:rPr>
                <w:sz w:val="24"/>
                <w:szCs w:val="24"/>
                <w:u w:val="single"/>
              </w:rPr>
              <w:t>占比</w:t>
            </w:r>
          </w:p>
        </w:tc>
      </w:tr>
      <w:tr w:rsidR="00227CA1" w:rsidRPr="00337896" w14:paraId="65548381" w14:textId="77777777" w:rsidTr="00FB7ED4">
        <w:trPr>
          <w:trHeight w:val="20"/>
        </w:trPr>
        <w:tc>
          <w:tcPr>
            <w:tcW w:w="3537" w:type="dxa"/>
            <w:vAlign w:val="bottom"/>
          </w:tcPr>
          <w:p w14:paraId="3DC1BCA2" w14:textId="77777777" w:rsidR="00227CA1" w:rsidRPr="00337896" w:rsidRDefault="00227CA1" w:rsidP="00337896">
            <w:pPr>
              <w:overflowPunct w:val="0"/>
              <w:adjustRightInd w:val="0"/>
              <w:snapToGrid w:val="0"/>
              <w:ind w:left="15"/>
              <w:rPr>
                <w:sz w:val="24"/>
                <w:szCs w:val="24"/>
              </w:rPr>
            </w:pPr>
          </w:p>
        </w:tc>
        <w:tc>
          <w:tcPr>
            <w:tcW w:w="1508" w:type="dxa"/>
            <w:vAlign w:val="bottom"/>
          </w:tcPr>
          <w:p w14:paraId="4C6E723C" w14:textId="77777777" w:rsidR="00227CA1" w:rsidRPr="00337896" w:rsidRDefault="00227CA1" w:rsidP="00337896">
            <w:pPr>
              <w:overflowPunct w:val="0"/>
              <w:adjustRightInd w:val="0"/>
              <w:snapToGrid w:val="0"/>
              <w:ind w:left="15"/>
              <w:jc w:val="right"/>
              <w:rPr>
                <w:sz w:val="24"/>
                <w:szCs w:val="24"/>
              </w:rPr>
            </w:pPr>
          </w:p>
        </w:tc>
        <w:tc>
          <w:tcPr>
            <w:tcW w:w="1509" w:type="dxa"/>
            <w:vAlign w:val="bottom"/>
          </w:tcPr>
          <w:p w14:paraId="44214A67" w14:textId="77777777" w:rsidR="00227CA1" w:rsidRPr="00337896" w:rsidRDefault="00227CA1" w:rsidP="00337896">
            <w:pPr>
              <w:overflowPunct w:val="0"/>
              <w:adjustRightInd w:val="0"/>
              <w:snapToGrid w:val="0"/>
              <w:ind w:left="15"/>
              <w:jc w:val="right"/>
              <w:rPr>
                <w:sz w:val="24"/>
                <w:szCs w:val="24"/>
              </w:rPr>
            </w:pPr>
          </w:p>
        </w:tc>
        <w:tc>
          <w:tcPr>
            <w:tcW w:w="1508" w:type="dxa"/>
            <w:vAlign w:val="bottom"/>
          </w:tcPr>
          <w:p w14:paraId="4C302CC1" w14:textId="77777777" w:rsidR="00227CA1" w:rsidRPr="00337896" w:rsidRDefault="00227CA1" w:rsidP="00337896">
            <w:pPr>
              <w:overflowPunct w:val="0"/>
              <w:adjustRightInd w:val="0"/>
              <w:snapToGrid w:val="0"/>
              <w:ind w:left="15"/>
              <w:jc w:val="right"/>
              <w:rPr>
                <w:sz w:val="24"/>
                <w:szCs w:val="24"/>
              </w:rPr>
            </w:pPr>
          </w:p>
        </w:tc>
        <w:tc>
          <w:tcPr>
            <w:tcW w:w="1509" w:type="dxa"/>
            <w:vAlign w:val="bottom"/>
          </w:tcPr>
          <w:p w14:paraId="6F31D20F" w14:textId="77777777" w:rsidR="00227CA1" w:rsidRPr="00337896" w:rsidRDefault="00227CA1" w:rsidP="00337896">
            <w:pPr>
              <w:overflowPunct w:val="0"/>
              <w:adjustRightInd w:val="0"/>
              <w:snapToGrid w:val="0"/>
              <w:ind w:left="15"/>
              <w:jc w:val="right"/>
              <w:rPr>
                <w:sz w:val="24"/>
                <w:szCs w:val="24"/>
              </w:rPr>
            </w:pPr>
          </w:p>
        </w:tc>
      </w:tr>
      <w:tr w:rsidR="00A860AA" w:rsidRPr="00337896" w14:paraId="22B649D6" w14:textId="77777777" w:rsidTr="00FB7ED4">
        <w:trPr>
          <w:trHeight w:val="20"/>
        </w:trPr>
        <w:tc>
          <w:tcPr>
            <w:tcW w:w="3537" w:type="dxa"/>
            <w:vAlign w:val="bottom"/>
          </w:tcPr>
          <w:p w14:paraId="7645E804" w14:textId="77777777" w:rsidR="00A860AA" w:rsidRPr="00337896" w:rsidRDefault="00A860AA" w:rsidP="00337896">
            <w:pPr>
              <w:overflowPunct w:val="0"/>
              <w:adjustRightInd w:val="0"/>
              <w:snapToGrid w:val="0"/>
              <w:ind w:left="15"/>
              <w:rPr>
                <w:sz w:val="24"/>
                <w:szCs w:val="24"/>
              </w:rPr>
            </w:pPr>
            <w:r w:rsidRPr="00337896">
              <w:rPr>
                <w:sz w:val="24"/>
                <w:szCs w:val="24"/>
              </w:rPr>
              <w:t>信用贷款</w:t>
            </w:r>
          </w:p>
        </w:tc>
        <w:tc>
          <w:tcPr>
            <w:tcW w:w="1508" w:type="dxa"/>
            <w:vAlign w:val="bottom"/>
          </w:tcPr>
          <w:p w14:paraId="72E2E0D4" w14:textId="5D55C1EA" w:rsidR="00A860AA" w:rsidRPr="00337896" w:rsidRDefault="00003A88" w:rsidP="00337896">
            <w:pPr>
              <w:overflowPunct w:val="0"/>
              <w:adjustRightInd w:val="0"/>
              <w:snapToGrid w:val="0"/>
              <w:ind w:left="15"/>
              <w:jc w:val="right"/>
              <w:rPr>
                <w:sz w:val="24"/>
                <w:szCs w:val="24"/>
              </w:rPr>
            </w:pPr>
            <w:r w:rsidRPr="00337896">
              <w:rPr>
                <w:sz w:val="24"/>
                <w:szCs w:val="24"/>
              </w:rPr>
              <w:t>63,314,</w:t>
            </w:r>
            <w:r w:rsidR="00CB7E82" w:rsidRPr="00337896">
              <w:rPr>
                <w:sz w:val="24"/>
                <w:szCs w:val="24"/>
              </w:rPr>
              <w:t>94</w:t>
            </w:r>
            <w:r w:rsidR="00CB7E82" w:rsidRPr="00337896">
              <w:rPr>
                <w:rFonts w:hint="eastAsia"/>
                <w:sz w:val="24"/>
                <w:szCs w:val="24"/>
              </w:rPr>
              <w:t>6</w:t>
            </w:r>
          </w:p>
        </w:tc>
        <w:tc>
          <w:tcPr>
            <w:tcW w:w="1509" w:type="dxa"/>
            <w:vAlign w:val="bottom"/>
          </w:tcPr>
          <w:p w14:paraId="04D81D21" w14:textId="3B00B3C5" w:rsidR="00A860AA" w:rsidRPr="00337896" w:rsidRDefault="00003A88" w:rsidP="00337896">
            <w:pPr>
              <w:overflowPunct w:val="0"/>
              <w:adjustRightInd w:val="0"/>
              <w:snapToGrid w:val="0"/>
              <w:ind w:left="15"/>
              <w:jc w:val="right"/>
              <w:rPr>
                <w:sz w:val="24"/>
                <w:szCs w:val="24"/>
              </w:rPr>
            </w:pPr>
            <w:r w:rsidRPr="00337896">
              <w:rPr>
                <w:sz w:val="24"/>
                <w:szCs w:val="24"/>
              </w:rPr>
              <w:t>10.69%</w:t>
            </w:r>
          </w:p>
        </w:tc>
        <w:tc>
          <w:tcPr>
            <w:tcW w:w="1508" w:type="dxa"/>
            <w:vAlign w:val="bottom"/>
          </w:tcPr>
          <w:p w14:paraId="71E2350E" w14:textId="73621C23" w:rsidR="00A860AA" w:rsidRPr="00337896" w:rsidRDefault="00A860AA" w:rsidP="00337896">
            <w:pPr>
              <w:overflowPunct w:val="0"/>
              <w:adjustRightInd w:val="0"/>
              <w:snapToGrid w:val="0"/>
              <w:ind w:left="15"/>
              <w:jc w:val="right"/>
              <w:rPr>
                <w:sz w:val="24"/>
                <w:szCs w:val="24"/>
              </w:rPr>
            </w:pPr>
            <w:r w:rsidRPr="00337896">
              <w:rPr>
                <w:sz w:val="24"/>
                <w:szCs w:val="24"/>
              </w:rPr>
              <w:t>71,573,093</w:t>
            </w:r>
          </w:p>
        </w:tc>
        <w:tc>
          <w:tcPr>
            <w:tcW w:w="1509" w:type="dxa"/>
            <w:vAlign w:val="bottom"/>
          </w:tcPr>
          <w:p w14:paraId="0E1A5186" w14:textId="11A44084" w:rsidR="00A860AA" w:rsidRPr="00337896" w:rsidRDefault="00A860AA" w:rsidP="00337896">
            <w:pPr>
              <w:overflowPunct w:val="0"/>
              <w:adjustRightInd w:val="0"/>
              <w:snapToGrid w:val="0"/>
              <w:ind w:left="15"/>
              <w:jc w:val="right"/>
              <w:rPr>
                <w:sz w:val="24"/>
                <w:szCs w:val="24"/>
              </w:rPr>
            </w:pPr>
            <w:r w:rsidRPr="00337896">
              <w:rPr>
                <w:sz w:val="24"/>
                <w:szCs w:val="24"/>
              </w:rPr>
              <w:t>9.79%</w:t>
            </w:r>
          </w:p>
        </w:tc>
      </w:tr>
      <w:tr w:rsidR="00A860AA" w:rsidRPr="00337896" w14:paraId="4AF5E3C8" w14:textId="77777777" w:rsidTr="00FB7ED4">
        <w:trPr>
          <w:trHeight w:val="20"/>
        </w:trPr>
        <w:tc>
          <w:tcPr>
            <w:tcW w:w="3537" w:type="dxa"/>
            <w:vAlign w:val="bottom"/>
          </w:tcPr>
          <w:p w14:paraId="463B6D82" w14:textId="77777777" w:rsidR="00A860AA" w:rsidRPr="00337896" w:rsidRDefault="00A860AA" w:rsidP="00337896">
            <w:pPr>
              <w:overflowPunct w:val="0"/>
              <w:adjustRightInd w:val="0"/>
              <w:snapToGrid w:val="0"/>
              <w:ind w:left="15"/>
              <w:rPr>
                <w:sz w:val="24"/>
                <w:szCs w:val="24"/>
              </w:rPr>
            </w:pPr>
            <w:r w:rsidRPr="00337896">
              <w:rPr>
                <w:sz w:val="24"/>
                <w:szCs w:val="24"/>
              </w:rPr>
              <w:t>保证贷款</w:t>
            </w:r>
          </w:p>
        </w:tc>
        <w:tc>
          <w:tcPr>
            <w:tcW w:w="1508" w:type="dxa"/>
            <w:vAlign w:val="bottom"/>
          </w:tcPr>
          <w:p w14:paraId="70E4FB1A" w14:textId="4CFF025D" w:rsidR="00A860AA" w:rsidRPr="00337896" w:rsidRDefault="00003A88" w:rsidP="00337896">
            <w:pPr>
              <w:overflowPunct w:val="0"/>
              <w:adjustRightInd w:val="0"/>
              <w:snapToGrid w:val="0"/>
              <w:ind w:left="15"/>
              <w:jc w:val="right"/>
              <w:rPr>
                <w:sz w:val="24"/>
                <w:szCs w:val="24"/>
              </w:rPr>
            </w:pPr>
            <w:r w:rsidRPr="00337896">
              <w:rPr>
                <w:sz w:val="24"/>
                <w:szCs w:val="24"/>
              </w:rPr>
              <w:t>185,719,675</w:t>
            </w:r>
          </w:p>
        </w:tc>
        <w:tc>
          <w:tcPr>
            <w:tcW w:w="1509" w:type="dxa"/>
            <w:vAlign w:val="bottom"/>
          </w:tcPr>
          <w:p w14:paraId="1B81FD59" w14:textId="01A67BA3" w:rsidR="00A860AA" w:rsidRPr="00337896" w:rsidRDefault="00003A88" w:rsidP="00337896">
            <w:pPr>
              <w:overflowPunct w:val="0"/>
              <w:adjustRightInd w:val="0"/>
              <w:snapToGrid w:val="0"/>
              <w:ind w:left="15"/>
              <w:jc w:val="right"/>
              <w:rPr>
                <w:sz w:val="24"/>
                <w:szCs w:val="24"/>
              </w:rPr>
            </w:pPr>
            <w:r w:rsidRPr="00337896">
              <w:rPr>
                <w:sz w:val="24"/>
                <w:szCs w:val="24"/>
              </w:rPr>
              <w:t>31.36%</w:t>
            </w:r>
          </w:p>
        </w:tc>
        <w:tc>
          <w:tcPr>
            <w:tcW w:w="1508" w:type="dxa"/>
            <w:vAlign w:val="bottom"/>
          </w:tcPr>
          <w:p w14:paraId="64E0FE32" w14:textId="277604B6" w:rsidR="00A860AA" w:rsidRPr="00337896" w:rsidRDefault="00A860AA" w:rsidP="00337896">
            <w:pPr>
              <w:overflowPunct w:val="0"/>
              <w:adjustRightInd w:val="0"/>
              <w:snapToGrid w:val="0"/>
              <w:ind w:left="15"/>
              <w:jc w:val="right"/>
              <w:rPr>
                <w:sz w:val="24"/>
                <w:szCs w:val="24"/>
              </w:rPr>
            </w:pPr>
            <w:r w:rsidRPr="00337896">
              <w:rPr>
                <w:sz w:val="24"/>
                <w:szCs w:val="24"/>
              </w:rPr>
              <w:t>257,783,957</w:t>
            </w:r>
          </w:p>
        </w:tc>
        <w:tc>
          <w:tcPr>
            <w:tcW w:w="1509" w:type="dxa"/>
            <w:vAlign w:val="bottom"/>
          </w:tcPr>
          <w:p w14:paraId="2684AD37" w14:textId="00E5CA44" w:rsidR="00A860AA" w:rsidRPr="00337896" w:rsidRDefault="00A860AA" w:rsidP="00337896">
            <w:pPr>
              <w:overflowPunct w:val="0"/>
              <w:adjustRightInd w:val="0"/>
              <w:snapToGrid w:val="0"/>
              <w:ind w:left="15"/>
              <w:jc w:val="right"/>
              <w:rPr>
                <w:sz w:val="24"/>
                <w:szCs w:val="24"/>
              </w:rPr>
            </w:pPr>
            <w:r w:rsidRPr="00337896">
              <w:rPr>
                <w:sz w:val="24"/>
                <w:szCs w:val="24"/>
              </w:rPr>
              <w:t>35.25%</w:t>
            </w:r>
          </w:p>
        </w:tc>
      </w:tr>
      <w:tr w:rsidR="00A860AA" w:rsidRPr="00337896" w14:paraId="1E8191E1" w14:textId="77777777" w:rsidTr="00FB7ED4">
        <w:trPr>
          <w:trHeight w:val="20"/>
        </w:trPr>
        <w:tc>
          <w:tcPr>
            <w:tcW w:w="3537" w:type="dxa"/>
            <w:vAlign w:val="bottom"/>
          </w:tcPr>
          <w:p w14:paraId="56305076" w14:textId="77777777" w:rsidR="00A860AA" w:rsidRPr="00337896" w:rsidRDefault="00A860AA" w:rsidP="00337896">
            <w:pPr>
              <w:overflowPunct w:val="0"/>
              <w:adjustRightInd w:val="0"/>
              <w:snapToGrid w:val="0"/>
              <w:ind w:left="15"/>
              <w:rPr>
                <w:sz w:val="24"/>
                <w:szCs w:val="24"/>
              </w:rPr>
            </w:pPr>
            <w:r w:rsidRPr="00337896">
              <w:rPr>
                <w:sz w:val="24"/>
                <w:szCs w:val="24"/>
              </w:rPr>
              <w:t>抵押贷款</w:t>
            </w:r>
          </w:p>
        </w:tc>
        <w:tc>
          <w:tcPr>
            <w:tcW w:w="1508" w:type="dxa"/>
            <w:vAlign w:val="bottom"/>
          </w:tcPr>
          <w:p w14:paraId="168BB2C9" w14:textId="3944B03F" w:rsidR="00A860AA" w:rsidRPr="00337896" w:rsidRDefault="00003A88" w:rsidP="00337896">
            <w:pPr>
              <w:overflowPunct w:val="0"/>
              <w:adjustRightInd w:val="0"/>
              <w:snapToGrid w:val="0"/>
              <w:ind w:left="15"/>
              <w:jc w:val="right"/>
              <w:rPr>
                <w:sz w:val="24"/>
                <w:szCs w:val="24"/>
              </w:rPr>
            </w:pPr>
            <w:r w:rsidRPr="00337896">
              <w:rPr>
                <w:sz w:val="24"/>
                <w:szCs w:val="24"/>
              </w:rPr>
              <w:t>341,495,719</w:t>
            </w:r>
          </w:p>
        </w:tc>
        <w:tc>
          <w:tcPr>
            <w:tcW w:w="1509" w:type="dxa"/>
            <w:vAlign w:val="bottom"/>
          </w:tcPr>
          <w:p w14:paraId="08567C6D" w14:textId="386BFF69" w:rsidR="00A860AA" w:rsidRPr="00337896" w:rsidRDefault="00003A88" w:rsidP="00337896">
            <w:pPr>
              <w:overflowPunct w:val="0"/>
              <w:adjustRightInd w:val="0"/>
              <w:snapToGrid w:val="0"/>
              <w:ind w:left="15"/>
              <w:jc w:val="right"/>
              <w:rPr>
                <w:sz w:val="24"/>
                <w:szCs w:val="24"/>
              </w:rPr>
            </w:pPr>
            <w:r w:rsidRPr="00337896">
              <w:rPr>
                <w:sz w:val="24"/>
                <w:szCs w:val="24"/>
              </w:rPr>
              <w:t>57.66%</w:t>
            </w:r>
          </w:p>
        </w:tc>
        <w:tc>
          <w:tcPr>
            <w:tcW w:w="1508" w:type="dxa"/>
            <w:vAlign w:val="bottom"/>
          </w:tcPr>
          <w:p w14:paraId="78F005EF" w14:textId="66CA7B67" w:rsidR="00A860AA" w:rsidRPr="00337896" w:rsidRDefault="00A860AA" w:rsidP="00337896">
            <w:pPr>
              <w:overflowPunct w:val="0"/>
              <w:adjustRightInd w:val="0"/>
              <w:snapToGrid w:val="0"/>
              <w:ind w:left="15"/>
              <w:jc w:val="right"/>
              <w:rPr>
                <w:sz w:val="24"/>
                <w:szCs w:val="24"/>
              </w:rPr>
            </w:pPr>
            <w:r w:rsidRPr="00337896">
              <w:rPr>
                <w:sz w:val="24"/>
                <w:szCs w:val="24"/>
              </w:rPr>
              <w:t>399,628,096</w:t>
            </w:r>
          </w:p>
        </w:tc>
        <w:tc>
          <w:tcPr>
            <w:tcW w:w="1509" w:type="dxa"/>
            <w:vAlign w:val="bottom"/>
          </w:tcPr>
          <w:p w14:paraId="2B20A5B3" w14:textId="20570298" w:rsidR="00A860AA" w:rsidRPr="00337896" w:rsidRDefault="00A860AA" w:rsidP="00337896">
            <w:pPr>
              <w:overflowPunct w:val="0"/>
              <w:adjustRightInd w:val="0"/>
              <w:snapToGrid w:val="0"/>
              <w:ind w:left="15"/>
              <w:jc w:val="right"/>
              <w:rPr>
                <w:sz w:val="24"/>
                <w:szCs w:val="24"/>
              </w:rPr>
            </w:pPr>
            <w:r w:rsidRPr="00337896">
              <w:rPr>
                <w:sz w:val="24"/>
                <w:szCs w:val="24"/>
              </w:rPr>
              <w:t>54.64%</w:t>
            </w:r>
          </w:p>
        </w:tc>
      </w:tr>
      <w:tr w:rsidR="00A860AA" w:rsidRPr="00337896" w14:paraId="796A0A69" w14:textId="77777777" w:rsidTr="00FB7ED4">
        <w:trPr>
          <w:trHeight w:val="20"/>
        </w:trPr>
        <w:tc>
          <w:tcPr>
            <w:tcW w:w="3537" w:type="dxa"/>
            <w:vAlign w:val="bottom"/>
          </w:tcPr>
          <w:p w14:paraId="6BC63403" w14:textId="77777777" w:rsidR="00A860AA" w:rsidRPr="00337896" w:rsidRDefault="00A860AA" w:rsidP="00337896">
            <w:pPr>
              <w:overflowPunct w:val="0"/>
              <w:adjustRightInd w:val="0"/>
              <w:snapToGrid w:val="0"/>
              <w:ind w:left="15"/>
              <w:rPr>
                <w:sz w:val="24"/>
                <w:szCs w:val="24"/>
              </w:rPr>
            </w:pPr>
            <w:r w:rsidRPr="00337896">
              <w:rPr>
                <w:sz w:val="24"/>
                <w:szCs w:val="24"/>
              </w:rPr>
              <w:t>质押贷款</w:t>
            </w:r>
          </w:p>
        </w:tc>
        <w:tc>
          <w:tcPr>
            <w:tcW w:w="1508" w:type="dxa"/>
            <w:vAlign w:val="bottom"/>
          </w:tcPr>
          <w:p w14:paraId="2DC637AD" w14:textId="3C3738C3" w:rsidR="00A860AA" w:rsidRPr="00337896" w:rsidRDefault="00003A88" w:rsidP="00337896">
            <w:pPr>
              <w:pBdr>
                <w:bottom w:val="single" w:sz="4" w:space="1" w:color="auto"/>
                <w:bar w:val="single" w:sz="6" w:color="auto"/>
              </w:pBdr>
              <w:overflowPunct w:val="0"/>
              <w:adjustRightInd w:val="0"/>
              <w:snapToGrid w:val="0"/>
              <w:ind w:left="15"/>
              <w:jc w:val="right"/>
              <w:rPr>
                <w:sz w:val="24"/>
                <w:szCs w:val="24"/>
              </w:rPr>
            </w:pPr>
            <w:r w:rsidRPr="00337896">
              <w:rPr>
                <w:sz w:val="24"/>
                <w:szCs w:val="24"/>
              </w:rPr>
              <w:t>1,723,440</w:t>
            </w:r>
          </w:p>
        </w:tc>
        <w:tc>
          <w:tcPr>
            <w:tcW w:w="1509" w:type="dxa"/>
            <w:vAlign w:val="bottom"/>
          </w:tcPr>
          <w:p w14:paraId="2852A092" w14:textId="506FE0F9" w:rsidR="00A860AA" w:rsidRPr="00337896" w:rsidRDefault="00003A88" w:rsidP="00337896">
            <w:pPr>
              <w:pBdr>
                <w:bottom w:val="single" w:sz="4" w:space="1" w:color="auto"/>
                <w:bar w:val="single" w:sz="6" w:color="auto"/>
              </w:pBdr>
              <w:overflowPunct w:val="0"/>
              <w:adjustRightInd w:val="0"/>
              <w:snapToGrid w:val="0"/>
              <w:ind w:left="15"/>
              <w:jc w:val="right"/>
              <w:rPr>
                <w:sz w:val="24"/>
                <w:szCs w:val="24"/>
              </w:rPr>
            </w:pPr>
            <w:r w:rsidRPr="00337896">
              <w:rPr>
                <w:sz w:val="24"/>
                <w:szCs w:val="24"/>
              </w:rPr>
              <w:t>0.29%</w:t>
            </w:r>
          </w:p>
        </w:tc>
        <w:tc>
          <w:tcPr>
            <w:tcW w:w="1508" w:type="dxa"/>
            <w:vAlign w:val="bottom"/>
          </w:tcPr>
          <w:p w14:paraId="04E6C7C6" w14:textId="5D3E87D0" w:rsidR="00A860AA" w:rsidRPr="00337896" w:rsidRDefault="00A860AA" w:rsidP="00337896">
            <w:pPr>
              <w:pBdr>
                <w:bottom w:val="single" w:sz="4" w:space="1" w:color="auto"/>
                <w:bar w:val="single" w:sz="6" w:color="auto"/>
              </w:pBdr>
              <w:overflowPunct w:val="0"/>
              <w:adjustRightInd w:val="0"/>
              <w:snapToGrid w:val="0"/>
              <w:ind w:left="15"/>
              <w:jc w:val="right"/>
              <w:rPr>
                <w:sz w:val="24"/>
                <w:szCs w:val="24"/>
              </w:rPr>
            </w:pPr>
            <w:r w:rsidRPr="00337896">
              <w:rPr>
                <w:sz w:val="24"/>
                <w:szCs w:val="24"/>
              </w:rPr>
              <w:t>2,374,975</w:t>
            </w:r>
          </w:p>
        </w:tc>
        <w:tc>
          <w:tcPr>
            <w:tcW w:w="1509" w:type="dxa"/>
            <w:vAlign w:val="bottom"/>
          </w:tcPr>
          <w:p w14:paraId="248ABC64" w14:textId="20217CF9" w:rsidR="00A860AA" w:rsidRPr="00337896" w:rsidRDefault="00A860AA" w:rsidP="00337896">
            <w:pPr>
              <w:pBdr>
                <w:bottom w:val="single" w:sz="4" w:space="1" w:color="auto"/>
                <w:bar w:val="single" w:sz="6" w:color="auto"/>
              </w:pBdr>
              <w:overflowPunct w:val="0"/>
              <w:adjustRightInd w:val="0"/>
              <w:snapToGrid w:val="0"/>
              <w:ind w:left="15"/>
              <w:jc w:val="right"/>
              <w:rPr>
                <w:sz w:val="24"/>
                <w:szCs w:val="24"/>
              </w:rPr>
            </w:pPr>
            <w:r w:rsidRPr="00337896">
              <w:rPr>
                <w:sz w:val="24"/>
                <w:szCs w:val="24"/>
              </w:rPr>
              <w:t>0.32%</w:t>
            </w:r>
          </w:p>
        </w:tc>
      </w:tr>
      <w:tr w:rsidR="00A860AA" w:rsidRPr="00337896" w14:paraId="6885850D" w14:textId="77777777" w:rsidTr="00FB7ED4">
        <w:trPr>
          <w:trHeight w:val="20"/>
        </w:trPr>
        <w:tc>
          <w:tcPr>
            <w:tcW w:w="3537" w:type="dxa"/>
            <w:vAlign w:val="bottom"/>
          </w:tcPr>
          <w:p w14:paraId="741E6649" w14:textId="77777777" w:rsidR="00A860AA" w:rsidRPr="00337896" w:rsidRDefault="00A860AA" w:rsidP="00337896">
            <w:pPr>
              <w:overflowPunct w:val="0"/>
              <w:adjustRightInd w:val="0"/>
              <w:snapToGrid w:val="0"/>
              <w:ind w:left="15"/>
              <w:rPr>
                <w:sz w:val="24"/>
                <w:szCs w:val="24"/>
              </w:rPr>
            </w:pPr>
          </w:p>
        </w:tc>
        <w:tc>
          <w:tcPr>
            <w:tcW w:w="1508" w:type="dxa"/>
            <w:vAlign w:val="bottom"/>
          </w:tcPr>
          <w:p w14:paraId="4D47005F" w14:textId="3DFD146F" w:rsidR="00A860AA" w:rsidRPr="00337896" w:rsidRDefault="00003A88" w:rsidP="00337896">
            <w:pPr>
              <w:pBdr>
                <w:bottom w:val="double" w:sz="4" w:space="1" w:color="auto"/>
                <w:bar w:val="single" w:sz="6" w:color="auto"/>
              </w:pBdr>
              <w:overflowPunct w:val="0"/>
              <w:adjustRightInd w:val="0"/>
              <w:snapToGrid w:val="0"/>
              <w:ind w:left="15"/>
              <w:jc w:val="right"/>
              <w:rPr>
                <w:sz w:val="24"/>
                <w:szCs w:val="24"/>
              </w:rPr>
            </w:pPr>
            <w:r w:rsidRPr="00337896">
              <w:rPr>
                <w:sz w:val="24"/>
                <w:szCs w:val="24"/>
              </w:rPr>
              <w:t>592,253,</w:t>
            </w:r>
            <w:r w:rsidR="00CB7E82" w:rsidRPr="00337896">
              <w:rPr>
                <w:sz w:val="24"/>
                <w:szCs w:val="24"/>
              </w:rPr>
              <w:t>7</w:t>
            </w:r>
            <w:r w:rsidR="00CB7E82" w:rsidRPr="00337896">
              <w:rPr>
                <w:rFonts w:hint="eastAsia"/>
                <w:sz w:val="24"/>
                <w:szCs w:val="24"/>
              </w:rPr>
              <w:t>80</w:t>
            </w:r>
          </w:p>
        </w:tc>
        <w:tc>
          <w:tcPr>
            <w:tcW w:w="1509" w:type="dxa"/>
            <w:vAlign w:val="bottom"/>
          </w:tcPr>
          <w:p w14:paraId="37E60E1C" w14:textId="687EF79D" w:rsidR="00A860AA" w:rsidRPr="00337896" w:rsidRDefault="00FA3524" w:rsidP="00337896">
            <w:pPr>
              <w:pBdr>
                <w:bottom w:val="double" w:sz="4" w:space="1" w:color="auto"/>
                <w:bar w:val="single" w:sz="6" w:color="auto"/>
              </w:pBdr>
              <w:overflowPunct w:val="0"/>
              <w:adjustRightInd w:val="0"/>
              <w:snapToGrid w:val="0"/>
              <w:ind w:left="15"/>
              <w:jc w:val="right"/>
              <w:rPr>
                <w:sz w:val="24"/>
                <w:szCs w:val="24"/>
              </w:rPr>
            </w:pPr>
            <w:r w:rsidRPr="00337896">
              <w:rPr>
                <w:sz w:val="24"/>
                <w:szCs w:val="24"/>
              </w:rPr>
              <w:t>100.00%</w:t>
            </w:r>
          </w:p>
        </w:tc>
        <w:tc>
          <w:tcPr>
            <w:tcW w:w="1508" w:type="dxa"/>
            <w:vAlign w:val="bottom"/>
          </w:tcPr>
          <w:p w14:paraId="0FB81A99" w14:textId="63A64753" w:rsidR="00A860AA" w:rsidRPr="00337896" w:rsidRDefault="00A860AA" w:rsidP="00337896">
            <w:pPr>
              <w:pBdr>
                <w:bottom w:val="double" w:sz="4" w:space="1" w:color="auto"/>
                <w:bar w:val="single" w:sz="6" w:color="auto"/>
              </w:pBdr>
              <w:overflowPunct w:val="0"/>
              <w:adjustRightInd w:val="0"/>
              <w:snapToGrid w:val="0"/>
              <w:ind w:left="15"/>
              <w:jc w:val="right"/>
              <w:rPr>
                <w:sz w:val="24"/>
                <w:szCs w:val="24"/>
              </w:rPr>
            </w:pPr>
            <w:r w:rsidRPr="00337896">
              <w:rPr>
                <w:sz w:val="24"/>
                <w:szCs w:val="24"/>
              </w:rPr>
              <w:t>731,360,121</w:t>
            </w:r>
          </w:p>
        </w:tc>
        <w:tc>
          <w:tcPr>
            <w:tcW w:w="1509" w:type="dxa"/>
            <w:vAlign w:val="bottom"/>
          </w:tcPr>
          <w:p w14:paraId="24E10B91" w14:textId="30DD1BA8" w:rsidR="00A860AA" w:rsidRPr="00337896" w:rsidRDefault="00A860AA" w:rsidP="00337896">
            <w:pPr>
              <w:pBdr>
                <w:bottom w:val="double" w:sz="4" w:space="1" w:color="auto"/>
                <w:bar w:val="single" w:sz="6" w:color="auto"/>
              </w:pBdr>
              <w:overflowPunct w:val="0"/>
              <w:adjustRightInd w:val="0"/>
              <w:snapToGrid w:val="0"/>
              <w:ind w:left="15"/>
              <w:jc w:val="right"/>
              <w:rPr>
                <w:sz w:val="24"/>
                <w:szCs w:val="24"/>
              </w:rPr>
            </w:pPr>
            <w:r w:rsidRPr="00337896">
              <w:rPr>
                <w:sz w:val="24"/>
                <w:szCs w:val="24"/>
              </w:rPr>
              <w:t>100.00%</w:t>
            </w:r>
          </w:p>
        </w:tc>
      </w:tr>
      <w:bookmarkEnd w:id="27"/>
    </w:tbl>
    <w:p w14:paraId="654E3995" w14:textId="77777777" w:rsidR="00227CA1" w:rsidRPr="00337896" w:rsidRDefault="00227CA1" w:rsidP="00337896">
      <w:pPr>
        <w:overflowPunct w:val="0"/>
        <w:adjustRightInd w:val="0"/>
        <w:snapToGrid w:val="0"/>
        <w:ind w:left="720"/>
        <w:rPr>
          <w:rFonts w:ascii="Times New Roman" w:eastAsia="宋体" w:hAnsi="Times New Roman" w:cs="Times New Roman"/>
          <w:sz w:val="24"/>
          <w:szCs w:val="24"/>
        </w:rPr>
      </w:pPr>
    </w:p>
    <w:p w14:paraId="0503FE9F" w14:textId="2AC45DEB" w:rsidR="00227CA1" w:rsidRPr="00337896" w:rsidRDefault="00876B91" w:rsidP="00337896">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bookmarkStart w:id="28" w:name="link_六5_发放贷款111"/>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5</w:t>
      </w:r>
      <w:r w:rsidRPr="00337896">
        <w:rPr>
          <w:rFonts w:ascii="Times New Roman" w:eastAsia="宋体" w:hAnsi="Times New Roman" w:cs="Times New Roman"/>
          <w:sz w:val="24"/>
          <w:szCs w:val="24"/>
        </w:rPr>
        <w:t>)</w:t>
      </w:r>
      <w:r w:rsidR="00227CA1" w:rsidRPr="00337896">
        <w:rPr>
          <w:rFonts w:ascii="Times New Roman" w:eastAsia="宋体" w:hAnsi="Times New Roman" w:cs="Times New Roman"/>
          <w:sz w:val="24"/>
          <w:szCs w:val="24"/>
        </w:rPr>
        <w:tab/>
      </w:r>
      <w:r w:rsidR="00227CA1" w:rsidRPr="00337896">
        <w:rPr>
          <w:rFonts w:ascii="Times New Roman" w:eastAsia="宋体" w:hAnsi="Times New Roman" w:cs="Times New Roman"/>
          <w:sz w:val="24"/>
          <w:szCs w:val="24"/>
        </w:rPr>
        <w:t>逾期贷款</w:t>
      </w:r>
    </w:p>
    <w:bookmarkEnd w:id="28"/>
    <w:tbl>
      <w:tblPr>
        <w:tblW w:w="0" w:type="auto"/>
        <w:tblInd w:w="648" w:type="dxa"/>
        <w:tblLayout w:type="fixed"/>
        <w:tblCellMar>
          <w:left w:w="0" w:type="dxa"/>
          <w:right w:w="0" w:type="dxa"/>
        </w:tblCellMar>
        <w:tblLook w:val="04A0" w:firstRow="1" w:lastRow="0" w:firstColumn="1" w:lastColumn="0" w:noHBand="0" w:noVBand="1"/>
      </w:tblPr>
      <w:tblGrid>
        <w:gridCol w:w="1962"/>
        <w:gridCol w:w="1512"/>
        <w:gridCol w:w="1512"/>
        <w:gridCol w:w="1512"/>
        <w:gridCol w:w="1512"/>
        <w:gridCol w:w="1512"/>
      </w:tblGrid>
      <w:tr w:rsidR="00227CA1" w:rsidRPr="00337896" w14:paraId="6BFA0543" w14:textId="77777777" w:rsidTr="00FB7ED4">
        <w:trPr>
          <w:trHeight w:val="20"/>
        </w:trPr>
        <w:tc>
          <w:tcPr>
            <w:tcW w:w="1962" w:type="dxa"/>
            <w:tcBorders>
              <w:left w:val="nil"/>
              <w:bottom w:val="nil"/>
              <w:right w:val="nil"/>
            </w:tcBorders>
            <w:vAlign w:val="bottom"/>
          </w:tcPr>
          <w:p w14:paraId="054BC60C" w14:textId="77777777" w:rsidR="00227CA1" w:rsidRPr="00337896" w:rsidRDefault="00227CA1" w:rsidP="00337896">
            <w:pPr>
              <w:adjustRightInd w:val="0"/>
              <w:snapToGrid w:val="0"/>
              <w:ind w:left="75" w:right="60"/>
              <w:jc w:val="center"/>
              <w:rPr>
                <w:rFonts w:ascii="Times New Roman" w:eastAsia="宋体" w:hAnsi="Times New Roman" w:cs="Times New Roman"/>
                <w:color w:val="000000"/>
                <w:sz w:val="24"/>
                <w:szCs w:val="24"/>
              </w:rPr>
            </w:pPr>
          </w:p>
        </w:tc>
        <w:tc>
          <w:tcPr>
            <w:tcW w:w="7560" w:type="dxa"/>
            <w:gridSpan w:val="5"/>
            <w:tcBorders>
              <w:left w:val="nil"/>
              <w:bottom w:val="nil"/>
              <w:right w:val="nil"/>
            </w:tcBorders>
            <w:vAlign w:val="bottom"/>
          </w:tcPr>
          <w:p w14:paraId="46F97B3F" w14:textId="362E6A34" w:rsidR="00227CA1" w:rsidRPr="00337896" w:rsidRDefault="00227CA1" w:rsidP="00337896">
            <w:pPr>
              <w:pBdr>
                <w:bottom w:val="single" w:sz="4" w:space="1" w:color="auto"/>
                <w:bar w:val="single" w:sz="6" w:color="auto"/>
              </w:pBdr>
              <w:adjustRightInd w:val="0"/>
              <w:snapToGrid w:val="0"/>
              <w:ind w:left="75" w:right="6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lang w:val="zh-CN"/>
              </w:rPr>
              <w:t>202</w:t>
            </w:r>
            <w:r w:rsidR="00A860AA" w:rsidRPr="00337896">
              <w:rPr>
                <w:rFonts w:ascii="Times New Roman" w:eastAsia="宋体" w:hAnsi="Times New Roman" w:cs="Times New Roman"/>
                <w:sz w:val="24"/>
                <w:szCs w:val="24"/>
                <w:lang w:val="zh-CN"/>
              </w:rPr>
              <w:t>5</w:t>
            </w:r>
            <w:r w:rsidRPr="00337896">
              <w:rPr>
                <w:rFonts w:ascii="Times New Roman" w:eastAsia="宋体" w:hAnsi="Times New Roman" w:cs="Times New Roman"/>
                <w:sz w:val="24"/>
                <w:szCs w:val="24"/>
                <w:lang w:val="zh-CN"/>
              </w:rPr>
              <w:t>年</w:t>
            </w:r>
            <w:r w:rsidRPr="00337896">
              <w:rPr>
                <w:rFonts w:ascii="Times New Roman" w:eastAsia="宋体" w:hAnsi="Times New Roman" w:cs="Times New Roman"/>
                <w:sz w:val="24"/>
                <w:szCs w:val="24"/>
                <w:lang w:val="zh-CN"/>
              </w:rPr>
              <w:t>12</w:t>
            </w:r>
            <w:r w:rsidRPr="00337896">
              <w:rPr>
                <w:rFonts w:ascii="Times New Roman" w:eastAsia="宋体" w:hAnsi="Times New Roman" w:cs="Times New Roman"/>
                <w:sz w:val="24"/>
                <w:szCs w:val="24"/>
                <w:lang w:val="zh-CN"/>
              </w:rPr>
              <w:t>月</w:t>
            </w:r>
            <w:r w:rsidRPr="00337896">
              <w:rPr>
                <w:rFonts w:ascii="Times New Roman" w:eastAsia="宋体" w:hAnsi="Times New Roman" w:cs="Times New Roman"/>
                <w:sz w:val="24"/>
                <w:szCs w:val="24"/>
                <w:lang w:val="zh-CN"/>
              </w:rPr>
              <w:t>31</w:t>
            </w:r>
            <w:r w:rsidRPr="00337896">
              <w:rPr>
                <w:rFonts w:ascii="Times New Roman" w:eastAsia="宋体" w:hAnsi="Times New Roman" w:cs="Times New Roman"/>
                <w:sz w:val="24"/>
                <w:szCs w:val="24"/>
                <w:lang w:val="zh-CN"/>
              </w:rPr>
              <w:t>日</w:t>
            </w:r>
          </w:p>
        </w:tc>
      </w:tr>
      <w:tr w:rsidR="00227CA1" w:rsidRPr="00337896" w14:paraId="31DD3D65" w14:textId="77777777" w:rsidTr="00FB7ED4">
        <w:trPr>
          <w:trHeight w:val="20"/>
        </w:trPr>
        <w:tc>
          <w:tcPr>
            <w:tcW w:w="1962" w:type="dxa"/>
            <w:tcBorders>
              <w:left w:val="nil"/>
              <w:bottom w:val="nil"/>
              <w:right w:val="nil"/>
            </w:tcBorders>
            <w:vAlign w:val="bottom"/>
          </w:tcPr>
          <w:p w14:paraId="71A8D253" w14:textId="77777777" w:rsidR="00227CA1" w:rsidRPr="00337896" w:rsidRDefault="00227CA1" w:rsidP="00337896">
            <w:pPr>
              <w:adjustRightInd w:val="0"/>
              <w:snapToGrid w:val="0"/>
              <w:ind w:left="75" w:right="60"/>
              <w:jc w:val="center"/>
              <w:rPr>
                <w:rFonts w:ascii="Times New Roman" w:eastAsia="宋体" w:hAnsi="Times New Roman" w:cs="Times New Roman"/>
                <w:color w:val="000000"/>
                <w:sz w:val="24"/>
                <w:szCs w:val="24"/>
              </w:rPr>
            </w:pPr>
          </w:p>
        </w:tc>
        <w:tc>
          <w:tcPr>
            <w:tcW w:w="1512" w:type="dxa"/>
            <w:tcBorders>
              <w:left w:val="nil"/>
              <w:bottom w:val="nil"/>
              <w:right w:val="nil"/>
            </w:tcBorders>
            <w:vAlign w:val="bottom"/>
          </w:tcPr>
          <w:p w14:paraId="7499A512"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1</w:t>
            </w:r>
            <w:r w:rsidRPr="00337896">
              <w:rPr>
                <w:rFonts w:ascii="Times New Roman" w:eastAsia="宋体" w:hAnsi="Times New Roman" w:cs="Times New Roman"/>
                <w:sz w:val="24"/>
                <w:szCs w:val="24"/>
                <w:lang w:val="zh-CN"/>
              </w:rPr>
              <w:t>天</w:t>
            </w:r>
          </w:p>
        </w:tc>
        <w:tc>
          <w:tcPr>
            <w:tcW w:w="1512" w:type="dxa"/>
            <w:tcBorders>
              <w:left w:val="nil"/>
              <w:bottom w:val="nil"/>
              <w:right w:val="nil"/>
            </w:tcBorders>
            <w:vAlign w:val="bottom"/>
          </w:tcPr>
          <w:p w14:paraId="455EAB89"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90</w:t>
            </w:r>
            <w:r w:rsidRPr="00337896">
              <w:rPr>
                <w:rFonts w:ascii="Times New Roman" w:eastAsia="宋体" w:hAnsi="Times New Roman" w:cs="Times New Roman"/>
                <w:sz w:val="24"/>
                <w:szCs w:val="24"/>
                <w:lang w:val="zh-CN"/>
              </w:rPr>
              <w:t>天</w:t>
            </w:r>
          </w:p>
        </w:tc>
        <w:tc>
          <w:tcPr>
            <w:tcW w:w="1512" w:type="dxa"/>
            <w:tcBorders>
              <w:left w:val="nil"/>
              <w:bottom w:val="nil"/>
              <w:right w:val="nil"/>
            </w:tcBorders>
            <w:vAlign w:val="bottom"/>
          </w:tcPr>
          <w:p w14:paraId="5BE77452"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1</w:t>
            </w:r>
            <w:r w:rsidRPr="00337896">
              <w:rPr>
                <w:rFonts w:ascii="Times New Roman" w:eastAsia="宋体" w:hAnsi="Times New Roman" w:cs="Times New Roman"/>
                <w:sz w:val="24"/>
                <w:szCs w:val="24"/>
                <w:lang w:val="zh-CN"/>
              </w:rPr>
              <w:t>年</w:t>
            </w:r>
          </w:p>
        </w:tc>
        <w:tc>
          <w:tcPr>
            <w:tcW w:w="1512" w:type="dxa"/>
            <w:tcBorders>
              <w:left w:val="nil"/>
              <w:bottom w:val="nil"/>
              <w:right w:val="nil"/>
            </w:tcBorders>
            <w:vAlign w:val="bottom"/>
          </w:tcPr>
          <w:p w14:paraId="5966478D"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3</w:t>
            </w:r>
            <w:r w:rsidRPr="00337896">
              <w:rPr>
                <w:rFonts w:ascii="Times New Roman" w:eastAsia="宋体" w:hAnsi="Times New Roman" w:cs="Times New Roman"/>
                <w:sz w:val="24"/>
                <w:szCs w:val="24"/>
                <w:lang w:val="zh-CN"/>
              </w:rPr>
              <w:t>年</w:t>
            </w:r>
          </w:p>
        </w:tc>
        <w:tc>
          <w:tcPr>
            <w:tcW w:w="1512" w:type="dxa"/>
            <w:tcBorders>
              <w:left w:val="nil"/>
              <w:bottom w:val="nil"/>
              <w:right w:val="nil"/>
            </w:tcBorders>
            <w:vAlign w:val="bottom"/>
          </w:tcPr>
          <w:p w14:paraId="43D3DD4A" w14:textId="77777777" w:rsidR="00227CA1" w:rsidRPr="00337896" w:rsidRDefault="00227CA1" w:rsidP="00337896">
            <w:pPr>
              <w:adjustRightInd w:val="0"/>
              <w:snapToGrid w:val="0"/>
              <w:ind w:left="75" w:right="120"/>
              <w:jc w:val="center"/>
              <w:rPr>
                <w:rFonts w:ascii="Times New Roman" w:eastAsia="宋体" w:hAnsi="Times New Roman" w:cs="Times New Roman"/>
                <w:sz w:val="24"/>
                <w:szCs w:val="24"/>
              </w:rPr>
            </w:pPr>
          </w:p>
        </w:tc>
      </w:tr>
      <w:tr w:rsidR="00227CA1" w:rsidRPr="00337896" w14:paraId="116619D1" w14:textId="77777777" w:rsidTr="00FB7ED4">
        <w:trPr>
          <w:trHeight w:val="20"/>
        </w:trPr>
        <w:tc>
          <w:tcPr>
            <w:tcW w:w="1962" w:type="dxa"/>
            <w:tcBorders>
              <w:top w:val="nil"/>
              <w:left w:val="nil"/>
              <w:bottom w:val="nil"/>
              <w:right w:val="nil"/>
            </w:tcBorders>
            <w:vAlign w:val="bottom"/>
          </w:tcPr>
          <w:p w14:paraId="0F89198C" w14:textId="77777777" w:rsidR="00227CA1" w:rsidRPr="00337896" w:rsidRDefault="00227CA1" w:rsidP="00337896">
            <w:pPr>
              <w:adjustRightInd w:val="0"/>
              <w:snapToGrid w:val="0"/>
              <w:ind w:left="75" w:right="60"/>
              <w:jc w:val="center"/>
              <w:rPr>
                <w:rFonts w:ascii="Times New Roman" w:eastAsia="宋体" w:hAnsi="Times New Roman" w:cs="Times New Roman"/>
                <w:sz w:val="24"/>
                <w:szCs w:val="24"/>
                <w:u w:val="single"/>
              </w:rPr>
            </w:pPr>
          </w:p>
        </w:tc>
        <w:tc>
          <w:tcPr>
            <w:tcW w:w="1512" w:type="dxa"/>
            <w:tcBorders>
              <w:top w:val="nil"/>
              <w:left w:val="nil"/>
              <w:bottom w:val="nil"/>
              <w:right w:val="nil"/>
            </w:tcBorders>
            <w:vAlign w:val="bottom"/>
          </w:tcPr>
          <w:p w14:paraId="19A5B8C6" w14:textId="0DDB9BCF"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90</w:t>
            </w:r>
            <w:r w:rsidRPr="00337896">
              <w:rPr>
                <w:rFonts w:ascii="Times New Roman" w:eastAsia="宋体" w:hAnsi="Times New Roman" w:cs="Times New Roman"/>
                <w:sz w:val="24"/>
                <w:szCs w:val="24"/>
                <w:u w:val="single"/>
                <w:lang w:val="zh-CN"/>
              </w:rPr>
              <w:t>天</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05AE3E27" w14:textId="219B6DD9"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1</w:t>
            </w:r>
            <w:r w:rsidRPr="00337896">
              <w:rPr>
                <w:rFonts w:ascii="Times New Roman" w:eastAsia="宋体" w:hAnsi="Times New Roman" w:cs="Times New Roman"/>
                <w:sz w:val="24"/>
                <w:szCs w:val="24"/>
                <w:u w:val="single"/>
                <w:lang w:val="zh-CN"/>
              </w:rPr>
              <w:t>年</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089316D1" w14:textId="2657955F"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3</w:t>
            </w:r>
            <w:r w:rsidRPr="00337896">
              <w:rPr>
                <w:rFonts w:ascii="Times New Roman" w:eastAsia="宋体" w:hAnsi="Times New Roman" w:cs="Times New Roman"/>
                <w:sz w:val="24"/>
                <w:szCs w:val="24"/>
                <w:u w:val="single"/>
                <w:lang w:val="zh-CN"/>
              </w:rPr>
              <w:t>年</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0DDF0FB1"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以上</w:t>
            </w:r>
          </w:p>
        </w:tc>
        <w:tc>
          <w:tcPr>
            <w:tcW w:w="1512" w:type="dxa"/>
            <w:tcBorders>
              <w:top w:val="nil"/>
              <w:left w:val="nil"/>
              <w:bottom w:val="nil"/>
              <w:right w:val="nil"/>
            </w:tcBorders>
            <w:vAlign w:val="bottom"/>
          </w:tcPr>
          <w:p w14:paraId="4169C2E1" w14:textId="77777777" w:rsidR="00227CA1" w:rsidRPr="00337896" w:rsidRDefault="00227CA1"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合计</w:t>
            </w:r>
          </w:p>
        </w:tc>
      </w:tr>
      <w:tr w:rsidR="00227CA1" w:rsidRPr="00337896" w14:paraId="788423EF" w14:textId="77777777" w:rsidTr="00FB7ED4">
        <w:trPr>
          <w:trHeight w:val="20"/>
        </w:trPr>
        <w:tc>
          <w:tcPr>
            <w:tcW w:w="1962" w:type="dxa"/>
            <w:tcBorders>
              <w:top w:val="nil"/>
              <w:left w:val="nil"/>
              <w:bottom w:val="nil"/>
              <w:right w:val="nil"/>
            </w:tcBorders>
            <w:vAlign w:val="bottom"/>
          </w:tcPr>
          <w:p w14:paraId="14F925DE" w14:textId="77777777" w:rsidR="00227CA1" w:rsidRPr="00337896" w:rsidRDefault="00227CA1" w:rsidP="00337896">
            <w:pPr>
              <w:adjustRightInd w:val="0"/>
              <w:snapToGrid w:val="0"/>
              <w:ind w:left="75" w:right="60"/>
              <w:rPr>
                <w:rFonts w:ascii="Times New Roman" w:eastAsia="宋体" w:hAnsi="Times New Roman" w:cs="Times New Roman"/>
                <w:color w:val="000000"/>
                <w:sz w:val="24"/>
                <w:szCs w:val="24"/>
              </w:rPr>
            </w:pPr>
          </w:p>
        </w:tc>
        <w:tc>
          <w:tcPr>
            <w:tcW w:w="1512" w:type="dxa"/>
            <w:tcBorders>
              <w:top w:val="nil"/>
              <w:left w:val="nil"/>
              <w:bottom w:val="nil"/>
              <w:right w:val="nil"/>
            </w:tcBorders>
            <w:vAlign w:val="bottom"/>
          </w:tcPr>
          <w:p w14:paraId="352E7F4E" w14:textId="77777777" w:rsidR="00227CA1" w:rsidRPr="00337896" w:rsidRDefault="00227CA1"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53D69C04" w14:textId="77777777" w:rsidR="00227CA1" w:rsidRPr="00337896" w:rsidRDefault="00227CA1"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6B2C26A2" w14:textId="77777777" w:rsidR="00227CA1" w:rsidRPr="00337896" w:rsidRDefault="00227CA1"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17D3053F" w14:textId="77777777" w:rsidR="00227CA1" w:rsidRPr="00337896" w:rsidRDefault="00227CA1"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157D070C" w14:textId="77777777" w:rsidR="00227CA1" w:rsidRPr="00337896" w:rsidRDefault="00227CA1" w:rsidP="00337896">
            <w:pPr>
              <w:adjustRightInd w:val="0"/>
              <w:snapToGrid w:val="0"/>
              <w:ind w:left="75" w:right="120"/>
              <w:jc w:val="right"/>
              <w:rPr>
                <w:rFonts w:ascii="Times New Roman" w:eastAsia="宋体" w:hAnsi="Times New Roman" w:cs="Times New Roman"/>
                <w:sz w:val="24"/>
                <w:szCs w:val="24"/>
              </w:rPr>
            </w:pPr>
          </w:p>
        </w:tc>
      </w:tr>
      <w:tr w:rsidR="00227CA1" w:rsidRPr="00337896" w14:paraId="273114DB" w14:textId="77777777" w:rsidTr="00FB7ED4">
        <w:trPr>
          <w:trHeight w:val="20"/>
        </w:trPr>
        <w:tc>
          <w:tcPr>
            <w:tcW w:w="1962" w:type="dxa"/>
            <w:tcBorders>
              <w:top w:val="nil"/>
              <w:left w:val="nil"/>
              <w:bottom w:val="nil"/>
              <w:right w:val="nil"/>
            </w:tcBorders>
            <w:vAlign w:val="bottom"/>
          </w:tcPr>
          <w:p w14:paraId="00637A18" w14:textId="77777777" w:rsidR="00227CA1" w:rsidRPr="00337896" w:rsidRDefault="00227CA1"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信用贷款</w:t>
            </w:r>
          </w:p>
        </w:tc>
        <w:tc>
          <w:tcPr>
            <w:tcW w:w="1512" w:type="dxa"/>
            <w:tcBorders>
              <w:top w:val="nil"/>
              <w:left w:val="nil"/>
              <w:bottom w:val="nil"/>
              <w:right w:val="nil"/>
            </w:tcBorders>
            <w:vAlign w:val="bottom"/>
          </w:tcPr>
          <w:p w14:paraId="034F9E59" w14:textId="3BD79E75" w:rsidR="00227CA1" w:rsidRPr="00337896" w:rsidRDefault="007A227D"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1,269,326</w:t>
            </w:r>
          </w:p>
        </w:tc>
        <w:tc>
          <w:tcPr>
            <w:tcW w:w="1512" w:type="dxa"/>
            <w:tcBorders>
              <w:top w:val="nil"/>
              <w:left w:val="nil"/>
              <w:bottom w:val="nil"/>
              <w:right w:val="nil"/>
            </w:tcBorders>
            <w:vAlign w:val="bottom"/>
          </w:tcPr>
          <w:p w14:paraId="207A7595" w14:textId="30354E07" w:rsidR="00227CA1" w:rsidRPr="00337896" w:rsidRDefault="007A227D"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381,119</w:t>
            </w:r>
          </w:p>
        </w:tc>
        <w:tc>
          <w:tcPr>
            <w:tcW w:w="1512" w:type="dxa"/>
            <w:tcBorders>
              <w:top w:val="nil"/>
              <w:left w:val="nil"/>
              <w:bottom w:val="nil"/>
              <w:right w:val="nil"/>
            </w:tcBorders>
            <w:vAlign w:val="bottom"/>
          </w:tcPr>
          <w:p w14:paraId="14FD8E4A" w14:textId="29964ED0"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167,000</w:t>
            </w:r>
          </w:p>
        </w:tc>
        <w:tc>
          <w:tcPr>
            <w:tcW w:w="1512" w:type="dxa"/>
            <w:tcBorders>
              <w:top w:val="nil"/>
              <w:left w:val="nil"/>
              <w:bottom w:val="nil"/>
              <w:right w:val="nil"/>
            </w:tcBorders>
            <w:vAlign w:val="bottom"/>
          </w:tcPr>
          <w:p w14:paraId="5E48772C" w14:textId="23C14496"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126,952</w:t>
            </w:r>
          </w:p>
        </w:tc>
        <w:tc>
          <w:tcPr>
            <w:tcW w:w="1512" w:type="dxa"/>
            <w:tcBorders>
              <w:top w:val="nil"/>
              <w:left w:val="nil"/>
              <w:bottom w:val="nil"/>
              <w:right w:val="nil"/>
            </w:tcBorders>
            <w:vAlign w:val="bottom"/>
          </w:tcPr>
          <w:p w14:paraId="1D10C3B7" w14:textId="2DDE398F"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1,944,397</w:t>
            </w:r>
          </w:p>
        </w:tc>
      </w:tr>
      <w:tr w:rsidR="00227CA1" w:rsidRPr="00337896" w14:paraId="621B6EB1" w14:textId="77777777" w:rsidTr="00FB7ED4">
        <w:trPr>
          <w:trHeight w:val="20"/>
        </w:trPr>
        <w:tc>
          <w:tcPr>
            <w:tcW w:w="1962" w:type="dxa"/>
            <w:tcBorders>
              <w:top w:val="nil"/>
              <w:left w:val="nil"/>
              <w:bottom w:val="nil"/>
              <w:right w:val="nil"/>
            </w:tcBorders>
            <w:vAlign w:val="bottom"/>
          </w:tcPr>
          <w:p w14:paraId="20F9D314" w14:textId="77777777" w:rsidR="00227CA1" w:rsidRPr="00337896" w:rsidRDefault="00227CA1"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保证贷款</w:t>
            </w:r>
          </w:p>
        </w:tc>
        <w:tc>
          <w:tcPr>
            <w:tcW w:w="1512" w:type="dxa"/>
            <w:tcBorders>
              <w:top w:val="nil"/>
              <w:left w:val="nil"/>
              <w:right w:val="nil"/>
            </w:tcBorders>
            <w:vAlign w:val="bottom"/>
          </w:tcPr>
          <w:p w14:paraId="2B235E9D" w14:textId="66B5ADDB" w:rsidR="00227CA1" w:rsidRPr="00337896" w:rsidRDefault="007A227D"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5,780,961</w:t>
            </w:r>
          </w:p>
        </w:tc>
        <w:tc>
          <w:tcPr>
            <w:tcW w:w="1512" w:type="dxa"/>
            <w:tcBorders>
              <w:top w:val="nil"/>
              <w:left w:val="nil"/>
              <w:right w:val="nil"/>
            </w:tcBorders>
            <w:vAlign w:val="bottom"/>
          </w:tcPr>
          <w:p w14:paraId="06F1774B" w14:textId="5D6B792E" w:rsidR="00227CA1" w:rsidRPr="00337896" w:rsidRDefault="007A227D"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3,432,467</w:t>
            </w:r>
          </w:p>
        </w:tc>
        <w:tc>
          <w:tcPr>
            <w:tcW w:w="1512" w:type="dxa"/>
            <w:tcBorders>
              <w:top w:val="nil"/>
              <w:left w:val="nil"/>
              <w:right w:val="nil"/>
            </w:tcBorders>
            <w:vAlign w:val="bottom"/>
          </w:tcPr>
          <w:p w14:paraId="787A2BF2" w14:textId="58B77EE5"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3,983,568</w:t>
            </w:r>
          </w:p>
        </w:tc>
        <w:tc>
          <w:tcPr>
            <w:tcW w:w="1512" w:type="dxa"/>
            <w:tcBorders>
              <w:top w:val="nil"/>
              <w:left w:val="nil"/>
              <w:right w:val="nil"/>
            </w:tcBorders>
            <w:vAlign w:val="bottom"/>
          </w:tcPr>
          <w:p w14:paraId="01F4C97F" w14:textId="476388EF"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869,979</w:t>
            </w:r>
          </w:p>
        </w:tc>
        <w:tc>
          <w:tcPr>
            <w:tcW w:w="1512" w:type="dxa"/>
            <w:tcBorders>
              <w:top w:val="nil"/>
              <w:left w:val="nil"/>
              <w:right w:val="nil"/>
            </w:tcBorders>
            <w:vAlign w:val="bottom"/>
          </w:tcPr>
          <w:p w14:paraId="26E2B3E0" w14:textId="7EDDBFB8" w:rsidR="00227CA1" w:rsidRPr="00337896" w:rsidRDefault="00A8653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14,066,975</w:t>
            </w:r>
          </w:p>
        </w:tc>
      </w:tr>
      <w:tr w:rsidR="00227CA1" w:rsidRPr="00337896" w14:paraId="1AF134F4" w14:textId="77777777" w:rsidTr="00FB7ED4">
        <w:trPr>
          <w:trHeight w:val="20"/>
        </w:trPr>
        <w:tc>
          <w:tcPr>
            <w:tcW w:w="1962" w:type="dxa"/>
            <w:tcBorders>
              <w:top w:val="nil"/>
              <w:left w:val="nil"/>
              <w:bottom w:val="nil"/>
              <w:right w:val="nil"/>
            </w:tcBorders>
            <w:vAlign w:val="bottom"/>
          </w:tcPr>
          <w:p w14:paraId="517276BC" w14:textId="77777777" w:rsidR="00227CA1" w:rsidRPr="00337896" w:rsidRDefault="00227CA1"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抵押贷款</w:t>
            </w:r>
          </w:p>
        </w:tc>
        <w:tc>
          <w:tcPr>
            <w:tcW w:w="1512" w:type="dxa"/>
            <w:tcBorders>
              <w:top w:val="nil"/>
              <w:left w:val="nil"/>
              <w:right w:val="nil"/>
            </w:tcBorders>
            <w:vAlign w:val="bottom"/>
          </w:tcPr>
          <w:p w14:paraId="2F41DC7F" w14:textId="28043B86" w:rsidR="00227CA1" w:rsidRPr="00337896" w:rsidRDefault="007A227D"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6,504,304</w:t>
            </w:r>
          </w:p>
        </w:tc>
        <w:tc>
          <w:tcPr>
            <w:tcW w:w="1512" w:type="dxa"/>
            <w:tcBorders>
              <w:top w:val="nil"/>
              <w:left w:val="nil"/>
              <w:right w:val="nil"/>
            </w:tcBorders>
            <w:vAlign w:val="bottom"/>
          </w:tcPr>
          <w:p w14:paraId="0CB4B195" w14:textId="0BA8B0BB" w:rsidR="00227CA1" w:rsidRPr="00337896" w:rsidRDefault="007A227D"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1,129,761</w:t>
            </w:r>
          </w:p>
        </w:tc>
        <w:tc>
          <w:tcPr>
            <w:tcW w:w="1512" w:type="dxa"/>
            <w:tcBorders>
              <w:top w:val="nil"/>
              <w:left w:val="nil"/>
              <w:right w:val="nil"/>
            </w:tcBorders>
            <w:vAlign w:val="bottom"/>
          </w:tcPr>
          <w:p w14:paraId="0B0D5283" w14:textId="26DD96A5" w:rsidR="00227CA1" w:rsidRPr="00337896" w:rsidRDefault="00A8653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119,954</w:t>
            </w:r>
          </w:p>
        </w:tc>
        <w:tc>
          <w:tcPr>
            <w:tcW w:w="1512" w:type="dxa"/>
            <w:tcBorders>
              <w:top w:val="nil"/>
              <w:left w:val="nil"/>
              <w:right w:val="nil"/>
            </w:tcBorders>
            <w:vAlign w:val="bottom"/>
          </w:tcPr>
          <w:p w14:paraId="1923139B" w14:textId="7BD9550B" w:rsidR="00227CA1" w:rsidRPr="00337896" w:rsidRDefault="00A8653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 xml:space="preserve">-   </w:t>
            </w:r>
          </w:p>
        </w:tc>
        <w:tc>
          <w:tcPr>
            <w:tcW w:w="1512" w:type="dxa"/>
            <w:tcBorders>
              <w:top w:val="nil"/>
              <w:left w:val="nil"/>
              <w:right w:val="nil"/>
            </w:tcBorders>
            <w:vAlign w:val="bottom"/>
          </w:tcPr>
          <w:p w14:paraId="71B3D4A2" w14:textId="5D277026" w:rsidR="00227CA1" w:rsidRPr="00337896" w:rsidRDefault="00A8653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7,754,019</w:t>
            </w:r>
          </w:p>
        </w:tc>
      </w:tr>
      <w:tr w:rsidR="00227CA1" w:rsidRPr="00337896" w14:paraId="4BD4633D" w14:textId="77777777" w:rsidTr="00FB7ED4">
        <w:trPr>
          <w:trHeight w:val="20"/>
        </w:trPr>
        <w:tc>
          <w:tcPr>
            <w:tcW w:w="1962" w:type="dxa"/>
            <w:tcBorders>
              <w:top w:val="nil"/>
              <w:left w:val="nil"/>
              <w:bottom w:val="nil"/>
              <w:right w:val="nil"/>
            </w:tcBorders>
            <w:vAlign w:val="bottom"/>
          </w:tcPr>
          <w:p w14:paraId="32892FE9" w14:textId="77777777" w:rsidR="00227CA1" w:rsidRPr="00337896" w:rsidRDefault="00227CA1" w:rsidP="00337896">
            <w:pPr>
              <w:adjustRightInd w:val="0"/>
              <w:snapToGrid w:val="0"/>
              <w:ind w:left="75" w:right="60"/>
              <w:jc w:val="right"/>
              <w:rPr>
                <w:rFonts w:ascii="Times New Roman" w:eastAsia="宋体" w:hAnsi="Times New Roman" w:cs="Times New Roman"/>
                <w:color w:val="000000"/>
                <w:sz w:val="24"/>
                <w:szCs w:val="24"/>
              </w:rPr>
            </w:pPr>
          </w:p>
        </w:tc>
        <w:tc>
          <w:tcPr>
            <w:tcW w:w="1512" w:type="dxa"/>
            <w:tcBorders>
              <w:left w:val="nil"/>
              <w:right w:val="nil"/>
            </w:tcBorders>
            <w:vAlign w:val="bottom"/>
          </w:tcPr>
          <w:p w14:paraId="53FFCB1F" w14:textId="0FEBF47B" w:rsidR="00227CA1" w:rsidRPr="00337896" w:rsidRDefault="007A227D"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13,554,591</w:t>
            </w:r>
          </w:p>
        </w:tc>
        <w:tc>
          <w:tcPr>
            <w:tcW w:w="1512" w:type="dxa"/>
            <w:tcBorders>
              <w:left w:val="nil"/>
              <w:right w:val="nil"/>
            </w:tcBorders>
            <w:vAlign w:val="bottom"/>
          </w:tcPr>
          <w:p w14:paraId="1720370F" w14:textId="29439A1F" w:rsidR="00227CA1" w:rsidRPr="00337896" w:rsidRDefault="007A227D"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4,943,347</w:t>
            </w:r>
          </w:p>
        </w:tc>
        <w:tc>
          <w:tcPr>
            <w:tcW w:w="1512" w:type="dxa"/>
            <w:tcBorders>
              <w:left w:val="nil"/>
              <w:right w:val="nil"/>
            </w:tcBorders>
            <w:vAlign w:val="bottom"/>
          </w:tcPr>
          <w:p w14:paraId="49ED0946" w14:textId="13278138" w:rsidR="00227CA1" w:rsidRPr="00337896" w:rsidRDefault="00A8653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4,270,522</w:t>
            </w:r>
          </w:p>
        </w:tc>
        <w:tc>
          <w:tcPr>
            <w:tcW w:w="1512" w:type="dxa"/>
            <w:tcBorders>
              <w:left w:val="nil"/>
              <w:right w:val="nil"/>
            </w:tcBorders>
            <w:vAlign w:val="bottom"/>
          </w:tcPr>
          <w:p w14:paraId="25899F91" w14:textId="07363468" w:rsidR="00227CA1" w:rsidRPr="00337896" w:rsidRDefault="00A8653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996,931</w:t>
            </w:r>
          </w:p>
        </w:tc>
        <w:tc>
          <w:tcPr>
            <w:tcW w:w="1512" w:type="dxa"/>
            <w:tcBorders>
              <w:left w:val="nil"/>
              <w:right w:val="nil"/>
            </w:tcBorders>
            <w:vAlign w:val="bottom"/>
          </w:tcPr>
          <w:p w14:paraId="2BBB4F0D" w14:textId="01237E7C" w:rsidR="00227CA1" w:rsidRPr="00337896" w:rsidRDefault="00A8653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23,765,391</w:t>
            </w:r>
          </w:p>
        </w:tc>
      </w:tr>
    </w:tbl>
    <w:p w14:paraId="2DEFF9DF" w14:textId="77777777" w:rsidR="00227CA1" w:rsidRPr="00337896" w:rsidRDefault="00227CA1" w:rsidP="00337896">
      <w:pPr>
        <w:overflowPunct w:val="0"/>
        <w:adjustRightInd w:val="0"/>
        <w:snapToGrid w:val="0"/>
        <w:ind w:left="720"/>
        <w:rPr>
          <w:rFonts w:ascii="Times New Roman" w:eastAsia="宋体" w:hAnsi="Times New Roman" w:cs="Times New Roman"/>
          <w:sz w:val="24"/>
          <w:szCs w:val="24"/>
        </w:rPr>
      </w:pPr>
    </w:p>
    <w:tbl>
      <w:tblPr>
        <w:tblW w:w="0" w:type="auto"/>
        <w:tblInd w:w="648" w:type="dxa"/>
        <w:tblLayout w:type="fixed"/>
        <w:tblCellMar>
          <w:left w:w="0" w:type="dxa"/>
          <w:right w:w="0" w:type="dxa"/>
        </w:tblCellMar>
        <w:tblLook w:val="04A0" w:firstRow="1" w:lastRow="0" w:firstColumn="1" w:lastColumn="0" w:noHBand="0" w:noVBand="1"/>
      </w:tblPr>
      <w:tblGrid>
        <w:gridCol w:w="1962"/>
        <w:gridCol w:w="1512"/>
        <w:gridCol w:w="1512"/>
        <w:gridCol w:w="1512"/>
        <w:gridCol w:w="1512"/>
        <w:gridCol w:w="1512"/>
      </w:tblGrid>
      <w:tr w:rsidR="00A860AA" w:rsidRPr="00337896" w14:paraId="501721E1" w14:textId="77777777" w:rsidTr="00FB7ED4">
        <w:trPr>
          <w:trHeight w:val="20"/>
        </w:trPr>
        <w:tc>
          <w:tcPr>
            <w:tcW w:w="1962" w:type="dxa"/>
            <w:tcBorders>
              <w:left w:val="nil"/>
              <w:bottom w:val="nil"/>
              <w:right w:val="nil"/>
            </w:tcBorders>
            <w:vAlign w:val="bottom"/>
          </w:tcPr>
          <w:p w14:paraId="1C277141" w14:textId="77777777" w:rsidR="00A860AA" w:rsidRPr="00337896" w:rsidRDefault="00A860AA" w:rsidP="00337896">
            <w:pPr>
              <w:adjustRightInd w:val="0"/>
              <w:snapToGrid w:val="0"/>
              <w:ind w:left="75" w:right="60"/>
              <w:jc w:val="center"/>
              <w:rPr>
                <w:rFonts w:ascii="Times New Roman" w:eastAsia="宋体" w:hAnsi="Times New Roman" w:cs="Times New Roman"/>
                <w:color w:val="000000"/>
                <w:sz w:val="24"/>
                <w:szCs w:val="24"/>
              </w:rPr>
            </w:pPr>
          </w:p>
        </w:tc>
        <w:tc>
          <w:tcPr>
            <w:tcW w:w="7560" w:type="dxa"/>
            <w:gridSpan w:val="5"/>
            <w:tcBorders>
              <w:left w:val="nil"/>
              <w:bottom w:val="nil"/>
              <w:right w:val="nil"/>
            </w:tcBorders>
            <w:vAlign w:val="bottom"/>
          </w:tcPr>
          <w:p w14:paraId="303082D0" w14:textId="77777777" w:rsidR="00A860AA" w:rsidRPr="00337896" w:rsidRDefault="00A860AA" w:rsidP="00337896">
            <w:pPr>
              <w:pBdr>
                <w:bottom w:val="single" w:sz="4" w:space="1" w:color="auto"/>
                <w:bar w:val="single" w:sz="6" w:color="auto"/>
              </w:pBdr>
              <w:adjustRightInd w:val="0"/>
              <w:snapToGrid w:val="0"/>
              <w:ind w:left="75" w:right="60"/>
              <w:jc w:val="center"/>
              <w:rPr>
                <w:rFonts w:ascii="Times New Roman" w:eastAsia="宋体" w:hAnsi="Times New Roman" w:cs="Times New Roman"/>
                <w:sz w:val="24"/>
                <w:szCs w:val="24"/>
              </w:rPr>
            </w:pPr>
            <w:r w:rsidRPr="00337896">
              <w:rPr>
                <w:rFonts w:ascii="Times New Roman" w:eastAsia="宋体" w:hAnsi="Times New Roman" w:cs="Times New Roman"/>
                <w:sz w:val="24"/>
                <w:szCs w:val="24"/>
                <w:lang w:val="zh-CN"/>
              </w:rPr>
              <w:t>2024</w:t>
            </w:r>
            <w:r w:rsidRPr="00337896">
              <w:rPr>
                <w:rFonts w:ascii="Times New Roman" w:eastAsia="宋体" w:hAnsi="Times New Roman" w:cs="Times New Roman"/>
                <w:sz w:val="24"/>
                <w:szCs w:val="24"/>
                <w:lang w:val="zh-CN"/>
              </w:rPr>
              <w:t>年</w:t>
            </w:r>
            <w:r w:rsidRPr="00337896">
              <w:rPr>
                <w:rFonts w:ascii="Times New Roman" w:eastAsia="宋体" w:hAnsi="Times New Roman" w:cs="Times New Roman"/>
                <w:sz w:val="24"/>
                <w:szCs w:val="24"/>
                <w:lang w:val="zh-CN"/>
              </w:rPr>
              <w:t>12</w:t>
            </w:r>
            <w:r w:rsidRPr="00337896">
              <w:rPr>
                <w:rFonts w:ascii="Times New Roman" w:eastAsia="宋体" w:hAnsi="Times New Roman" w:cs="Times New Roman"/>
                <w:sz w:val="24"/>
                <w:szCs w:val="24"/>
                <w:lang w:val="zh-CN"/>
              </w:rPr>
              <w:t>月</w:t>
            </w:r>
            <w:r w:rsidRPr="00337896">
              <w:rPr>
                <w:rFonts w:ascii="Times New Roman" w:eastAsia="宋体" w:hAnsi="Times New Roman" w:cs="Times New Roman"/>
                <w:sz w:val="24"/>
                <w:szCs w:val="24"/>
                <w:lang w:val="zh-CN"/>
              </w:rPr>
              <w:t>31</w:t>
            </w:r>
            <w:r w:rsidRPr="00337896">
              <w:rPr>
                <w:rFonts w:ascii="Times New Roman" w:eastAsia="宋体" w:hAnsi="Times New Roman" w:cs="Times New Roman"/>
                <w:sz w:val="24"/>
                <w:szCs w:val="24"/>
                <w:lang w:val="zh-CN"/>
              </w:rPr>
              <w:t>日</w:t>
            </w:r>
          </w:p>
        </w:tc>
      </w:tr>
      <w:tr w:rsidR="00A860AA" w:rsidRPr="00337896" w14:paraId="4B67664D" w14:textId="77777777" w:rsidTr="00FB7ED4">
        <w:trPr>
          <w:trHeight w:val="20"/>
        </w:trPr>
        <w:tc>
          <w:tcPr>
            <w:tcW w:w="1962" w:type="dxa"/>
            <w:tcBorders>
              <w:left w:val="nil"/>
              <w:bottom w:val="nil"/>
              <w:right w:val="nil"/>
            </w:tcBorders>
            <w:vAlign w:val="bottom"/>
          </w:tcPr>
          <w:p w14:paraId="227B970C" w14:textId="77777777" w:rsidR="00A860AA" w:rsidRPr="00337896" w:rsidRDefault="00A860AA" w:rsidP="00337896">
            <w:pPr>
              <w:adjustRightInd w:val="0"/>
              <w:snapToGrid w:val="0"/>
              <w:ind w:left="75" w:right="60"/>
              <w:jc w:val="center"/>
              <w:rPr>
                <w:rFonts w:ascii="Times New Roman" w:eastAsia="宋体" w:hAnsi="Times New Roman" w:cs="Times New Roman"/>
                <w:color w:val="000000"/>
                <w:sz w:val="24"/>
                <w:szCs w:val="24"/>
              </w:rPr>
            </w:pPr>
          </w:p>
        </w:tc>
        <w:tc>
          <w:tcPr>
            <w:tcW w:w="1512" w:type="dxa"/>
            <w:tcBorders>
              <w:left w:val="nil"/>
              <w:bottom w:val="nil"/>
              <w:right w:val="nil"/>
            </w:tcBorders>
            <w:vAlign w:val="bottom"/>
          </w:tcPr>
          <w:p w14:paraId="7A5E66D2"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1</w:t>
            </w:r>
            <w:r w:rsidRPr="00337896">
              <w:rPr>
                <w:rFonts w:ascii="Times New Roman" w:eastAsia="宋体" w:hAnsi="Times New Roman" w:cs="Times New Roman"/>
                <w:sz w:val="24"/>
                <w:szCs w:val="24"/>
                <w:lang w:val="zh-CN"/>
              </w:rPr>
              <w:t>天</w:t>
            </w:r>
          </w:p>
        </w:tc>
        <w:tc>
          <w:tcPr>
            <w:tcW w:w="1512" w:type="dxa"/>
            <w:tcBorders>
              <w:left w:val="nil"/>
              <w:bottom w:val="nil"/>
              <w:right w:val="nil"/>
            </w:tcBorders>
            <w:vAlign w:val="bottom"/>
          </w:tcPr>
          <w:p w14:paraId="129B80BA"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90</w:t>
            </w:r>
            <w:r w:rsidRPr="00337896">
              <w:rPr>
                <w:rFonts w:ascii="Times New Roman" w:eastAsia="宋体" w:hAnsi="Times New Roman" w:cs="Times New Roman"/>
                <w:sz w:val="24"/>
                <w:szCs w:val="24"/>
                <w:lang w:val="zh-CN"/>
              </w:rPr>
              <w:t>天</w:t>
            </w:r>
          </w:p>
        </w:tc>
        <w:tc>
          <w:tcPr>
            <w:tcW w:w="1512" w:type="dxa"/>
            <w:tcBorders>
              <w:left w:val="nil"/>
              <w:bottom w:val="nil"/>
              <w:right w:val="nil"/>
            </w:tcBorders>
            <w:vAlign w:val="bottom"/>
          </w:tcPr>
          <w:p w14:paraId="72A60B8D"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1</w:t>
            </w:r>
            <w:r w:rsidRPr="00337896">
              <w:rPr>
                <w:rFonts w:ascii="Times New Roman" w:eastAsia="宋体" w:hAnsi="Times New Roman" w:cs="Times New Roman"/>
                <w:sz w:val="24"/>
                <w:szCs w:val="24"/>
                <w:lang w:val="zh-CN"/>
              </w:rPr>
              <w:t>年</w:t>
            </w:r>
          </w:p>
        </w:tc>
        <w:tc>
          <w:tcPr>
            <w:tcW w:w="1512" w:type="dxa"/>
            <w:tcBorders>
              <w:left w:val="nil"/>
              <w:bottom w:val="nil"/>
              <w:right w:val="nil"/>
            </w:tcBorders>
            <w:vAlign w:val="bottom"/>
          </w:tcPr>
          <w:p w14:paraId="671611F6"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逾期</w:t>
            </w:r>
            <w:r w:rsidRPr="00337896">
              <w:rPr>
                <w:rFonts w:ascii="Times New Roman" w:eastAsia="宋体" w:hAnsi="Times New Roman" w:cs="Times New Roman"/>
                <w:sz w:val="24"/>
                <w:szCs w:val="24"/>
                <w:lang w:val="zh-CN"/>
              </w:rPr>
              <w:t>3</w:t>
            </w:r>
            <w:r w:rsidRPr="00337896">
              <w:rPr>
                <w:rFonts w:ascii="Times New Roman" w:eastAsia="宋体" w:hAnsi="Times New Roman" w:cs="Times New Roman"/>
                <w:sz w:val="24"/>
                <w:szCs w:val="24"/>
                <w:lang w:val="zh-CN"/>
              </w:rPr>
              <w:t>年</w:t>
            </w:r>
          </w:p>
        </w:tc>
        <w:tc>
          <w:tcPr>
            <w:tcW w:w="1512" w:type="dxa"/>
            <w:tcBorders>
              <w:left w:val="nil"/>
              <w:bottom w:val="nil"/>
              <w:right w:val="nil"/>
            </w:tcBorders>
            <w:vAlign w:val="bottom"/>
          </w:tcPr>
          <w:p w14:paraId="54BC0061" w14:textId="77777777" w:rsidR="00A860AA" w:rsidRPr="00337896" w:rsidRDefault="00A860AA" w:rsidP="00337896">
            <w:pPr>
              <w:adjustRightInd w:val="0"/>
              <w:snapToGrid w:val="0"/>
              <w:ind w:left="75" w:right="120"/>
              <w:jc w:val="center"/>
              <w:rPr>
                <w:rFonts w:ascii="Times New Roman" w:eastAsia="宋体" w:hAnsi="Times New Roman" w:cs="Times New Roman"/>
                <w:sz w:val="24"/>
                <w:szCs w:val="24"/>
              </w:rPr>
            </w:pPr>
          </w:p>
        </w:tc>
      </w:tr>
      <w:tr w:rsidR="00A860AA" w:rsidRPr="00337896" w14:paraId="4AA085BD" w14:textId="77777777" w:rsidTr="00FB7ED4">
        <w:trPr>
          <w:trHeight w:val="20"/>
        </w:trPr>
        <w:tc>
          <w:tcPr>
            <w:tcW w:w="1962" w:type="dxa"/>
            <w:tcBorders>
              <w:top w:val="nil"/>
              <w:left w:val="nil"/>
              <w:bottom w:val="nil"/>
              <w:right w:val="nil"/>
            </w:tcBorders>
            <w:vAlign w:val="bottom"/>
          </w:tcPr>
          <w:p w14:paraId="58CC6260" w14:textId="77777777" w:rsidR="00A860AA" w:rsidRPr="00337896" w:rsidRDefault="00A860AA" w:rsidP="00337896">
            <w:pPr>
              <w:adjustRightInd w:val="0"/>
              <w:snapToGrid w:val="0"/>
              <w:ind w:left="75" w:right="60"/>
              <w:jc w:val="center"/>
              <w:rPr>
                <w:rFonts w:ascii="Times New Roman" w:eastAsia="宋体" w:hAnsi="Times New Roman" w:cs="Times New Roman"/>
                <w:sz w:val="24"/>
                <w:szCs w:val="24"/>
                <w:u w:val="single"/>
              </w:rPr>
            </w:pPr>
          </w:p>
        </w:tc>
        <w:tc>
          <w:tcPr>
            <w:tcW w:w="1512" w:type="dxa"/>
            <w:tcBorders>
              <w:top w:val="nil"/>
              <w:left w:val="nil"/>
              <w:bottom w:val="nil"/>
              <w:right w:val="nil"/>
            </w:tcBorders>
            <w:vAlign w:val="bottom"/>
          </w:tcPr>
          <w:p w14:paraId="33E6E4E0" w14:textId="67E90A24"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90</w:t>
            </w:r>
            <w:r w:rsidRPr="00337896">
              <w:rPr>
                <w:rFonts w:ascii="Times New Roman" w:eastAsia="宋体" w:hAnsi="Times New Roman" w:cs="Times New Roman"/>
                <w:sz w:val="24"/>
                <w:szCs w:val="24"/>
                <w:u w:val="single"/>
                <w:lang w:val="zh-CN"/>
              </w:rPr>
              <w:t>天</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3BE743B6" w14:textId="4202BF24"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1</w:t>
            </w:r>
            <w:r w:rsidRPr="00337896">
              <w:rPr>
                <w:rFonts w:ascii="Times New Roman" w:eastAsia="宋体" w:hAnsi="Times New Roman" w:cs="Times New Roman"/>
                <w:sz w:val="24"/>
                <w:szCs w:val="24"/>
                <w:u w:val="single"/>
                <w:lang w:val="zh-CN"/>
              </w:rPr>
              <w:t>年</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321D6AE5" w14:textId="034379A2"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至</w:t>
            </w:r>
            <w:r w:rsidRPr="00337896">
              <w:rPr>
                <w:rFonts w:ascii="Times New Roman" w:eastAsia="宋体" w:hAnsi="Times New Roman" w:cs="Times New Roman"/>
                <w:sz w:val="24"/>
                <w:szCs w:val="24"/>
                <w:u w:val="single"/>
                <w:lang w:val="zh-CN"/>
              </w:rPr>
              <w:t>3</w:t>
            </w:r>
            <w:r w:rsidRPr="00337896">
              <w:rPr>
                <w:rFonts w:ascii="Times New Roman" w:eastAsia="宋体" w:hAnsi="Times New Roman" w:cs="Times New Roman"/>
                <w:sz w:val="24"/>
                <w:szCs w:val="24"/>
                <w:u w:val="single"/>
                <w:lang w:val="zh-CN"/>
              </w:rPr>
              <w:t>年</w:t>
            </w:r>
            <w:r w:rsidR="00876B91" w:rsidRPr="00337896">
              <w:rPr>
                <w:rFonts w:ascii="Times New Roman" w:eastAsia="宋体" w:hAnsi="Times New Roman" w:cs="Times New Roman"/>
                <w:sz w:val="24"/>
                <w:szCs w:val="24"/>
                <w:u w:val="single"/>
                <w:lang w:val="zh-CN"/>
              </w:rPr>
              <w:t>(</w:t>
            </w:r>
            <w:r w:rsidRPr="00337896">
              <w:rPr>
                <w:rFonts w:ascii="Times New Roman" w:eastAsia="宋体" w:hAnsi="Times New Roman" w:cs="Times New Roman"/>
                <w:sz w:val="24"/>
                <w:szCs w:val="24"/>
                <w:u w:val="single"/>
                <w:lang w:val="zh-CN"/>
              </w:rPr>
              <w:t>含</w:t>
            </w:r>
            <w:r w:rsidR="00876B91" w:rsidRPr="00337896">
              <w:rPr>
                <w:rFonts w:ascii="Times New Roman" w:eastAsia="宋体" w:hAnsi="Times New Roman" w:cs="Times New Roman"/>
                <w:sz w:val="24"/>
                <w:szCs w:val="24"/>
                <w:u w:val="single"/>
                <w:lang w:val="zh-CN"/>
              </w:rPr>
              <w:t>)</w:t>
            </w:r>
          </w:p>
        </w:tc>
        <w:tc>
          <w:tcPr>
            <w:tcW w:w="1512" w:type="dxa"/>
            <w:tcBorders>
              <w:top w:val="nil"/>
              <w:left w:val="nil"/>
              <w:bottom w:val="nil"/>
              <w:right w:val="nil"/>
            </w:tcBorders>
            <w:vAlign w:val="bottom"/>
          </w:tcPr>
          <w:p w14:paraId="2D9A9B80"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以上</w:t>
            </w:r>
          </w:p>
        </w:tc>
        <w:tc>
          <w:tcPr>
            <w:tcW w:w="1512" w:type="dxa"/>
            <w:tcBorders>
              <w:top w:val="nil"/>
              <w:left w:val="nil"/>
              <w:bottom w:val="nil"/>
              <w:right w:val="nil"/>
            </w:tcBorders>
            <w:vAlign w:val="bottom"/>
          </w:tcPr>
          <w:p w14:paraId="1F4C3BD8" w14:textId="77777777" w:rsidR="00A860AA" w:rsidRPr="00337896" w:rsidRDefault="00A860AA" w:rsidP="00337896">
            <w:pPr>
              <w:adjustRightInd w:val="0"/>
              <w:snapToGrid w:val="0"/>
              <w:ind w:left="75" w:right="120"/>
              <w:jc w:val="center"/>
              <w:rPr>
                <w:rFonts w:ascii="Times New Roman" w:eastAsia="宋体" w:hAnsi="Times New Roman" w:cs="Times New Roman"/>
                <w:color w:val="000000"/>
                <w:sz w:val="24"/>
                <w:szCs w:val="24"/>
                <w:u w:val="single"/>
              </w:rPr>
            </w:pPr>
            <w:r w:rsidRPr="00337896">
              <w:rPr>
                <w:rFonts w:ascii="Times New Roman" w:eastAsia="宋体" w:hAnsi="Times New Roman" w:cs="Times New Roman"/>
                <w:sz w:val="24"/>
                <w:szCs w:val="24"/>
                <w:u w:val="single"/>
                <w:lang w:val="zh-CN"/>
              </w:rPr>
              <w:t>合计</w:t>
            </w:r>
          </w:p>
        </w:tc>
      </w:tr>
      <w:tr w:rsidR="00A860AA" w:rsidRPr="00337896" w14:paraId="7FD0AA56" w14:textId="77777777" w:rsidTr="00FB7ED4">
        <w:trPr>
          <w:trHeight w:val="20"/>
        </w:trPr>
        <w:tc>
          <w:tcPr>
            <w:tcW w:w="1962" w:type="dxa"/>
            <w:tcBorders>
              <w:top w:val="nil"/>
              <w:left w:val="nil"/>
              <w:bottom w:val="nil"/>
              <w:right w:val="nil"/>
            </w:tcBorders>
            <w:vAlign w:val="bottom"/>
          </w:tcPr>
          <w:p w14:paraId="0B378D50" w14:textId="77777777" w:rsidR="00A860AA" w:rsidRPr="00337896" w:rsidRDefault="00A860AA" w:rsidP="00337896">
            <w:pPr>
              <w:adjustRightInd w:val="0"/>
              <w:snapToGrid w:val="0"/>
              <w:ind w:left="75" w:right="60"/>
              <w:rPr>
                <w:rFonts w:ascii="Times New Roman" w:eastAsia="宋体" w:hAnsi="Times New Roman" w:cs="Times New Roman"/>
                <w:color w:val="000000"/>
                <w:sz w:val="24"/>
                <w:szCs w:val="24"/>
              </w:rPr>
            </w:pPr>
          </w:p>
        </w:tc>
        <w:tc>
          <w:tcPr>
            <w:tcW w:w="1512" w:type="dxa"/>
            <w:tcBorders>
              <w:top w:val="nil"/>
              <w:left w:val="nil"/>
              <w:bottom w:val="nil"/>
              <w:right w:val="nil"/>
            </w:tcBorders>
            <w:vAlign w:val="bottom"/>
          </w:tcPr>
          <w:p w14:paraId="6D34EDE2" w14:textId="77777777" w:rsidR="00A860AA" w:rsidRPr="00337896" w:rsidRDefault="00A860AA"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2296DD4E" w14:textId="77777777" w:rsidR="00A860AA" w:rsidRPr="00337896" w:rsidRDefault="00A860AA"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10B4C9E3" w14:textId="77777777" w:rsidR="00A860AA" w:rsidRPr="00337896" w:rsidRDefault="00A860AA"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02B1C70F" w14:textId="77777777" w:rsidR="00A860AA" w:rsidRPr="00337896" w:rsidRDefault="00A860AA" w:rsidP="00337896">
            <w:pPr>
              <w:adjustRightInd w:val="0"/>
              <w:snapToGrid w:val="0"/>
              <w:ind w:left="75" w:right="120"/>
              <w:jc w:val="right"/>
              <w:rPr>
                <w:rFonts w:ascii="Times New Roman" w:eastAsia="宋体" w:hAnsi="Times New Roman" w:cs="Times New Roman"/>
                <w:sz w:val="24"/>
                <w:szCs w:val="24"/>
              </w:rPr>
            </w:pPr>
          </w:p>
        </w:tc>
        <w:tc>
          <w:tcPr>
            <w:tcW w:w="1512" w:type="dxa"/>
            <w:tcBorders>
              <w:top w:val="nil"/>
              <w:left w:val="nil"/>
              <w:bottom w:val="nil"/>
              <w:right w:val="nil"/>
            </w:tcBorders>
            <w:vAlign w:val="bottom"/>
          </w:tcPr>
          <w:p w14:paraId="792E49C3" w14:textId="77777777" w:rsidR="00A860AA" w:rsidRPr="00337896" w:rsidRDefault="00A860AA" w:rsidP="00337896">
            <w:pPr>
              <w:adjustRightInd w:val="0"/>
              <w:snapToGrid w:val="0"/>
              <w:ind w:left="75" w:right="120"/>
              <w:jc w:val="right"/>
              <w:rPr>
                <w:rFonts w:ascii="Times New Roman" w:eastAsia="宋体" w:hAnsi="Times New Roman" w:cs="Times New Roman"/>
                <w:sz w:val="24"/>
                <w:szCs w:val="24"/>
              </w:rPr>
            </w:pPr>
          </w:p>
        </w:tc>
      </w:tr>
      <w:tr w:rsidR="00A860AA" w:rsidRPr="00337896" w14:paraId="44383187" w14:textId="77777777" w:rsidTr="00FB7ED4">
        <w:trPr>
          <w:trHeight w:val="20"/>
        </w:trPr>
        <w:tc>
          <w:tcPr>
            <w:tcW w:w="1962" w:type="dxa"/>
            <w:tcBorders>
              <w:top w:val="nil"/>
              <w:left w:val="nil"/>
              <w:bottom w:val="nil"/>
              <w:right w:val="nil"/>
            </w:tcBorders>
            <w:vAlign w:val="bottom"/>
          </w:tcPr>
          <w:p w14:paraId="032396C3" w14:textId="77777777" w:rsidR="00A860AA" w:rsidRPr="00337896" w:rsidRDefault="00A860AA"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信用贷款</w:t>
            </w:r>
          </w:p>
        </w:tc>
        <w:tc>
          <w:tcPr>
            <w:tcW w:w="1512" w:type="dxa"/>
            <w:tcBorders>
              <w:top w:val="nil"/>
              <w:left w:val="nil"/>
              <w:bottom w:val="nil"/>
              <w:right w:val="nil"/>
            </w:tcBorders>
            <w:vAlign w:val="bottom"/>
          </w:tcPr>
          <w:p w14:paraId="075B7183"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1,649,113</w:t>
            </w:r>
          </w:p>
        </w:tc>
        <w:tc>
          <w:tcPr>
            <w:tcW w:w="1512" w:type="dxa"/>
            <w:tcBorders>
              <w:top w:val="nil"/>
              <w:left w:val="nil"/>
              <w:bottom w:val="nil"/>
              <w:right w:val="nil"/>
            </w:tcBorders>
            <w:vAlign w:val="bottom"/>
          </w:tcPr>
          <w:p w14:paraId="5A1E6AAF"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446,047</w:t>
            </w:r>
          </w:p>
        </w:tc>
        <w:tc>
          <w:tcPr>
            <w:tcW w:w="1512" w:type="dxa"/>
            <w:tcBorders>
              <w:top w:val="nil"/>
              <w:left w:val="nil"/>
              <w:bottom w:val="nil"/>
              <w:right w:val="nil"/>
            </w:tcBorders>
            <w:vAlign w:val="bottom"/>
          </w:tcPr>
          <w:p w14:paraId="5BEF9FF8"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52,275</w:t>
            </w:r>
          </w:p>
        </w:tc>
        <w:tc>
          <w:tcPr>
            <w:tcW w:w="1512" w:type="dxa"/>
            <w:tcBorders>
              <w:top w:val="nil"/>
              <w:left w:val="nil"/>
              <w:bottom w:val="nil"/>
              <w:right w:val="nil"/>
            </w:tcBorders>
            <w:vAlign w:val="bottom"/>
          </w:tcPr>
          <w:p w14:paraId="12D8C6F0"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348,429</w:t>
            </w:r>
          </w:p>
        </w:tc>
        <w:tc>
          <w:tcPr>
            <w:tcW w:w="1512" w:type="dxa"/>
            <w:tcBorders>
              <w:top w:val="nil"/>
              <w:left w:val="nil"/>
              <w:bottom w:val="nil"/>
              <w:right w:val="nil"/>
            </w:tcBorders>
            <w:vAlign w:val="bottom"/>
          </w:tcPr>
          <w:p w14:paraId="21549080"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2,495,864</w:t>
            </w:r>
          </w:p>
        </w:tc>
      </w:tr>
      <w:tr w:rsidR="00A860AA" w:rsidRPr="00337896" w14:paraId="1538BF86" w14:textId="77777777" w:rsidTr="00FB7ED4">
        <w:trPr>
          <w:trHeight w:val="20"/>
        </w:trPr>
        <w:tc>
          <w:tcPr>
            <w:tcW w:w="1962" w:type="dxa"/>
            <w:tcBorders>
              <w:top w:val="nil"/>
              <w:left w:val="nil"/>
              <w:bottom w:val="nil"/>
              <w:right w:val="nil"/>
            </w:tcBorders>
            <w:vAlign w:val="bottom"/>
          </w:tcPr>
          <w:p w14:paraId="3AD0D645" w14:textId="77777777" w:rsidR="00A860AA" w:rsidRPr="00337896" w:rsidRDefault="00A860AA"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保证贷款</w:t>
            </w:r>
          </w:p>
        </w:tc>
        <w:tc>
          <w:tcPr>
            <w:tcW w:w="1512" w:type="dxa"/>
            <w:tcBorders>
              <w:top w:val="nil"/>
              <w:left w:val="nil"/>
              <w:right w:val="nil"/>
            </w:tcBorders>
            <w:vAlign w:val="bottom"/>
          </w:tcPr>
          <w:p w14:paraId="78B8E0D1"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17,070,722</w:t>
            </w:r>
          </w:p>
        </w:tc>
        <w:tc>
          <w:tcPr>
            <w:tcW w:w="1512" w:type="dxa"/>
            <w:tcBorders>
              <w:top w:val="nil"/>
              <w:left w:val="nil"/>
              <w:right w:val="nil"/>
            </w:tcBorders>
            <w:vAlign w:val="bottom"/>
          </w:tcPr>
          <w:p w14:paraId="6795A444"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3,445,752</w:t>
            </w:r>
          </w:p>
        </w:tc>
        <w:tc>
          <w:tcPr>
            <w:tcW w:w="1512" w:type="dxa"/>
            <w:tcBorders>
              <w:top w:val="nil"/>
              <w:left w:val="nil"/>
              <w:right w:val="nil"/>
            </w:tcBorders>
            <w:vAlign w:val="bottom"/>
          </w:tcPr>
          <w:p w14:paraId="72CBA5BC"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4,245,298</w:t>
            </w:r>
          </w:p>
        </w:tc>
        <w:tc>
          <w:tcPr>
            <w:tcW w:w="1512" w:type="dxa"/>
            <w:tcBorders>
              <w:top w:val="nil"/>
              <w:left w:val="nil"/>
              <w:right w:val="nil"/>
            </w:tcBorders>
            <w:vAlign w:val="bottom"/>
          </w:tcPr>
          <w:p w14:paraId="09A1FFC2"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1,872,131</w:t>
            </w:r>
          </w:p>
        </w:tc>
        <w:tc>
          <w:tcPr>
            <w:tcW w:w="1512" w:type="dxa"/>
            <w:tcBorders>
              <w:top w:val="nil"/>
              <w:left w:val="nil"/>
              <w:right w:val="nil"/>
            </w:tcBorders>
            <w:vAlign w:val="bottom"/>
          </w:tcPr>
          <w:p w14:paraId="26DD5CAA" w14:textId="77777777" w:rsidR="00A860AA" w:rsidRPr="00337896" w:rsidRDefault="00A860AA" w:rsidP="00337896">
            <w:pP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26,633,903</w:t>
            </w:r>
          </w:p>
        </w:tc>
      </w:tr>
      <w:tr w:rsidR="00A860AA" w:rsidRPr="00337896" w14:paraId="1D286F09" w14:textId="77777777" w:rsidTr="00FB7ED4">
        <w:trPr>
          <w:trHeight w:val="20"/>
        </w:trPr>
        <w:tc>
          <w:tcPr>
            <w:tcW w:w="1962" w:type="dxa"/>
            <w:tcBorders>
              <w:top w:val="nil"/>
              <w:left w:val="nil"/>
              <w:bottom w:val="nil"/>
              <w:right w:val="nil"/>
            </w:tcBorders>
            <w:vAlign w:val="bottom"/>
          </w:tcPr>
          <w:p w14:paraId="3D184262" w14:textId="77777777" w:rsidR="00A860AA" w:rsidRPr="00337896" w:rsidRDefault="00A860AA" w:rsidP="00337896">
            <w:pPr>
              <w:adjustRightInd w:val="0"/>
              <w:snapToGrid w:val="0"/>
              <w:ind w:left="75" w:right="60"/>
              <w:rPr>
                <w:rFonts w:ascii="Times New Roman" w:eastAsia="宋体" w:hAnsi="Times New Roman" w:cs="Times New Roman"/>
                <w:color w:val="000000"/>
                <w:sz w:val="24"/>
                <w:szCs w:val="24"/>
              </w:rPr>
            </w:pPr>
            <w:r w:rsidRPr="00337896">
              <w:rPr>
                <w:rFonts w:ascii="Times New Roman" w:eastAsia="宋体" w:hAnsi="Times New Roman" w:cs="Times New Roman"/>
                <w:sz w:val="24"/>
                <w:szCs w:val="24"/>
                <w:lang w:val="zh-CN"/>
              </w:rPr>
              <w:t>抵押贷款</w:t>
            </w:r>
          </w:p>
        </w:tc>
        <w:tc>
          <w:tcPr>
            <w:tcW w:w="1512" w:type="dxa"/>
            <w:tcBorders>
              <w:top w:val="nil"/>
              <w:left w:val="nil"/>
              <w:right w:val="nil"/>
            </w:tcBorders>
            <w:vAlign w:val="bottom"/>
          </w:tcPr>
          <w:p w14:paraId="66B7871C" w14:textId="77777777" w:rsidR="00A860AA" w:rsidRPr="00337896" w:rsidRDefault="00A860A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3,203,973</w:t>
            </w:r>
          </w:p>
        </w:tc>
        <w:tc>
          <w:tcPr>
            <w:tcW w:w="1512" w:type="dxa"/>
            <w:tcBorders>
              <w:top w:val="nil"/>
              <w:left w:val="nil"/>
              <w:right w:val="nil"/>
            </w:tcBorders>
            <w:vAlign w:val="bottom"/>
          </w:tcPr>
          <w:p w14:paraId="29C73163" w14:textId="77777777" w:rsidR="00A860AA" w:rsidRPr="00337896" w:rsidRDefault="00A860A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1,747,438</w:t>
            </w:r>
          </w:p>
        </w:tc>
        <w:tc>
          <w:tcPr>
            <w:tcW w:w="1512" w:type="dxa"/>
            <w:tcBorders>
              <w:top w:val="nil"/>
              <w:left w:val="nil"/>
              <w:right w:val="nil"/>
            </w:tcBorders>
            <w:vAlign w:val="bottom"/>
          </w:tcPr>
          <w:p w14:paraId="59BE723D" w14:textId="77777777" w:rsidR="00A860AA" w:rsidRPr="00337896" w:rsidRDefault="00A860A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99,000</w:t>
            </w:r>
          </w:p>
        </w:tc>
        <w:tc>
          <w:tcPr>
            <w:tcW w:w="1512" w:type="dxa"/>
            <w:tcBorders>
              <w:top w:val="nil"/>
              <w:left w:val="nil"/>
              <w:right w:val="nil"/>
            </w:tcBorders>
            <w:vAlign w:val="bottom"/>
          </w:tcPr>
          <w:p w14:paraId="7A316EBD" w14:textId="77777777" w:rsidR="00A860AA" w:rsidRPr="00337896" w:rsidRDefault="00A860A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1,053</w:t>
            </w:r>
          </w:p>
        </w:tc>
        <w:tc>
          <w:tcPr>
            <w:tcW w:w="1512" w:type="dxa"/>
            <w:tcBorders>
              <w:top w:val="nil"/>
              <w:left w:val="nil"/>
              <w:right w:val="nil"/>
            </w:tcBorders>
            <w:vAlign w:val="bottom"/>
          </w:tcPr>
          <w:p w14:paraId="55724E08" w14:textId="77777777" w:rsidR="00A860AA" w:rsidRPr="00337896" w:rsidRDefault="00A860AA" w:rsidP="00337896">
            <w:pPr>
              <w:pBdr>
                <w:bottom w:val="sing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5,051,464</w:t>
            </w:r>
          </w:p>
        </w:tc>
      </w:tr>
      <w:tr w:rsidR="00A860AA" w:rsidRPr="00337896" w14:paraId="4143FF77" w14:textId="77777777" w:rsidTr="00FB7ED4">
        <w:trPr>
          <w:trHeight w:val="20"/>
        </w:trPr>
        <w:tc>
          <w:tcPr>
            <w:tcW w:w="1962" w:type="dxa"/>
            <w:tcBorders>
              <w:top w:val="nil"/>
              <w:left w:val="nil"/>
              <w:bottom w:val="nil"/>
              <w:right w:val="nil"/>
            </w:tcBorders>
            <w:vAlign w:val="bottom"/>
          </w:tcPr>
          <w:p w14:paraId="333875DA" w14:textId="77777777" w:rsidR="00A860AA" w:rsidRPr="00337896" w:rsidRDefault="00A860AA" w:rsidP="00337896">
            <w:pPr>
              <w:adjustRightInd w:val="0"/>
              <w:snapToGrid w:val="0"/>
              <w:ind w:left="75" w:right="60"/>
              <w:jc w:val="right"/>
              <w:rPr>
                <w:rFonts w:ascii="Times New Roman" w:eastAsia="宋体" w:hAnsi="Times New Roman" w:cs="Times New Roman"/>
                <w:color w:val="000000"/>
                <w:sz w:val="24"/>
                <w:szCs w:val="24"/>
              </w:rPr>
            </w:pPr>
          </w:p>
        </w:tc>
        <w:tc>
          <w:tcPr>
            <w:tcW w:w="1512" w:type="dxa"/>
            <w:tcBorders>
              <w:left w:val="nil"/>
              <w:right w:val="nil"/>
            </w:tcBorders>
            <w:vAlign w:val="bottom"/>
          </w:tcPr>
          <w:p w14:paraId="180DEDE9" w14:textId="77777777" w:rsidR="00A860AA" w:rsidRPr="00337896" w:rsidRDefault="00A860A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21,923,808</w:t>
            </w:r>
          </w:p>
        </w:tc>
        <w:tc>
          <w:tcPr>
            <w:tcW w:w="1512" w:type="dxa"/>
            <w:tcBorders>
              <w:left w:val="nil"/>
              <w:right w:val="nil"/>
            </w:tcBorders>
            <w:vAlign w:val="bottom"/>
          </w:tcPr>
          <w:p w14:paraId="696CC295" w14:textId="77777777" w:rsidR="00A860AA" w:rsidRPr="00337896" w:rsidRDefault="00A860A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5,639,237</w:t>
            </w:r>
          </w:p>
        </w:tc>
        <w:tc>
          <w:tcPr>
            <w:tcW w:w="1512" w:type="dxa"/>
            <w:tcBorders>
              <w:left w:val="nil"/>
              <w:right w:val="nil"/>
            </w:tcBorders>
            <w:vAlign w:val="bottom"/>
          </w:tcPr>
          <w:p w14:paraId="0C71BE26" w14:textId="77777777" w:rsidR="00A860AA" w:rsidRPr="00337896" w:rsidRDefault="00A860A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4,396,573</w:t>
            </w:r>
          </w:p>
        </w:tc>
        <w:tc>
          <w:tcPr>
            <w:tcW w:w="1512" w:type="dxa"/>
            <w:tcBorders>
              <w:left w:val="nil"/>
              <w:right w:val="nil"/>
            </w:tcBorders>
            <w:vAlign w:val="bottom"/>
          </w:tcPr>
          <w:p w14:paraId="0298807D" w14:textId="77777777" w:rsidR="00A860AA" w:rsidRPr="00337896" w:rsidRDefault="00A860A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2,221,613</w:t>
            </w:r>
          </w:p>
        </w:tc>
        <w:tc>
          <w:tcPr>
            <w:tcW w:w="1512" w:type="dxa"/>
            <w:tcBorders>
              <w:left w:val="nil"/>
              <w:right w:val="nil"/>
            </w:tcBorders>
            <w:vAlign w:val="bottom"/>
          </w:tcPr>
          <w:p w14:paraId="2F85F63B" w14:textId="77777777" w:rsidR="00A860AA" w:rsidRPr="00337896" w:rsidRDefault="00A860AA" w:rsidP="00337896">
            <w:pPr>
              <w:pBdr>
                <w:bottom w:val="double" w:sz="4" w:space="1" w:color="auto"/>
                <w:bar w:val="single" w:sz="6" w:color="auto"/>
              </w:pBdr>
              <w:adjustRightInd w:val="0"/>
              <w:snapToGrid w:val="0"/>
              <w:ind w:left="75" w:right="120"/>
              <w:jc w:val="right"/>
              <w:rPr>
                <w:rFonts w:ascii="Times New Roman" w:eastAsia="宋体" w:hAnsi="Times New Roman" w:cs="Times New Roman"/>
                <w:color w:val="000000"/>
                <w:sz w:val="24"/>
                <w:szCs w:val="24"/>
              </w:rPr>
            </w:pPr>
            <w:r w:rsidRPr="00337896">
              <w:rPr>
                <w:rFonts w:ascii="Times New Roman" w:eastAsia="宋体" w:hAnsi="Times New Roman" w:cs="Times New Roman"/>
                <w:color w:val="000000"/>
                <w:sz w:val="24"/>
                <w:szCs w:val="24"/>
              </w:rPr>
              <w:t>34,181,231</w:t>
            </w:r>
          </w:p>
        </w:tc>
      </w:tr>
    </w:tbl>
    <w:p w14:paraId="41FEE226" w14:textId="77777777" w:rsidR="00227CA1" w:rsidRPr="00337896" w:rsidRDefault="00227CA1" w:rsidP="00337896">
      <w:pPr>
        <w:overflowPunct w:val="0"/>
        <w:adjustRightInd w:val="0"/>
        <w:snapToGrid w:val="0"/>
        <w:ind w:left="720"/>
        <w:rPr>
          <w:rFonts w:ascii="Times New Roman" w:eastAsia="宋体" w:hAnsi="Times New Roman" w:cs="Times New Roman"/>
          <w:sz w:val="24"/>
          <w:szCs w:val="24"/>
        </w:rPr>
      </w:pPr>
    </w:p>
    <w:p w14:paraId="6A369D8D" w14:textId="77777777" w:rsidR="00227CA1" w:rsidRPr="00337896" w:rsidRDefault="00227CA1" w:rsidP="00FB7ED4">
      <w:pPr>
        <w:overflowPunct w:val="0"/>
        <w:adjustRightInd w:val="0"/>
        <w:snapToGrid w:val="0"/>
        <w:ind w:left="720"/>
        <w:rPr>
          <w:rFonts w:ascii="Times New Roman" w:eastAsia="宋体" w:hAnsi="Times New Roman" w:cs="Times New Roman"/>
          <w:sz w:val="24"/>
          <w:szCs w:val="24"/>
        </w:rPr>
      </w:pPr>
      <w:bookmarkStart w:id="29" w:name="link_六5_发放贷款144"/>
      <w:r w:rsidRPr="00337896">
        <w:rPr>
          <w:rFonts w:ascii="Times New Roman" w:eastAsia="宋体" w:hAnsi="Times New Roman" w:cs="Times New Roman"/>
          <w:sz w:val="24"/>
          <w:szCs w:val="24"/>
        </w:rPr>
        <w:br w:type="page"/>
      </w:r>
    </w:p>
    <w:p w14:paraId="4C470A94" w14:textId="77777777" w:rsidR="00227CA1" w:rsidRPr="00876B91" w:rsidRDefault="00227CA1" w:rsidP="009A63F7">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bCs/>
          <w:sz w:val="24"/>
          <w:szCs w:val="24"/>
        </w:rPr>
        <w:lastRenderedPageBreak/>
        <w:t>六、</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财务报表主要项目附注</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5C6DC03B" w14:textId="77777777" w:rsidR="00227CA1" w:rsidRPr="00876B91" w:rsidRDefault="00227CA1" w:rsidP="009A63F7">
      <w:pPr>
        <w:tabs>
          <w:tab w:val="left" w:pos="720"/>
        </w:tabs>
        <w:overflowPunct w:val="0"/>
        <w:adjustRightInd w:val="0"/>
        <w:snapToGrid w:val="0"/>
        <w:rPr>
          <w:rFonts w:ascii="Times New Roman" w:eastAsia="宋体" w:hAnsi="Times New Roman" w:cs="Times New Roman"/>
          <w:sz w:val="24"/>
          <w:szCs w:val="24"/>
        </w:rPr>
      </w:pPr>
    </w:p>
    <w:p w14:paraId="797489EC" w14:textId="77777777" w:rsidR="00227CA1" w:rsidRPr="00876B91" w:rsidRDefault="00227CA1" w:rsidP="009A63F7">
      <w:pPr>
        <w:tabs>
          <w:tab w:val="left" w:pos="720"/>
        </w:tabs>
        <w:overflowPunct w:val="0"/>
        <w:adjustRightInd w:val="0"/>
        <w:snapToGrid w:val="0"/>
        <w:rPr>
          <w:rFonts w:ascii="Times New Roman" w:eastAsia="宋体" w:hAnsi="Times New Roman" w:cs="Times New Roman"/>
          <w:b/>
          <w:bCs/>
          <w:sz w:val="24"/>
          <w:szCs w:val="24"/>
        </w:rPr>
      </w:pPr>
      <w:r w:rsidRPr="00876B91">
        <w:rPr>
          <w:rFonts w:ascii="Times New Roman" w:eastAsia="宋体" w:hAnsi="Times New Roman" w:cs="Times New Roman"/>
          <w:bCs/>
          <w:sz w:val="24"/>
          <w:szCs w:val="24"/>
        </w:rPr>
        <w:t>3.</w:t>
      </w:r>
      <w:r w:rsidRPr="00876B91">
        <w:rPr>
          <w:rFonts w:ascii="Times New Roman" w:eastAsia="宋体" w:hAnsi="Times New Roman" w:cs="Times New Roman"/>
          <w:b/>
          <w:bCs/>
          <w:sz w:val="24"/>
          <w:szCs w:val="24"/>
        </w:rPr>
        <w:tab/>
      </w:r>
      <w:r w:rsidRPr="00876B91">
        <w:rPr>
          <w:rFonts w:ascii="Times New Roman" w:eastAsia="宋体" w:hAnsi="Times New Roman" w:cs="Times New Roman"/>
          <w:sz w:val="24"/>
          <w:szCs w:val="24"/>
        </w:rPr>
        <w:t>发放贷款和垫款</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6DC118F" w14:textId="77777777" w:rsidR="00227CA1" w:rsidRPr="00876B91" w:rsidRDefault="00227CA1" w:rsidP="009A63F7">
      <w:pPr>
        <w:overflowPunct w:val="0"/>
        <w:adjustRightInd w:val="0"/>
        <w:snapToGrid w:val="0"/>
        <w:ind w:left="720"/>
        <w:rPr>
          <w:rFonts w:ascii="Times New Roman" w:eastAsia="宋体" w:hAnsi="Times New Roman" w:cs="Times New Roman"/>
          <w:sz w:val="24"/>
          <w:szCs w:val="24"/>
        </w:rPr>
      </w:pPr>
    </w:p>
    <w:p w14:paraId="439A40F0" w14:textId="1A1BD067" w:rsidR="00227CA1" w:rsidRPr="00876B91" w:rsidRDefault="00876B91" w:rsidP="009A63F7">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6</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信用减值准备变动情况</w:t>
      </w:r>
    </w:p>
    <w:tbl>
      <w:tblPr>
        <w:tblW w:w="9510" w:type="dxa"/>
        <w:tblInd w:w="660" w:type="dxa"/>
        <w:tblLayout w:type="fixed"/>
        <w:tblCellMar>
          <w:left w:w="0" w:type="dxa"/>
          <w:right w:w="0" w:type="dxa"/>
        </w:tblCellMar>
        <w:tblLook w:val="0000" w:firstRow="0" w:lastRow="0" w:firstColumn="0" w:lastColumn="0" w:noHBand="0" w:noVBand="0"/>
      </w:tblPr>
      <w:tblGrid>
        <w:gridCol w:w="3164"/>
        <w:gridCol w:w="1586"/>
        <w:gridCol w:w="1587"/>
        <w:gridCol w:w="1586"/>
        <w:gridCol w:w="1587"/>
      </w:tblGrid>
      <w:tr w:rsidR="00227CA1" w:rsidRPr="00337896" w14:paraId="79E4C243" w14:textId="77777777" w:rsidTr="00FB7ED4">
        <w:trPr>
          <w:cantSplit/>
          <w:trHeight w:val="20"/>
        </w:trPr>
        <w:tc>
          <w:tcPr>
            <w:tcW w:w="3164" w:type="dxa"/>
            <w:tcBorders>
              <w:top w:val="nil"/>
              <w:left w:val="nil"/>
              <w:right w:val="nil"/>
            </w:tcBorders>
            <w:vAlign w:val="bottom"/>
          </w:tcPr>
          <w:p w14:paraId="70B32522" w14:textId="77777777" w:rsidR="00227CA1" w:rsidRPr="00FB7ED4" w:rsidRDefault="00227CA1" w:rsidP="009A63F7">
            <w:pPr>
              <w:overflowPunct w:val="0"/>
              <w:adjustRightInd w:val="0"/>
              <w:snapToGrid w:val="0"/>
              <w:ind w:left="60" w:right="60"/>
              <w:jc w:val="center"/>
              <w:rPr>
                <w:rFonts w:ascii="Times New Roman" w:eastAsia="宋体" w:hAnsi="Times New Roman" w:cs="Times New Roman"/>
                <w:sz w:val="22"/>
                <w:u w:val="single"/>
                <w:lang w:val="zh-CN"/>
              </w:rPr>
            </w:pPr>
            <w:bookmarkStart w:id="30" w:name="link_七5【6】_信用减值准备变动1"/>
            <w:bookmarkEnd w:id="29"/>
          </w:p>
        </w:tc>
        <w:tc>
          <w:tcPr>
            <w:tcW w:w="6346" w:type="dxa"/>
            <w:gridSpan w:val="4"/>
            <w:tcBorders>
              <w:left w:val="nil"/>
              <w:right w:val="nil"/>
            </w:tcBorders>
            <w:vAlign w:val="bottom"/>
          </w:tcPr>
          <w:p w14:paraId="23A4873C" w14:textId="52D39EF7" w:rsidR="00227CA1" w:rsidRPr="00FB7ED4" w:rsidRDefault="00227CA1" w:rsidP="009A63F7">
            <w:pPr>
              <w:pBdr>
                <w:bottom w:val="single" w:sz="4" w:space="1" w:color="auto"/>
                <w:bar w:val="single" w:sz="6" w:color="auto"/>
              </w:pBdr>
              <w:adjustRightInd w:val="0"/>
              <w:snapToGrid w:val="0"/>
              <w:ind w:left="75" w:right="87"/>
              <w:jc w:val="center"/>
              <w:rPr>
                <w:rFonts w:ascii="Times New Roman" w:eastAsia="宋体" w:hAnsi="Times New Roman" w:cs="Times New Roman"/>
                <w:sz w:val="22"/>
                <w:lang w:val="zh-CN"/>
              </w:rPr>
            </w:pPr>
            <w:r w:rsidRPr="00FB7ED4">
              <w:rPr>
                <w:rFonts w:ascii="Times New Roman" w:eastAsia="宋体" w:hAnsi="Times New Roman" w:cs="Times New Roman"/>
                <w:sz w:val="22"/>
                <w:lang w:val="zh-CN"/>
              </w:rPr>
              <w:t>202</w:t>
            </w:r>
            <w:r w:rsidR="00A860AA" w:rsidRPr="00FB7ED4">
              <w:rPr>
                <w:rFonts w:ascii="Times New Roman" w:eastAsia="宋体" w:hAnsi="Times New Roman" w:cs="Times New Roman"/>
                <w:sz w:val="22"/>
                <w:lang w:val="zh-CN"/>
              </w:rPr>
              <w:t>5</w:t>
            </w:r>
            <w:r w:rsidRPr="00FB7ED4">
              <w:rPr>
                <w:rFonts w:ascii="Times New Roman" w:eastAsia="宋体" w:hAnsi="Times New Roman" w:cs="Times New Roman" w:hint="eastAsia"/>
                <w:sz w:val="22"/>
                <w:lang w:val="zh-CN"/>
              </w:rPr>
              <w:t>年度</w:t>
            </w:r>
          </w:p>
        </w:tc>
      </w:tr>
      <w:tr w:rsidR="00227CA1" w:rsidRPr="00337896" w14:paraId="083E062E" w14:textId="77777777" w:rsidTr="00FB7ED4">
        <w:trPr>
          <w:cantSplit/>
          <w:trHeight w:val="20"/>
        </w:trPr>
        <w:tc>
          <w:tcPr>
            <w:tcW w:w="3164" w:type="dxa"/>
            <w:tcBorders>
              <w:top w:val="nil"/>
              <w:left w:val="nil"/>
              <w:right w:val="nil"/>
            </w:tcBorders>
            <w:vAlign w:val="bottom"/>
          </w:tcPr>
          <w:p w14:paraId="57FD90C1"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u w:val="single"/>
              </w:rPr>
            </w:pPr>
          </w:p>
        </w:tc>
        <w:tc>
          <w:tcPr>
            <w:tcW w:w="1586" w:type="dxa"/>
            <w:tcBorders>
              <w:left w:val="nil"/>
              <w:right w:val="nil"/>
            </w:tcBorders>
            <w:vAlign w:val="bottom"/>
          </w:tcPr>
          <w:p w14:paraId="35A7253D" w14:textId="77777777" w:rsidR="00227CA1" w:rsidRPr="00FB7ED4" w:rsidRDefault="00227CA1"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第一阶段</w:t>
            </w:r>
          </w:p>
        </w:tc>
        <w:tc>
          <w:tcPr>
            <w:tcW w:w="1587" w:type="dxa"/>
            <w:tcBorders>
              <w:left w:val="nil"/>
              <w:right w:val="nil"/>
            </w:tcBorders>
            <w:vAlign w:val="bottom"/>
          </w:tcPr>
          <w:p w14:paraId="684C68EE" w14:textId="77777777" w:rsidR="00227CA1" w:rsidRPr="00FB7ED4" w:rsidRDefault="00227CA1"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第二阶段</w:t>
            </w:r>
          </w:p>
        </w:tc>
        <w:tc>
          <w:tcPr>
            <w:tcW w:w="1586" w:type="dxa"/>
            <w:tcBorders>
              <w:left w:val="nil"/>
              <w:right w:val="nil"/>
            </w:tcBorders>
            <w:vAlign w:val="bottom"/>
          </w:tcPr>
          <w:p w14:paraId="56624F25" w14:textId="77777777" w:rsidR="00227CA1" w:rsidRPr="00FB7ED4" w:rsidRDefault="00227CA1"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第三阶段</w:t>
            </w:r>
          </w:p>
        </w:tc>
        <w:tc>
          <w:tcPr>
            <w:tcW w:w="1587" w:type="dxa"/>
            <w:tcBorders>
              <w:left w:val="nil"/>
              <w:right w:val="nil"/>
            </w:tcBorders>
            <w:vAlign w:val="bottom"/>
          </w:tcPr>
          <w:p w14:paraId="148332BC"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rPr>
            </w:pPr>
          </w:p>
        </w:tc>
      </w:tr>
      <w:tr w:rsidR="00227CA1" w:rsidRPr="00337896" w14:paraId="2702538A" w14:textId="77777777" w:rsidTr="00FB7ED4">
        <w:trPr>
          <w:cantSplit/>
          <w:trHeight w:val="20"/>
        </w:trPr>
        <w:tc>
          <w:tcPr>
            <w:tcW w:w="3164" w:type="dxa"/>
            <w:tcBorders>
              <w:left w:val="nil"/>
              <w:bottom w:val="nil"/>
              <w:right w:val="nil"/>
            </w:tcBorders>
            <w:vAlign w:val="bottom"/>
          </w:tcPr>
          <w:p w14:paraId="4E7FC8CF"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u w:val="single"/>
                <w:lang w:val="zh-CN"/>
              </w:rPr>
              <w:t>以摊</w:t>
            </w:r>
            <w:proofErr w:type="gramStart"/>
            <w:r w:rsidRPr="00FB7ED4">
              <w:rPr>
                <w:rFonts w:ascii="Times New Roman" w:eastAsia="宋体" w:hAnsi="Times New Roman" w:cs="Times New Roman" w:hint="eastAsia"/>
                <w:sz w:val="22"/>
                <w:u w:val="single"/>
                <w:lang w:val="zh-CN"/>
              </w:rPr>
              <w:t>余成本</w:t>
            </w:r>
            <w:proofErr w:type="gramEnd"/>
            <w:r w:rsidRPr="00FB7ED4">
              <w:rPr>
                <w:rFonts w:ascii="Times New Roman" w:eastAsia="宋体" w:hAnsi="Times New Roman" w:cs="Times New Roman" w:hint="eastAsia"/>
                <w:sz w:val="22"/>
                <w:u w:val="single"/>
                <w:lang w:val="zh-CN"/>
              </w:rPr>
              <w:t>计量的贷款和垫款</w:t>
            </w:r>
          </w:p>
        </w:tc>
        <w:tc>
          <w:tcPr>
            <w:tcW w:w="1586" w:type="dxa"/>
            <w:tcBorders>
              <w:top w:val="nil"/>
              <w:left w:val="nil"/>
              <w:right w:val="nil"/>
            </w:tcBorders>
            <w:noWrap/>
            <w:vAlign w:val="bottom"/>
          </w:tcPr>
          <w:p w14:paraId="17478C96"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sz w:val="22"/>
              </w:rPr>
              <w:t>12</w:t>
            </w:r>
            <w:r w:rsidRPr="00FB7ED4">
              <w:rPr>
                <w:rFonts w:ascii="Times New Roman" w:eastAsia="宋体" w:hAnsi="Times New Roman" w:cs="Times New Roman" w:hint="eastAsia"/>
                <w:sz w:val="22"/>
              </w:rPr>
              <w:t>个月</w:t>
            </w:r>
          </w:p>
          <w:p w14:paraId="2EE912BC"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7" w:type="dxa"/>
            <w:tcBorders>
              <w:top w:val="nil"/>
              <w:left w:val="nil"/>
              <w:right w:val="nil"/>
            </w:tcBorders>
            <w:vAlign w:val="bottom"/>
          </w:tcPr>
          <w:p w14:paraId="3E8091A3"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整个存续期</w:t>
            </w:r>
          </w:p>
          <w:p w14:paraId="655FDDCC"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6" w:type="dxa"/>
            <w:tcBorders>
              <w:top w:val="nil"/>
              <w:left w:val="nil"/>
              <w:right w:val="nil"/>
            </w:tcBorders>
            <w:noWrap/>
            <w:vAlign w:val="bottom"/>
          </w:tcPr>
          <w:p w14:paraId="29CCD52B"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整个存续期</w:t>
            </w:r>
          </w:p>
          <w:p w14:paraId="321AA857"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7" w:type="dxa"/>
            <w:tcBorders>
              <w:top w:val="nil"/>
              <w:left w:val="nil"/>
              <w:right w:val="nil"/>
            </w:tcBorders>
            <w:vAlign w:val="bottom"/>
          </w:tcPr>
          <w:p w14:paraId="43B8E3A7" w14:textId="77777777" w:rsidR="00227CA1" w:rsidRPr="00FB7ED4" w:rsidRDefault="00227CA1"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合计</w:t>
            </w:r>
          </w:p>
        </w:tc>
      </w:tr>
      <w:tr w:rsidR="00227CA1" w:rsidRPr="00337896" w14:paraId="756B2B91" w14:textId="77777777" w:rsidTr="00FB7ED4">
        <w:trPr>
          <w:cantSplit/>
          <w:trHeight w:val="20"/>
        </w:trPr>
        <w:tc>
          <w:tcPr>
            <w:tcW w:w="3164" w:type="dxa"/>
            <w:tcBorders>
              <w:top w:val="nil"/>
              <w:left w:val="nil"/>
              <w:bottom w:val="nil"/>
              <w:right w:val="nil"/>
            </w:tcBorders>
            <w:vAlign w:val="bottom"/>
          </w:tcPr>
          <w:p w14:paraId="1F4B8EC1"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lang w:val="zh-CN"/>
              </w:rPr>
            </w:pPr>
          </w:p>
        </w:tc>
        <w:tc>
          <w:tcPr>
            <w:tcW w:w="1586" w:type="dxa"/>
            <w:tcBorders>
              <w:top w:val="nil"/>
              <w:left w:val="nil"/>
              <w:bottom w:val="nil"/>
              <w:right w:val="nil"/>
            </w:tcBorders>
            <w:noWrap/>
            <w:vAlign w:val="bottom"/>
          </w:tcPr>
          <w:p w14:paraId="30B04FBE" w14:textId="77777777" w:rsidR="00227CA1" w:rsidRPr="00FB7ED4" w:rsidDel="00980054" w:rsidRDefault="00227CA1"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7" w:type="dxa"/>
            <w:tcBorders>
              <w:top w:val="nil"/>
              <w:left w:val="nil"/>
              <w:bottom w:val="nil"/>
              <w:right w:val="nil"/>
            </w:tcBorders>
            <w:vAlign w:val="bottom"/>
          </w:tcPr>
          <w:p w14:paraId="76EFE664" w14:textId="77777777" w:rsidR="00227CA1" w:rsidRPr="00FB7ED4" w:rsidDel="00980054" w:rsidRDefault="00227CA1"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6" w:type="dxa"/>
            <w:tcBorders>
              <w:top w:val="nil"/>
              <w:left w:val="nil"/>
              <w:bottom w:val="nil"/>
              <w:right w:val="nil"/>
            </w:tcBorders>
            <w:noWrap/>
            <w:vAlign w:val="bottom"/>
          </w:tcPr>
          <w:p w14:paraId="6C667746" w14:textId="77777777" w:rsidR="00227CA1" w:rsidRPr="00FB7ED4" w:rsidDel="00980054" w:rsidRDefault="00227CA1"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7" w:type="dxa"/>
            <w:tcBorders>
              <w:top w:val="nil"/>
              <w:left w:val="nil"/>
              <w:bottom w:val="nil"/>
              <w:right w:val="nil"/>
            </w:tcBorders>
            <w:vAlign w:val="bottom"/>
          </w:tcPr>
          <w:p w14:paraId="31FA9677" w14:textId="77777777" w:rsidR="00227CA1" w:rsidRPr="00FB7ED4" w:rsidDel="00980054" w:rsidRDefault="00227CA1" w:rsidP="009A63F7">
            <w:pPr>
              <w:overflowPunct w:val="0"/>
              <w:adjustRightInd w:val="0"/>
              <w:snapToGrid w:val="0"/>
              <w:ind w:left="60" w:right="87"/>
              <w:jc w:val="right"/>
              <w:textAlignment w:val="bottom"/>
              <w:rPr>
                <w:rFonts w:ascii="Times New Roman" w:eastAsia="宋体" w:hAnsi="Times New Roman" w:cs="Times New Roman"/>
                <w:sz w:val="22"/>
              </w:rPr>
            </w:pPr>
          </w:p>
        </w:tc>
      </w:tr>
      <w:tr w:rsidR="00A860AA" w:rsidRPr="00337896" w14:paraId="69E5BAA6" w14:textId="77777777" w:rsidTr="00FB7ED4">
        <w:trPr>
          <w:cantSplit/>
          <w:trHeight w:val="20"/>
        </w:trPr>
        <w:tc>
          <w:tcPr>
            <w:tcW w:w="3164" w:type="dxa"/>
            <w:tcBorders>
              <w:top w:val="nil"/>
              <w:left w:val="nil"/>
              <w:bottom w:val="nil"/>
              <w:right w:val="nil"/>
            </w:tcBorders>
            <w:vAlign w:val="bottom"/>
          </w:tcPr>
          <w:p w14:paraId="2B735FCD" w14:textId="50EFA7E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sz w:val="22"/>
                <w:lang w:val="zh-CN"/>
              </w:rPr>
              <w:t>2025</w:t>
            </w:r>
            <w:r w:rsidRPr="00FB7ED4">
              <w:rPr>
                <w:rFonts w:ascii="Times New Roman" w:eastAsia="宋体" w:hAnsi="Times New Roman" w:cs="Times New Roman" w:hint="eastAsia"/>
                <w:sz w:val="22"/>
                <w:lang w:val="zh-CN"/>
              </w:rPr>
              <w:t>年</w:t>
            </w:r>
            <w:r w:rsidRPr="00FB7ED4">
              <w:rPr>
                <w:rFonts w:ascii="Times New Roman" w:eastAsia="宋体" w:hAnsi="Times New Roman" w:cs="Times New Roman"/>
                <w:sz w:val="22"/>
                <w:lang w:val="zh-CN"/>
              </w:rPr>
              <w:t>1</w:t>
            </w:r>
            <w:r w:rsidRPr="00FB7ED4">
              <w:rPr>
                <w:rFonts w:ascii="Times New Roman" w:eastAsia="宋体" w:hAnsi="Times New Roman" w:cs="Times New Roman" w:hint="eastAsia"/>
                <w:sz w:val="22"/>
                <w:lang w:val="zh-CN"/>
              </w:rPr>
              <w:t>月</w:t>
            </w:r>
            <w:r w:rsidRPr="00FB7ED4">
              <w:rPr>
                <w:rFonts w:ascii="Times New Roman" w:eastAsia="宋体" w:hAnsi="Times New Roman" w:cs="Times New Roman"/>
                <w:sz w:val="22"/>
                <w:lang w:val="zh-CN"/>
              </w:rPr>
              <w:t>1</w:t>
            </w:r>
            <w:r w:rsidRPr="00FB7ED4">
              <w:rPr>
                <w:rFonts w:ascii="Times New Roman" w:eastAsia="宋体" w:hAnsi="Times New Roman" w:cs="Times New Roman" w:hint="eastAsia"/>
                <w:sz w:val="22"/>
                <w:lang w:val="zh-CN"/>
              </w:rPr>
              <w:t>日</w:t>
            </w:r>
          </w:p>
        </w:tc>
        <w:tc>
          <w:tcPr>
            <w:tcW w:w="1586" w:type="dxa"/>
            <w:tcBorders>
              <w:top w:val="nil"/>
              <w:left w:val="nil"/>
              <w:bottom w:val="nil"/>
              <w:right w:val="nil"/>
            </w:tcBorders>
            <w:noWrap/>
            <w:vAlign w:val="bottom"/>
          </w:tcPr>
          <w:p w14:paraId="042EF459" w14:textId="39CA7641"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6,269,800</w:t>
            </w:r>
          </w:p>
        </w:tc>
        <w:tc>
          <w:tcPr>
            <w:tcW w:w="1587" w:type="dxa"/>
            <w:tcBorders>
              <w:top w:val="nil"/>
              <w:left w:val="nil"/>
              <w:bottom w:val="nil"/>
              <w:right w:val="nil"/>
            </w:tcBorders>
            <w:vAlign w:val="bottom"/>
          </w:tcPr>
          <w:p w14:paraId="1860A8A4" w14:textId="304D4F41"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4,599,656</w:t>
            </w:r>
          </w:p>
        </w:tc>
        <w:tc>
          <w:tcPr>
            <w:tcW w:w="1586" w:type="dxa"/>
            <w:tcBorders>
              <w:top w:val="nil"/>
              <w:left w:val="nil"/>
              <w:bottom w:val="nil"/>
              <w:right w:val="nil"/>
            </w:tcBorders>
            <w:noWrap/>
            <w:vAlign w:val="bottom"/>
          </w:tcPr>
          <w:p w14:paraId="4F3258CB" w14:textId="3A229F96"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11,524,826</w:t>
            </w:r>
          </w:p>
        </w:tc>
        <w:tc>
          <w:tcPr>
            <w:tcW w:w="1587" w:type="dxa"/>
            <w:tcBorders>
              <w:top w:val="nil"/>
              <w:left w:val="nil"/>
              <w:bottom w:val="nil"/>
              <w:right w:val="nil"/>
            </w:tcBorders>
            <w:vAlign w:val="bottom"/>
          </w:tcPr>
          <w:p w14:paraId="59854CF2" w14:textId="092A1E60"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22,394,282</w:t>
            </w:r>
          </w:p>
        </w:tc>
      </w:tr>
      <w:tr w:rsidR="00227CA1" w:rsidRPr="00337896" w14:paraId="3C6CFDF3" w14:textId="77777777" w:rsidTr="00FB7ED4">
        <w:trPr>
          <w:cantSplit/>
          <w:trHeight w:val="20"/>
        </w:trPr>
        <w:tc>
          <w:tcPr>
            <w:tcW w:w="3164" w:type="dxa"/>
            <w:tcBorders>
              <w:top w:val="nil"/>
              <w:left w:val="nil"/>
              <w:bottom w:val="nil"/>
              <w:right w:val="nil"/>
            </w:tcBorders>
            <w:vAlign w:val="bottom"/>
          </w:tcPr>
          <w:p w14:paraId="2D36713C" w14:textId="336D875D" w:rsidR="00227CA1" w:rsidRPr="00FB7ED4" w:rsidRDefault="00227CA1" w:rsidP="009A63F7">
            <w:pPr>
              <w:overflowPunct w:val="0"/>
              <w:adjustRightInd w:val="0"/>
              <w:snapToGrid w:val="0"/>
              <w:ind w:left="60" w:right="60"/>
              <w:rPr>
                <w:rFonts w:ascii="Times New Roman" w:eastAsia="宋体" w:hAnsi="Times New Roman" w:cs="Times New Roman"/>
                <w:sz w:val="22"/>
                <w:lang w:val="zh-CN"/>
              </w:rPr>
            </w:pPr>
            <w:r w:rsidRPr="00FB7ED4">
              <w:rPr>
                <w:rFonts w:ascii="Times New Roman" w:eastAsia="宋体" w:hAnsi="Times New Roman" w:cs="Times New Roman" w:hint="eastAsia"/>
                <w:sz w:val="22"/>
                <w:lang w:val="zh-CN"/>
              </w:rPr>
              <w:t>本年</w:t>
            </w:r>
            <w:r w:rsidR="00876B91" w:rsidRPr="00FB7ED4">
              <w:rPr>
                <w:rFonts w:ascii="Times New Roman" w:eastAsia="宋体" w:hAnsi="Times New Roman" w:cs="Times New Roman"/>
                <w:sz w:val="22"/>
                <w:lang w:val="zh-CN"/>
              </w:rPr>
              <w:t>(</w:t>
            </w:r>
            <w:r w:rsidR="00CB4509" w:rsidRPr="00FB7ED4">
              <w:rPr>
                <w:rFonts w:ascii="Times New Roman" w:eastAsia="宋体" w:hAnsi="Times New Roman" w:cs="Times New Roman" w:hint="eastAsia"/>
                <w:sz w:val="22"/>
                <w:lang w:val="zh-CN"/>
              </w:rPr>
              <w:t>转回</w:t>
            </w:r>
            <w:r w:rsidR="00876B91" w:rsidRPr="00FB7ED4">
              <w:rPr>
                <w:rFonts w:ascii="Times New Roman" w:eastAsia="宋体" w:hAnsi="Times New Roman" w:cs="Times New Roman"/>
                <w:sz w:val="22"/>
                <w:lang w:val="zh-CN"/>
              </w:rPr>
              <w:t>)</w:t>
            </w:r>
            <w:r w:rsidR="00CB4509" w:rsidRPr="00FB7ED4">
              <w:rPr>
                <w:rFonts w:ascii="Times New Roman" w:eastAsia="宋体" w:hAnsi="Times New Roman" w:cs="Times New Roman"/>
                <w:sz w:val="22"/>
                <w:lang w:val="zh-CN"/>
              </w:rPr>
              <w:t>/</w:t>
            </w:r>
            <w:r w:rsidRPr="00FB7ED4">
              <w:rPr>
                <w:rFonts w:ascii="Times New Roman" w:eastAsia="宋体" w:hAnsi="Times New Roman" w:cs="Times New Roman" w:hint="eastAsia"/>
                <w:sz w:val="22"/>
                <w:lang w:val="zh-CN"/>
              </w:rPr>
              <w:t>计提</w:t>
            </w:r>
          </w:p>
        </w:tc>
        <w:tc>
          <w:tcPr>
            <w:tcW w:w="1586" w:type="dxa"/>
            <w:tcBorders>
              <w:top w:val="nil"/>
              <w:left w:val="nil"/>
              <w:bottom w:val="nil"/>
              <w:right w:val="nil"/>
            </w:tcBorders>
            <w:noWrap/>
            <w:vAlign w:val="bottom"/>
          </w:tcPr>
          <w:p w14:paraId="1CA2D919" w14:textId="6457302F"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w:t>
            </w:r>
            <w:r w:rsidR="00B173FF" w:rsidRPr="00FB7ED4">
              <w:rPr>
                <w:rFonts w:ascii="Times New Roman" w:eastAsia="宋体" w:hAnsi="Times New Roman" w:cs="Times New Roman"/>
                <w:color w:val="000000"/>
                <w:sz w:val="22"/>
              </w:rPr>
              <w:t>1,720,282</w:t>
            </w:r>
            <w:r w:rsidRPr="00FB7ED4">
              <w:rPr>
                <w:rFonts w:ascii="Times New Roman" w:eastAsia="宋体" w:hAnsi="Times New Roman" w:cs="Times New Roman"/>
                <w:color w:val="000000"/>
                <w:sz w:val="22"/>
              </w:rPr>
              <w:t>)</w:t>
            </w:r>
          </w:p>
        </w:tc>
        <w:tc>
          <w:tcPr>
            <w:tcW w:w="1587" w:type="dxa"/>
            <w:tcBorders>
              <w:top w:val="nil"/>
              <w:left w:val="nil"/>
              <w:bottom w:val="nil"/>
              <w:right w:val="nil"/>
            </w:tcBorders>
            <w:vAlign w:val="bottom"/>
          </w:tcPr>
          <w:p w14:paraId="2E6F66CE" w14:textId="5DEF721E"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w:t>
            </w:r>
            <w:r w:rsidR="00AA0C12" w:rsidRPr="00FB7ED4">
              <w:rPr>
                <w:rFonts w:ascii="Times New Roman" w:eastAsia="宋体" w:hAnsi="Times New Roman" w:cs="Times New Roman"/>
                <w:color w:val="000000"/>
                <w:sz w:val="22"/>
              </w:rPr>
              <w:t>1,030,846</w:t>
            </w:r>
            <w:r w:rsidRPr="00FB7ED4">
              <w:rPr>
                <w:rFonts w:ascii="Times New Roman" w:eastAsia="宋体" w:hAnsi="Times New Roman" w:cs="Times New Roman"/>
                <w:color w:val="000000"/>
                <w:sz w:val="22"/>
              </w:rPr>
              <w:t>)</w:t>
            </w:r>
          </w:p>
        </w:tc>
        <w:tc>
          <w:tcPr>
            <w:tcW w:w="1586" w:type="dxa"/>
            <w:tcBorders>
              <w:top w:val="nil"/>
              <w:left w:val="nil"/>
              <w:bottom w:val="nil"/>
              <w:right w:val="nil"/>
            </w:tcBorders>
            <w:noWrap/>
            <w:vAlign w:val="bottom"/>
          </w:tcPr>
          <w:p w14:paraId="02C7B4B2" w14:textId="41A53194" w:rsidR="00227CA1" w:rsidRPr="00FB7ED4" w:rsidRDefault="00CB4509"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6,295,192</w:t>
            </w:r>
          </w:p>
        </w:tc>
        <w:tc>
          <w:tcPr>
            <w:tcW w:w="1587" w:type="dxa"/>
            <w:tcBorders>
              <w:top w:val="nil"/>
              <w:left w:val="nil"/>
              <w:bottom w:val="nil"/>
              <w:right w:val="nil"/>
            </w:tcBorders>
            <w:vAlign w:val="bottom"/>
          </w:tcPr>
          <w:p w14:paraId="426BCB8F" w14:textId="796BC6BD" w:rsidR="00227CA1" w:rsidRPr="00FB7ED4" w:rsidRDefault="00CB4509"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3,544,064</w:t>
            </w:r>
          </w:p>
        </w:tc>
      </w:tr>
      <w:tr w:rsidR="00227CA1" w:rsidRPr="00337896" w14:paraId="2C49C5C9" w14:textId="77777777" w:rsidTr="00FB7ED4">
        <w:trPr>
          <w:cantSplit/>
          <w:trHeight w:val="20"/>
        </w:trPr>
        <w:tc>
          <w:tcPr>
            <w:tcW w:w="3164" w:type="dxa"/>
            <w:tcBorders>
              <w:top w:val="nil"/>
              <w:left w:val="nil"/>
              <w:bottom w:val="nil"/>
              <w:right w:val="nil"/>
            </w:tcBorders>
            <w:vAlign w:val="bottom"/>
          </w:tcPr>
          <w:p w14:paraId="3C572B52"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本</w:t>
            </w:r>
            <w:r w:rsidRPr="00FB7ED4">
              <w:rPr>
                <w:rFonts w:ascii="Times New Roman" w:eastAsia="宋体" w:hAnsi="Times New Roman" w:cs="Times New Roman" w:hint="eastAsia"/>
                <w:sz w:val="22"/>
              </w:rPr>
              <w:t>年</w:t>
            </w:r>
            <w:r w:rsidRPr="00FB7ED4">
              <w:rPr>
                <w:rFonts w:ascii="Times New Roman" w:eastAsia="宋体" w:hAnsi="Times New Roman" w:cs="Times New Roman" w:hint="eastAsia"/>
                <w:sz w:val="22"/>
                <w:lang w:val="zh-CN"/>
              </w:rPr>
              <w:t>核销及处置</w:t>
            </w:r>
          </w:p>
        </w:tc>
        <w:tc>
          <w:tcPr>
            <w:tcW w:w="1586" w:type="dxa"/>
            <w:tcBorders>
              <w:top w:val="nil"/>
              <w:left w:val="nil"/>
              <w:bottom w:val="nil"/>
              <w:right w:val="nil"/>
            </w:tcBorders>
            <w:noWrap/>
            <w:vAlign w:val="bottom"/>
          </w:tcPr>
          <w:p w14:paraId="7725ACAC" w14:textId="7F738B09" w:rsidR="00227CA1" w:rsidRPr="00FB7ED4" w:rsidRDefault="00786629"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7" w:type="dxa"/>
            <w:tcBorders>
              <w:top w:val="nil"/>
              <w:left w:val="nil"/>
              <w:bottom w:val="nil"/>
              <w:right w:val="nil"/>
            </w:tcBorders>
            <w:vAlign w:val="bottom"/>
          </w:tcPr>
          <w:p w14:paraId="7B5E320D" w14:textId="6ECC7444" w:rsidR="00227CA1" w:rsidRPr="00FB7ED4" w:rsidRDefault="00786629"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6" w:type="dxa"/>
            <w:tcBorders>
              <w:top w:val="nil"/>
              <w:left w:val="nil"/>
              <w:bottom w:val="nil"/>
              <w:right w:val="nil"/>
            </w:tcBorders>
            <w:noWrap/>
            <w:vAlign w:val="bottom"/>
          </w:tcPr>
          <w:p w14:paraId="67B30864" w14:textId="192C6449"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CB4509" w:rsidRPr="00FB7ED4">
              <w:rPr>
                <w:rFonts w:ascii="Times New Roman" w:eastAsia="宋体" w:hAnsi="Times New Roman" w:cs="Times New Roman"/>
                <w:sz w:val="22"/>
              </w:rPr>
              <w:t>9,549,810</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5A55E547" w14:textId="1A4247F8"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CB4509" w:rsidRPr="00FB7ED4">
              <w:rPr>
                <w:rFonts w:ascii="Times New Roman" w:eastAsia="宋体" w:hAnsi="Times New Roman" w:cs="Times New Roman"/>
                <w:sz w:val="22"/>
              </w:rPr>
              <w:t>9,549,810</w:t>
            </w:r>
            <w:r w:rsidRPr="00FB7ED4">
              <w:rPr>
                <w:rFonts w:ascii="Times New Roman" w:eastAsia="宋体" w:hAnsi="Times New Roman" w:cs="Times New Roman"/>
                <w:sz w:val="22"/>
              </w:rPr>
              <w:t>)</w:t>
            </w:r>
          </w:p>
        </w:tc>
      </w:tr>
      <w:tr w:rsidR="00227CA1" w:rsidRPr="00337896" w14:paraId="3F1EA5CB" w14:textId="77777777" w:rsidTr="00FB7ED4">
        <w:trPr>
          <w:cantSplit/>
          <w:trHeight w:val="20"/>
        </w:trPr>
        <w:tc>
          <w:tcPr>
            <w:tcW w:w="3164" w:type="dxa"/>
            <w:tcBorders>
              <w:top w:val="nil"/>
              <w:left w:val="nil"/>
              <w:bottom w:val="nil"/>
              <w:right w:val="nil"/>
            </w:tcBorders>
            <w:vAlign w:val="bottom"/>
          </w:tcPr>
          <w:p w14:paraId="25358690"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lang w:val="zh-CN"/>
              </w:rPr>
            </w:pPr>
            <w:r w:rsidRPr="00FB7ED4">
              <w:rPr>
                <w:rFonts w:ascii="Times New Roman" w:eastAsia="宋体" w:hAnsi="Times New Roman" w:cs="Times New Roman" w:hint="eastAsia"/>
                <w:sz w:val="22"/>
                <w:lang w:val="zh-CN"/>
              </w:rPr>
              <w:t>本年收回已核销贷款</w:t>
            </w:r>
          </w:p>
        </w:tc>
        <w:tc>
          <w:tcPr>
            <w:tcW w:w="1586" w:type="dxa"/>
            <w:tcBorders>
              <w:top w:val="nil"/>
              <w:left w:val="nil"/>
              <w:bottom w:val="nil"/>
              <w:right w:val="nil"/>
            </w:tcBorders>
            <w:noWrap/>
            <w:vAlign w:val="bottom"/>
          </w:tcPr>
          <w:p w14:paraId="1178144A" w14:textId="06D3C567" w:rsidR="00227CA1" w:rsidRPr="00FB7ED4" w:rsidRDefault="00786629"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7" w:type="dxa"/>
            <w:tcBorders>
              <w:top w:val="nil"/>
              <w:left w:val="nil"/>
              <w:bottom w:val="nil"/>
              <w:right w:val="nil"/>
            </w:tcBorders>
            <w:vAlign w:val="bottom"/>
          </w:tcPr>
          <w:p w14:paraId="46AF036B" w14:textId="1A7F7803" w:rsidR="00227CA1" w:rsidRPr="00FB7ED4" w:rsidRDefault="00786629"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6" w:type="dxa"/>
            <w:tcBorders>
              <w:top w:val="nil"/>
              <w:left w:val="nil"/>
              <w:bottom w:val="nil"/>
              <w:right w:val="nil"/>
            </w:tcBorders>
            <w:noWrap/>
            <w:vAlign w:val="bottom"/>
          </w:tcPr>
          <w:p w14:paraId="432303FA" w14:textId="55560F33" w:rsidR="00227CA1" w:rsidRPr="00FB7ED4" w:rsidRDefault="00B173FF"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409,951</w:t>
            </w:r>
          </w:p>
        </w:tc>
        <w:tc>
          <w:tcPr>
            <w:tcW w:w="1587" w:type="dxa"/>
            <w:tcBorders>
              <w:top w:val="nil"/>
              <w:left w:val="nil"/>
              <w:bottom w:val="nil"/>
              <w:right w:val="nil"/>
            </w:tcBorders>
            <w:vAlign w:val="bottom"/>
          </w:tcPr>
          <w:p w14:paraId="315C5B13" w14:textId="75820F63" w:rsidR="00227CA1" w:rsidRPr="00FB7ED4" w:rsidRDefault="00B173FF"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409,951</w:t>
            </w:r>
          </w:p>
        </w:tc>
      </w:tr>
      <w:tr w:rsidR="00227CA1" w:rsidRPr="00337896" w14:paraId="0DB85A31" w14:textId="77777777" w:rsidTr="00FB7ED4">
        <w:trPr>
          <w:cantSplit/>
          <w:trHeight w:val="20"/>
        </w:trPr>
        <w:tc>
          <w:tcPr>
            <w:tcW w:w="3164" w:type="dxa"/>
            <w:tcBorders>
              <w:top w:val="nil"/>
              <w:left w:val="nil"/>
              <w:bottom w:val="single" w:sz="4" w:space="0" w:color="auto"/>
              <w:right w:val="nil"/>
            </w:tcBorders>
            <w:vAlign w:val="bottom"/>
          </w:tcPr>
          <w:p w14:paraId="15CB37F0"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rPr>
              <w:t>本年转移：</w:t>
            </w:r>
          </w:p>
        </w:tc>
        <w:tc>
          <w:tcPr>
            <w:tcW w:w="1586" w:type="dxa"/>
            <w:tcBorders>
              <w:top w:val="nil"/>
              <w:left w:val="nil"/>
              <w:bottom w:val="single" w:sz="4" w:space="0" w:color="auto"/>
              <w:right w:val="nil"/>
            </w:tcBorders>
            <w:noWrap/>
            <w:vAlign w:val="bottom"/>
          </w:tcPr>
          <w:p w14:paraId="302DA7D6" w14:textId="2609B9EA" w:rsidR="00227CA1" w:rsidRPr="00FB7ED4" w:rsidRDefault="00B173FF"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408,121</w:t>
            </w:r>
          </w:p>
        </w:tc>
        <w:tc>
          <w:tcPr>
            <w:tcW w:w="1587" w:type="dxa"/>
            <w:tcBorders>
              <w:top w:val="nil"/>
              <w:left w:val="nil"/>
              <w:bottom w:val="single" w:sz="4" w:space="0" w:color="auto"/>
              <w:right w:val="nil"/>
            </w:tcBorders>
            <w:vAlign w:val="bottom"/>
          </w:tcPr>
          <w:p w14:paraId="628C98AD" w14:textId="10FF64FD" w:rsidR="00227CA1" w:rsidRPr="00FB7ED4" w:rsidRDefault="00B24727"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862,158</w:t>
            </w:r>
          </w:p>
        </w:tc>
        <w:tc>
          <w:tcPr>
            <w:tcW w:w="1586" w:type="dxa"/>
            <w:tcBorders>
              <w:top w:val="nil"/>
              <w:left w:val="nil"/>
              <w:bottom w:val="single" w:sz="4" w:space="0" w:color="auto"/>
              <w:right w:val="nil"/>
            </w:tcBorders>
            <w:noWrap/>
            <w:vAlign w:val="bottom"/>
          </w:tcPr>
          <w:p w14:paraId="46CA202E" w14:textId="67AE0447"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B24727" w:rsidRPr="00FB7ED4">
              <w:rPr>
                <w:rFonts w:ascii="Times New Roman" w:eastAsia="宋体" w:hAnsi="Times New Roman" w:cs="Times New Roman"/>
                <w:sz w:val="22"/>
              </w:rPr>
              <w:t>1,270,279</w:t>
            </w:r>
            <w:r w:rsidRPr="00FB7ED4">
              <w:rPr>
                <w:rFonts w:ascii="Times New Roman" w:eastAsia="宋体" w:hAnsi="Times New Roman" w:cs="Times New Roman"/>
                <w:sz w:val="22"/>
              </w:rPr>
              <w:t>)</w:t>
            </w:r>
          </w:p>
        </w:tc>
        <w:tc>
          <w:tcPr>
            <w:tcW w:w="1587" w:type="dxa"/>
            <w:tcBorders>
              <w:top w:val="nil"/>
              <w:left w:val="nil"/>
              <w:bottom w:val="single" w:sz="4" w:space="0" w:color="auto"/>
              <w:right w:val="nil"/>
            </w:tcBorders>
            <w:vAlign w:val="bottom"/>
          </w:tcPr>
          <w:p w14:paraId="53415DCD" w14:textId="71A46BD3"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227CA1" w:rsidRPr="00337896" w14:paraId="3C3F9AE9" w14:textId="77777777" w:rsidTr="00FB7ED4">
        <w:trPr>
          <w:cantSplit/>
          <w:trHeight w:val="20"/>
        </w:trPr>
        <w:tc>
          <w:tcPr>
            <w:tcW w:w="3164" w:type="dxa"/>
            <w:tcBorders>
              <w:top w:val="single" w:sz="4" w:space="0" w:color="auto"/>
              <w:left w:val="single" w:sz="4" w:space="0" w:color="auto"/>
              <w:bottom w:val="nil"/>
              <w:right w:val="nil"/>
            </w:tcBorders>
            <w:vAlign w:val="bottom"/>
          </w:tcPr>
          <w:p w14:paraId="7468BFAC" w14:textId="77777777" w:rsidR="00227CA1" w:rsidRPr="00FB7ED4" w:rsidDel="00FD5D1E"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转移至第一阶段</w:t>
            </w:r>
          </w:p>
        </w:tc>
        <w:tc>
          <w:tcPr>
            <w:tcW w:w="1586" w:type="dxa"/>
            <w:tcBorders>
              <w:top w:val="nil"/>
              <w:left w:val="nil"/>
              <w:bottom w:val="nil"/>
              <w:right w:val="nil"/>
            </w:tcBorders>
            <w:noWrap/>
            <w:vAlign w:val="bottom"/>
          </w:tcPr>
          <w:p w14:paraId="718E1A53" w14:textId="3E582485"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549,095</w:t>
            </w:r>
          </w:p>
        </w:tc>
        <w:tc>
          <w:tcPr>
            <w:tcW w:w="1587" w:type="dxa"/>
            <w:tcBorders>
              <w:top w:val="nil"/>
              <w:left w:val="nil"/>
              <w:bottom w:val="nil"/>
              <w:right w:val="nil"/>
            </w:tcBorders>
            <w:vAlign w:val="bottom"/>
          </w:tcPr>
          <w:p w14:paraId="7394D145" w14:textId="51346772"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315,612</w:t>
            </w: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2F2D2C4B" w14:textId="3412E518"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233,483</w:t>
            </w:r>
            <w:r w:rsidRPr="00FB7ED4">
              <w:rPr>
                <w:rFonts w:ascii="Times New Roman" w:eastAsia="宋体" w:hAnsi="Times New Roman" w:cs="Times New Roman"/>
                <w:sz w:val="22"/>
              </w:rPr>
              <w:t>)</w:t>
            </w:r>
          </w:p>
        </w:tc>
        <w:tc>
          <w:tcPr>
            <w:tcW w:w="1587" w:type="dxa"/>
            <w:tcBorders>
              <w:top w:val="nil"/>
              <w:left w:val="nil"/>
              <w:bottom w:val="nil"/>
              <w:right w:val="single" w:sz="4" w:space="0" w:color="auto"/>
            </w:tcBorders>
            <w:vAlign w:val="bottom"/>
          </w:tcPr>
          <w:p w14:paraId="73090632" w14:textId="3938F2B9"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227CA1" w:rsidRPr="00337896" w14:paraId="506F7FBB" w14:textId="77777777" w:rsidTr="00FB7ED4">
        <w:trPr>
          <w:cantSplit/>
          <w:trHeight w:val="20"/>
        </w:trPr>
        <w:tc>
          <w:tcPr>
            <w:tcW w:w="3164" w:type="dxa"/>
            <w:tcBorders>
              <w:top w:val="nil"/>
              <w:left w:val="single" w:sz="4" w:space="0" w:color="auto"/>
              <w:bottom w:val="nil"/>
              <w:right w:val="nil"/>
            </w:tcBorders>
            <w:vAlign w:val="bottom"/>
          </w:tcPr>
          <w:p w14:paraId="6F26A21A" w14:textId="77777777" w:rsidR="00227CA1" w:rsidRPr="00FB7ED4" w:rsidDel="00FD5D1E"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转移至第二阶段</w:t>
            </w:r>
          </w:p>
        </w:tc>
        <w:tc>
          <w:tcPr>
            <w:tcW w:w="1586" w:type="dxa"/>
            <w:tcBorders>
              <w:top w:val="nil"/>
              <w:left w:val="nil"/>
              <w:bottom w:val="nil"/>
              <w:right w:val="nil"/>
            </w:tcBorders>
            <w:noWrap/>
            <w:vAlign w:val="bottom"/>
          </w:tcPr>
          <w:p w14:paraId="3825A7E5" w14:textId="0F761313"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102,390</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17A6DE20" w14:textId="04119304" w:rsidR="00227CA1" w:rsidRPr="00FB7ED4" w:rsidRDefault="00B24727"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2,311,149</w:t>
            </w:r>
          </w:p>
        </w:tc>
        <w:tc>
          <w:tcPr>
            <w:tcW w:w="1586" w:type="dxa"/>
            <w:tcBorders>
              <w:top w:val="nil"/>
              <w:left w:val="nil"/>
              <w:bottom w:val="nil"/>
              <w:right w:val="nil"/>
            </w:tcBorders>
            <w:noWrap/>
            <w:vAlign w:val="bottom"/>
          </w:tcPr>
          <w:p w14:paraId="77A4349C" w14:textId="3ED738C9"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B24727" w:rsidRPr="00FB7ED4">
              <w:rPr>
                <w:rFonts w:ascii="Times New Roman" w:eastAsia="宋体" w:hAnsi="Times New Roman" w:cs="Times New Roman"/>
                <w:sz w:val="22"/>
              </w:rPr>
              <w:t>2,208,759</w:t>
            </w: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 xml:space="preserve">   </w:t>
            </w:r>
          </w:p>
        </w:tc>
        <w:tc>
          <w:tcPr>
            <w:tcW w:w="1587" w:type="dxa"/>
            <w:tcBorders>
              <w:top w:val="nil"/>
              <w:left w:val="nil"/>
              <w:bottom w:val="nil"/>
              <w:right w:val="single" w:sz="4" w:space="0" w:color="auto"/>
            </w:tcBorders>
            <w:vAlign w:val="bottom"/>
          </w:tcPr>
          <w:p w14:paraId="71832D58" w14:textId="1F718F3D"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227CA1" w:rsidRPr="00337896" w14:paraId="2E3C9CBB" w14:textId="77777777" w:rsidTr="00FB7ED4">
        <w:trPr>
          <w:cantSplit/>
          <w:trHeight w:val="20"/>
        </w:trPr>
        <w:tc>
          <w:tcPr>
            <w:tcW w:w="3164" w:type="dxa"/>
            <w:tcBorders>
              <w:top w:val="nil"/>
              <w:left w:val="single" w:sz="4" w:space="0" w:color="auto"/>
              <w:bottom w:val="nil"/>
              <w:right w:val="nil"/>
            </w:tcBorders>
            <w:vAlign w:val="bottom"/>
          </w:tcPr>
          <w:p w14:paraId="6083FF06" w14:textId="77777777" w:rsidR="00227CA1" w:rsidRPr="00FB7ED4" w:rsidDel="00FD5D1E"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转移至第三阶段</w:t>
            </w:r>
          </w:p>
        </w:tc>
        <w:tc>
          <w:tcPr>
            <w:tcW w:w="1586" w:type="dxa"/>
            <w:tcBorders>
              <w:top w:val="nil"/>
              <w:left w:val="nil"/>
              <w:bottom w:val="nil"/>
              <w:right w:val="nil"/>
            </w:tcBorders>
            <w:noWrap/>
            <w:vAlign w:val="bottom"/>
          </w:tcPr>
          <w:p w14:paraId="42DB7E11" w14:textId="5CEFE4F9"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38,584</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798039CC" w14:textId="20C51E0E" w:rsidR="00227CA1"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9F1C9D" w:rsidRPr="00FB7ED4">
              <w:rPr>
                <w:rFonts w:ascii="Times New Roman" w:eastAsia="宋体" w:hAnsi="Times New Roman" w:cs="Times New Roman"/>
                <w:sz w:val="22"/>
              </w:rPr>
              <w:t>1,133,379</w:t>
            </w: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47364F54" w14:textId="34DEAD28"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1,171,963</w:t>
            </w:r>
          </w:p>
        </w:tc>
        <w:tc>
          <w:tcPr>
            <w:tcW w:w="1587" w:type="dxa"/>
            <w:tcBorders>
              <w:top w:val="nil"/>
              <w:left w:val="nil"/>
              <w:bottom w:val="nil"/>
              <w:right w:val="single" w:sz="4" w:space="0" w:color="auto"/>
            </w:tcBorders>
            <w:vAlign w:val="bottom"/>
          </w:tcPr>
          <w:p w14:paraId="098E2C0D" w14:textId="1AC6A0CD" w:rsidR="00227CA1" w:rsidRPr="00FB7ED4" w:rsidRDefault="009F1C9D"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227CA1" w:rsidRPr="00337896" w14:paraId="3162EDD8" w14:textId="77777777" w:rsidTr="00FB7ED4">
        <w:trPr>
          <w:cantSplit/>
          <w:trHeight w:val="20"/>
        </w:trPr>
        <w:tc>
          <w:tcPr>
            <w:tcW w:w="3164" w:type="dxa"/>
            <w:tcBorders>
              <w:top w:val="single" w:sz="4" w:space="0" w:color="auto"/>
              <w:left w:val="nil"/>
              <w:bottom w:val="nil"/>
              <w:right w:val="nil"/>
            </w:tcBorders>
            <w:vAlign w:val="bottom"/>
          </w:tcPr>
          <w:p w14:paraId="665579A3" w14:textId="77777777" w:rsidR="00227CA1" w:rsidRPr="00FB7ED4"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其他</w:t>
            </w:r>
          </w:p>
        </w:tc>
        <w:tc>
          <w:tcPr>
            <w:tcW w:w="1586" w:type="dxa"/>
            <w:tcBorders>
              <w:top w:val="single" w:sz="4" w:space="0" w:color="auto"/>
              <w:left w:val="nil"/>
              <w:right w:val="nil"/>
            </w:tcBorders>
            <w:noWrap/>
            <w:vAlign w:val="bottom"/>
          </w:tcPr>
          <w:p w14:paraId="78285BE5" w14:textId="593C033B" w:rsidR="00227CA1" w:rsidRPr="00FB7ED4" w:rsidRDefault="004D5E6F"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7" w:type="dxa"/>
            <w:tcBorders>
              <w:top w:val="single" w:sz="4" w:space="0" w:color="auto"/>
              <w:left w:val="nil"/>
              <w:right w:val="nil"/>
            </w:tcBorders>
            <w:vAlign w:val="bottom"/>
          </w:tcPr>
          <w:p w14:paraId="3F5A5FCB" w14:textId="7A984E47" w:rsidR="00227CA1" w:rsidRPr="00FB7ED4" w:rsidRDefault="004D5E6F"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 xml:space="preserve">-   </w:t>
            </w:r>
          </w:p>
        </w:tc>
        <w:tc>
          <w:tcPr>
            <w:tcW w:w="1586" w:type="dxa"/>
            <w:tcBorders>
              <w:top w:val="single" w:sz="4" w:space="0" w:color="auto"/>
              <w:left w:val="nil"/>
              <w:right w:val="nil"/>
            </w:tcBorders>
            <w:noWrap/>
            <w:vAlign w:val="bottom"/>
          </w:tcPr>
          <w:p w14:paraId="0919D57A" w14:textId="49CB60E9" w:rsidR="00227CA1" w:rsidRPr="00FB7ED4" w:rsidRDefault="00876B91"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4251F1" w:rsidRPr="00FB7ED4">
              <w:rPr>
                <w:rFonts w:ascii="Times New Roman" w:eastAsia="宋体" w:hAnsi="Times New Roman" w:cs="Times New Roman"/>
                <w:sz w:val="22"/>
              </w:rPr>
              <w:t>393,413</w:t>
            </w:r>
            <w:r w:rsidRPr="00FB7ED4">
              <w:rPr>
                <w:rFonts w:ascii="Times New Roman" w:eastAsia="宋体" w:hAnsi="Times New Roman" w:cs="Times New Roman"/>
                <w:sz w:val="22"/>
              </w:rPr>
              <w:t>)</w:t>
            </w:r>
          </w:p>
        </w:tc>
        <w:tc>
          <w:tcPr>
            <w:tcW w:w="1587" w:type="dxa"/>
            <w:tcBorders>
              <w:top w:val="single" w:sz="4" w:space="0" w:color="auto"/>
              <w:left w:val="nil"/>
              <w:right w:val="nil"/>
            </w:tcBorders>
            <w:vAlign w:val="bottom"/>
          </w:tcPr>
          <w:p w14:paraId="3F1F5DEC" w14:textId="48794238" w:rsidR="00227CA1" w:rsidRPr="00FB7ED4" w:rsidRDefault="00876B91"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4251F1" w:rsidRPr="00FB7ED4">
              <w:rPr>
                <w:rFonts w:ascii="Times New Roman" w:eastAsia="宋体" w:hAnsi="Times New Roman" w:cs="Times New Roman"/>
                <w:sz w:val="22"/>
              </w:rPr>
              <w:t>393,413</w:t>
            </w:r>
            <w:r w:rsidRPr="00FB7ED4">
              <w:rPr>
                <w:rFonts w:ascii="Times New Roman" w:eastAsia="宋体" w:hAnsi="Times New Roman" w:cs="Times New Roman"/>
                <w:sz w:val="22"/>
              </w:rPr>
              <w:t>)</w:t>
            </w:r>
          </w:p>
        </w:tc>
      </w:tr>
      <w:tr w:rsidR="00227CA1" w:rsidRPr="00337896" w14:paraId="2D10DFFD" w14:textId="77777777" w:rsidTr="00FB7ED4">
        <w:trPr>
          <w:cantSplit/>
          <w:trHeight w:val="20"/>
        </w:trPr>
        <w:tc>
          <w:tcPr>
            <w:tcW w:w="3164" w:type="dxa"/>
            <w:tcBorders>
              <w:top w:val="nil"/>
              <w:left w:val="nil"/>
              <w:bottom w:val="nil"/>
              <w:right w:val="nil"/>
            </w:tcBorders>
            <w:vAlign w:val="bottom"/>
          </w:tcPr>
          <w:p w14:paraId="3B4B3968" w14:textId="19596BBB" w:rsidR="00227CA1" w:rsidRPr="00FB7ED4" w:rsidRDefault="00227CA1"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sz w:val="22"/>
              </w:rPr>
              <w:t>202</w:t>
            </w:r>
            <w:r w:rsidR="00A860AA" w:rsidRPr="00FB7ED4">
              <w:rPr>
                <w:rFonts w:ascii="Times New Roman" w:eastAsia="宋体" w:hAnsi="Times New Roman" w:cs="Times New Roman"/>
                <w:sz w:val="22"/>
              </w:rPr>
              <w:t>5</w:t>
            </w:r>
            <w:r w:rsidRPr="00FB7ED4">
              <w:rPr>
                <w:rFonts w:ascii="Times New Roman" w:eastAsia="宋体" w:hAnsi="Times New Roman" w:cs="Times New Roman" w:hint="eastAsia"/>
                <w:sz w:val="22"/>
              </w:rPr>
              <w:t>年</w:t>
            </w:r>
            <w:r w:rsidRPr="00FB7ED4">
              <w:rPr>
                <w:rFonts w:ascii="Times New Roman" w:eastAsia="宋体" w:hAnsi="Times New Roman" w:cs="Times New Roman"/>
                <w:sz w:val="22"/>
              </w:rPr>
              <w:t>12</w:t>
            </w:r>
            <w:r w:rsidRPr="00FB7ED4">
              <w:rPr>
                <w:rFonts w:ascii="Times New Roman" w:eastAsia="宋体" w:hAnsi="Times New Roman" w:cs="Times New Roman" w:hint="eastAsia"/>
                <w:sz w:val="22"/>
              </w:rPr>
              <w:t>月</w:t>
            </w:r>
            <w:r w:rsidRPr="00FB7ED4">
              <w:rPr>
                <w:rFonts w:ascii="Times New Roman" w:eastAsia="宋体" w:hAnsi="Times New Roman" w:cs="Times New Roman"/>
                <w:sz w:val="22"/>
              </w:rPr>
              <w:t>31</w:t>
            </w:r>
            <w:r w:rsidRPr="00FB7ED4">
              <w:rPr>
                <w:rFonts w:ascii="Times New Roman" w:eastAsia="宋体" w:hAnsi="Times New Roman" w:cs="Times New Roman" w:hint="eastAsia"/>
                <w:sz w:val="22"/>
              </w:rPr>
              <w:t>日</w:t>
            </w:r>
          </w:p>
        </w:tc>
        <w:tc>
          <w:tcPr>
            <w:tcW w:w="1586" w:type="dxa"/>
            <w:tcBorders>
              <w:left w:val="nil"/>
              <w:right w:val="nil"/>
            </w:tcBorders>
            <w:noWrap/>
            <w:vAlign w:val="bottom"/>
          </w:tcPr>
          <w:p w14:paraId="4FE61EA0" w14:textId="6D49874A" w:rsidR="00227CA1" w:rsidRPr="00FB7ED4" w:rsidRDefault="004D5E6F"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4,957,639</w:t>
            </w:r>
          </w:p>
        </w:tc>
        <w:tc>
          <w:tcPr>
            <w:tcW w:w="1587" w:type="dxa"/>
            <w:tcBorders>
              <w:left w:val="nil"/>
              <w:right w:val="nil"/>
            </w:tcBorders>
            <w:vAlign w:val="bottom"/>
          </w:tcPr>
          <w:p w14:paraId="4A31C3C8" w14:textId="79231554" w:rsidR="00227CA1" w:rsidRPr="00FB7ED4" w:rsidRDefault="004251F1"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4,430,968</w:t>
            </w:r>
          </w:p>
        </w:tc>
        <w:tc>
          <w:tcPr>
            <w:tcW w:w="1586" w:type="dxa"/>
            <w:tcBorders>
              <w:left w:val="nil"/>
              <w:right w:val="nil"/>
            </w:tcBorders>
            <w:noWrap/>
            <w:vAlign w:val="bottom"/>
          </w:tcPr>
          <w:p w14:paraId="72309975" w14:textId="51F63312" w:rsidR="00227CA1" w:rsidRPr="00FB7ED4" w:rsidRDefault="004251F1"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7,016,467</w:t>
            </w:r>
          </w:p>
        </w:tc>
        <w:tc>
          <w:tcPr>
            <w:tcW w:w="1587" w:type="dxa"/>
            <w:tcBorders>
              <w:left w:val="nil"/>
              <w:right w:val="nil"/>
            </w:tcBorders>
            <w:vAlign w:val="bottom"/>
          </w:tcPr>
          <w:p w14:paraId="4D7C1A7C" w14:textId="6D12279B" w:rsidR="00227CA1" w:rsidRPr="00FB7ED4" w:rsidRDefault="004251F1"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16,405,074</w:t>
            </w:r>
          </w:p>
        </w:tc>
      </w:tr>
      <w:bookmarkEnd w:id="30"/>
    </w:tbl>
    <w:p w14:paraId="7B6DB7AF" w14:textId="77777777" w:rsidR="00227CA1" w:rsidRPr="00876B91" w:rsidRDefault="00227CA1" w:rsidP="009A63F7">
      <w:pPr>
        <w:overflowPunct w:val="0"/>
        <w:adjustRightInd w:val="0"/>
        <w:snapToGrid w:val="0"/>
        <w:ind w:left="720"/>
        <w:rPr>
          <w:rFonts w:ascii="Times New Roman" w:eastAsia="宋体" w:hAnsi="Times New Roman" w:cs="Times New Roman"/>
          <w:sz w:val="24"/>
          <w:szCs w:val="24"/>
        </w:rPr>
      </w:pPr>
    </w:p>
    <w:tbl>
      <w:tblPr>
        <w:tblW w:w="9510" w:type="dxa"/>
        <w:tblInd w:w="660" w:type="dxa"/>
        <w:tblLayout w:type="fixed"/>
        <w:tblCellMar>
          <w:left w:w="0" w:type="dxa"/>
          <w:right w:w="0" w:type="dxa"/>
        </w:tblCellMar>
        <w:tblLook w:val="0000" w:firstRow="0" w:lastRow="0" w:firstColumn="0" w:lastColumn="0" w:noHBand="0" w:noVBand="0"/>
      </w:tblPr>
      <w:tblGrid>
        <w:gridCol w:w="3164"/>
        <w:gridCol w:w="1586"/>
        <w:gridCol w:w="1587"/>
        <w:gridCol w:w="1586"/>
        <w:gridCol w:w="1587"/>
      </w:tblGrid>
      <w:tr w:rsidR="00A860AA" w:rsidRPr="00337896" w14:paraId="39E6A1DD" w14:textId="77777777" w:rsidTr="00FB7ED4">
        <w:trPr>
          <w:cantSplit/>
          <w:trHeight w:val="20"/>
        </w:trPr>
        <w:tc>
          <w:tcPr>
            <w:tcW w:w="3164" w:type="dxa"/>
            <w:tcBorders>
              <w:top w:val="nil"/>
              <w:left w:val="nil"/>
              <w:right w:val="nil"/>
            </w:tcBorders>
            <w:vAlign w:val="bottom"/>
          </w:tcPr>
          <w:p w14:paraId="7CEBEF7C" w14:textId="77777777" w:rsidR="00A860AA" w:rsidRPr="00FB7ED4" w:rsidRDefault="00A860AA" w:rsidP="009A63F7">
            <w:pPr>
              <w:overflowPunct w:val="0"/>
              <w:adjustRightInd w:val="0"/>
              <w:snapToGrid w:val="0"/>
              <w:ind w:left="60" w:right="60"/>
              <w:jc w:val="center"/>
              <w:rPr>
                <w:rFonts w:ascii="Times New Roman" w:eastAsia="宋体" w:hAnsi="Times New Roman" w:cs="Times New Roman"/>
                <w:sz w:val="22"/>
                <w:u w:val="single"/>
                <w:lang w:val="zh-CN"/>
              </w:rPr>
            </w:pPr>
          </w:p>
        </w:tc>
        <w:tc>
          <w:tcPr>
            <w:tcW w:w="6346" w:type="dxa"/>
            <w:gridSpan w:val="4"/>
            <w:tcBorders>
              <w:left w:val="nil"/>
              <w:right w:val="nil"/>
            </w:tcBorders>
            <w:vAlign w:val="bottom"/>
          </w:tcPr>
          <w:p w14:paraId="024F5E70" w14:textId="77777777" w:rsidR="00A860AA" w:rsidRPr="00FB7ED4" w:rsidRDefault="00A860AA" w:rsidP="009A63F7">
            <w:pPr>
              <w:pBdr>
                <w:bottom w:val="single" w:sz="4" w:space="1" w:color="auto"/>
                <w:bar w:val="single" w:sz="6" w:color="auto"/>
              </w:pBdr>
              <w:adjustRightInd w:val="0"/>
              <w:snapToGrid w:val="0"/>
              <w:ind w:left="75" w:right="87"/>
              <w:jc w:val="center"/>
              <w:rPr>
                <w:rFonts w:ascii="Times New Roman" w:eastAsia="宋体" w:hAnsi="Times New Roman" w:cs="Times New Roman"/>
                <w:sz w:val="22"/>
                <w:lang w:val="zh-CN"/>
              </w:rPr>
            </w:pPr>
            <w:r w:rsidRPr="00FB7ED4">
              <w:rPr>
                <w:rFonts w:ascii="Times New Roman" w:eastAsia="宋体" w:hAnsi="Times New Roman" w:cs="Times New Roman"/>
                <w:sz w:val="22"/>
                <w:lang w:val="zh-CN"/>
              </w:rPr>
              <w:t>2024</w:t>
            </w:r>
            <w:r w:rsidRPr="00FB7ED4">
              <w:rPr>
                <w:rFonts w:ascii="Times New Roman" w:eastAsia="宋体" w:hAnsi="Times New Roman" w:cs="Times New Roman" w:hint="eastAsia"/>
                <w:sz w:val="22"/>
                <w:lang w:val="zh-CN"/>
              </w:rPr>
              <w:t>年度</w:t>
            </w:r>
          </w:p>
        </w:tc>
      </w:tr>
      <w:tr w:rsidR="00A860AA" w:rsidRPr="00337896" w14:paraId="757C4402" w14:textId="77777777" w:rsidTr="00FB7ED4">
        <w:trPr>
          <w:cantSplit/>
          <w:trHeight w:val="20"/>
        </w:trPr>
        <w:tc>
          <w:tcPr>
            <w:tcW w:w="3164" w:type="dxa"/>
            <w:tcBorders>
              <w:top w:val="nil"/>
              <w:left w:val="nil"/>
              <w:right w:val="nil"/>
            </w:tcBorders>
            <w:vAlign w:val="bottom"/>
          </w:tcPr>
          <w:p w14:paraId="5FDC7773"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u w:val="single"/>
              </w:rPr>
            </w:pPr>
          </w:p>
        </w:tc>
        <w:tc>
          <w:tcPr>
            <w:tcW w:w="1586" w:type="dxa"/>
            <w:tcBorders>
              <w:left w:val="nil"/>
              <w:right w:val="nil"/>
            </w:tcBorders>
            <w:vAlign w:val="bottom"/>
          </w:tcPr>
          <w:p w14:paraId="27DF514B" w14:textId="77777777" w:rsidR="00A860AA" w:rsidRPr="00FB7ED4" w:rsidRDefault="00A860AA"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第一阶段</w:t>
            </w:r>
          </w:p>
        </w:tc>
        <w:tc>
          <w:tcPr>
            <w:tcW w:w="1587" w:type="dxa"/>
            <w:tcBorders>
              <w:left w:val="nil"/>
              <w:right w:val="nil"/>
            </w:tcBorders>
            <w:vAlign w:val="bottom"/>
          </w:tcPr>
          <w:p w14:paraId="3D3E6DE8" w14:textId="77777777" w:rsidR="00A860AA" w:rsidRPr="00FB7ED4" w:rsidRDefault="00A860AA"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第二阶段</w:t>
            </w:r>
          </w:p>
        </w:tc>
        <w:tc>
          <w:tcPr>
            <w:tcW w:w="1586" w:type="dxa"/>
            <w:tcBorders>
              <w:left w:val="nil"/>
              <w:right w:val="nil"/>
            </w:tcBorders>
            <w:vAlign w:val="bottom"/>
          </w:tcPr>
          <w:p w14:paraId="1F0B37F2" w14:textId="77777777" w:rsidR="00A860AA" w:rsidRPr="00FB7ED4" w:rsidRDefault="00A860AA" w:rsidP="009A63F7">
            <w:pPr>
              <w:pBdr>
                <w:bottom w:val="single" w:sz="4" w:space="1" w:color="auto"/>
                <w:bar w:val="single" w:sz="6" w:color="auto"/>
              </w:pBd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第三阶段</w:t>
            </w:r>
          </w:p>
        </w:tc>
        <w:tc>
          <w:tcPr>
            <w:tcW w:w="1587" w:type="dxa"/>
            <w:tcBorders>
              <w:left w:val="nil"/>
              <w:right w:val="nil"/>
            </w:tcBorders>
            <w:vAlign w:val="bottom"/>
          </w:tcPr>
          <w:p w14:paraId="0C6E1084"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rPr>
            </w:pPr>
          </w:p>
        </w:tc>
      </w:tr>
      <w:tr w:rsidR="00A860AA" w:rsidRPr="00337896" w14:paraId="13E21352" w14:textId="77777777" w:rsidTr="00FB7ED4">
        <w:trPr>
          <w:cantSplit/>
          <w:trHeight w:val="20"/>
        </w:trPr>
        <w:tc>
          <w:tcPr>
            <w:tcW w:w="3164" w:type="dxa"/>
            <w:tcBorders>
              <w:left w:val="nil"/>
              <w:bottom w:val="nil"/>
              <w:right w:val="nil"/>
            </w:tcBorders>
            <w:vAlign w:val="bottom"/>
          </w:tcPr>
          <w:p w14:paraId="3B49F970"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u w:val="single"/>
                <w:lang w:val="zh-CN"/>
              </w:rPr>
              <w:t>以摊</w:t>
            </w:r>
            <w:proofErr w:type="gramStart"/>
            <w:r w:rsidRPr="00FB7ED4">
              <w:rPr>
                <w:rFonts w:ascii="Times New Roman" w:eastAsia="宋体" w:hAnsi="Times New Roman" w:cs="Times New Roman" w:hint="eastAsia"/>
                <w:sz w:val="22"/>
                <w:u w:val="single"/>
                <w:lang w:val="zh-CN"/>
              </w:rPr>
              <w:t>余成本</w:t>
            </w:r>
            <w:proofErr w:type="gramEnd"/>
            <w:r w:rsidRPr="00FB7ED4">
              <w:rPr>
                <w:rFonts w:ascii="Times New Roman" w:eastAsia="宋体" w:hAnsi="Times New Roman" w:cs="Times New Roman" w:hint="eastAsia"/>
                <w:sz w:val="22"/>
                <w:u w:val="single"/>
                <w:lang w:val="zh-CN"/>
              </w:rPr>
              <w:t>计量的贷款和垫款</w:t>
            </w:r>
          </w:p>
        </w:tc>
        <w:tc>
          <w:tcPr>
            <w:tcW w:w="1586" w:type="dxa"/>
            <w:tcBorders>
              <w:top w:val="nil"/>
              <w:left w:val="nil"/>
              <w:right w:val="nil"/>
            </w:tcBorders>
            <w:noWrap/>
            <w:vAlign w:val="bottom"/>
          </w:tcPr>
          <w:p w14:paraId="1FF30924"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sz w:val="22"/>
              </w:rPr>
              <w:t>12</w:t>
            </w:r>
            <w:r w:rsidRPr="00FB7ED4">
              <w:rPr>
                <w:rFonts w:ascii="Times New Roman" w:eastAsia="宋体" w:hAnsi="Times New Roman" w:cs="Times New Roman" w:hint="eastAsia"/>
                <w:sz w:val="22"/>
              </w:rPr>
              <w:t>个月</w:t>
            </w:r>
          </w:p>
          <w:p w14:paraId="49B2808C"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7" w:type="dxa"/>
            <w:tcBorders>
              <w:top w:val="nil"/>
              <w:left w:val="nil"/>
              <w:right w:val="nil"/>
            </w:tcBorders>
            <w:vAlign w:val="bottom"/>
          </w:tcPr>
          <w:p w14:paraId="5FFA45DC"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整个存续期</w:t>
            </w:r>
          </w:p>
          <w:p w14:paraId="1F57024F"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6" w:type="dxa"/>
            <w:tcBorders>
              <w:top w:val="nil"/>
              <w:left w:val="nil"/>
              <w:right w:val="nil"/>
            </w:tcBorders>
            <w:noWrap/>
            <w:vAlign w:val="bottom"/>
          </w:tcPr>
          <w:p w14:paraId="68004E10"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rPr>
            </w:pPr>
            <w:r w:rsidRPr="00FB7ED4">
              <w:rPr>
                <w:rFonts w:ascii="Times New Roman" w:eastAsia="宋体" w:hAnsi="Times New Roman" w:cs="Times New Roman" w:hint="eastAsia"/>
                <w:sz w:val="22"/>
              </w:rPr>
              <w:t>整个存续期</w:t>
            </w:r>
          </w:p>
          <w:p w14:paraId="6EBFB2F2"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预期信用损失</w:t>
            </w:r>
          </w:p>
        </w:tc>
        <w:tc>
          <w:tcPr>
            <w:tcW w:w="1587" w:type="dxa"/>
            <w:tcBorders>
              <w:top w:val="nil"/>
              <w:left w:val="nil"/>
              <w:right w:val="nil"/>
            </w:tcBorders>
            <w:vAlign w:val="bottom"/>
          </w:tcPr>
          <w:p w14:paraId="4B40E6C6" w14:textId="77777777" w:rsidR="00A860AA" w:rsidRPr="00FB7ED4" w:rsidRDefault="00A860AA" w:rsidP="009A63F7">
            <w:pPr>
              <w:overflowPunct w:val="0"/>
              <w:adjustRightInd w:val="0"/>
              <w:snapToGrid w:val="0"/>
              <w:ind w:left="60" w:right="87"/>
              <w:jc w:val="center"/>
              <w:textAlignment w:val="bottom"/>
              <w:rPr>
                <w:rFonts w:ascii="Times New Roman" w:eastAsia="宋体" w:hAnsi="Times New Roman" w:cs="Times New Roman"/>
                <w:sz w:val="22"/>
                <w:u w:val="single"/>
              </w:rPr>
            </w:pPr>
            <w:r w:rsidRPr="00FB7ED4">
              <w:rPr>
                <w:rFonts w:ascii="Times New Roman" w:eastAsia="宋体" w:hAnsi="Times New Roman" w:cs="Times New Roman" w:hint="eastAsia"/>
                <w:sz w:val="22"/>
                <w:u w:val="single"/>
              </w:rPr>
              <w:t>合计</w:t>
            </w:r>
          </w:p>
        </w:tc>
      </w:tr>
      <w:tr w:rsidR="00A860AA" w:rsidRPr="00337896" w14:paraId="2BD3858F" w14:textId="77777777" w:rsidTr="00FB7ED4">
        <w:trPr>
          <w:cantSplit/>
          <w:trHeight w:val="20"/>
        </w:trPr>
        <w:tc>
          <w:tcPr>
            <w:tcW w:w="3164" w:type="dxa"/>
            <w:tcBorders>
              <w:top w:val="nil"/>
              <w:left w:val="nil"/>
              <w:bottom w:val="nil"/>
              <w:right w:val="nil"/>
            </w:tcBorders>
            <w:vAlign w:val="bottom"/>
          </w:tcPr>
          <w:p w14:paraId="630BFF03"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lang w:val="zh-CN"/>
              </w:rPr>
            </w:pPr>
          </w:p>
        </w:tc>
        <w:tc>
          <w:tcPr>
            <w:tcW w:w="1586" w:type="dxa"/>
            <w:tcBorders>
              <w:top w:val="nil"/>
              <w:left w:val="nil"/>
              <w:bottom w:val="nil"/>
              <w:right w:val="nil"/>
            </w:tcBorders>
            <w:noWrap/>
            <w:vAlign w:val="bottom"/>
          </w:tcPr>
          <w:p w14:paraId="5E430834" w14:textId="77777777" w:rsidR="00A860AA" w:rsidRPr="00FB7ED4" w:rsidDel="0098005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7" w:type="dxa"/>
            <w:tcBorders>
              <w:top w:val="nil"/>
              <w:left w:val="nil"/>
              <w:bottom w:val="nil"/>
              <w:right w:val="nil"/>
            </w:tcBorders>
            <w:vAlign w:val="bottom"/>
          </w:tcPr>
          <w:p w14:paraId="4C9EA53B" w14:textId="77777777" w:rsidR="00A860AA" w:rsidRPr="00FB7ED4" w:rsidDel="0098005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6" w:type="dxa"/>
            <w:tcBorders>
              <w:top w:val="nil"/>
              <w:left w:val="nil"/>
              <w:bottom w:val="nil"/>
              <w:right w:val="nil"/>
            </w:tcBorders>
            <w:noWrap/>
            <w:vAlign w:val="bottom"/>
          </w:tcPr>
          <w:p w14:paraId="7D35A950" w14:textId="77777777" w:rsidR="00A860AA" w:rsidRPr="00FB7ED4" w:rsidDel="0098005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p>
        </w:tc>
        <w:tc>
          <w:tcPr>
            <w:tcW w:w="1587" w:type="dxa"/>
            <w:tcBorders>
              <w:top w:val="nil"/>
              <w:left w:val="nil"/>
              <w:bottom w:val="nil"/>
              <w:right w:val="nil"/>
            </w:tcBorders>
            <w:vAlign w:val="bottom"/>
          </w:tcPr>
          <w:p w14:paraId="0EAD5CF3" w14:textId="77777777" w:rsidR="00A860AA" w:rsidRPr="00FB7ED4" w:rsidDel="0098005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p>
        </w:tc>
      </w:tr>
      <w:tr w:rsidR="00A860AA" w:rsidRPr="00337896" w14:paraId="476F93A5" w14:textId="77777777" w:rsidTr="00FB7ED4">
        <w:trPr>
          <w:cantSplit/>
          <w:trHeight w:val="20"/>
        </w:trPr>
        <w:tc>
          <w:tcPr>
            <w:tcW w:w="3164" w:type="dxa"/>
            <w:tcBorders>
              <w:top w:val="nil"/>
              <w:left w:val="nil"/>
              <w:bottom w:val="nil"/>
              <w:right w:val="nil"/>
            </w:tcBorders>
            <w:vAlign w:val="bottom"/>
          </w:tcPr>
          <w:p w14:paraId="6CB78A06"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sz w:val="22"/>
                <w:lang w:val="zh-CN"/>
              </w:rPr>
              <w:t>2024</w:t>
            </w:r>
            <w:r w:rsidRPr="00FB7ED4">
              <w:rPr>
                <w:rFonts w:ascii="Times New Roman" w:eastAsia="宋体" w:hAnsi="Times New Roman" w:cs="Times New Roman" w:hint="eastAsia"/>
                <w:sz w:val="22"/>
                <w:lang w:val="zh-CN"/>
              </w:rPr>
              <w:t>年</w:t>
            </w:r>
            <w:r w:rsidRPr="00FB7ED4">
              <w:rPr>
                <w:rFonts w:ascii="Times New Roman" w:eastAsia="宋体" w:hAnsi="Times New Roman" w:cs="Times New Roman"/>
                <w:sz w:val="22"/>
                <w:lang w:val="zh-CN"/>
              </w:rPr>
              <w:t>1</w:t>
            </w:r>
            <w:r w:rsidRPr="00FB7ED4">
              <w:rPr>
                <w:rFonts w:ascii="Times New Roman" w:eastAsia="宋体" w:hAnsi="Times New Roman" w:cs="Times New Roman" w:hint="eastAsia"/>
                <w:sz w:val="22"/>
                <w:lang w:val="zh-CN"/>
              </w:rPr>
              <w:t>月</w:t>
            </w:r>
            <w:r w:rsidRPr="00FB7ED4">
              <w:rPr>
                <w:rFonts w:ascii="Times New Roman" w:eastAsia="宋体" w:hAnsi="Times New Roman" w:cs="Times New Roman"/>
                <w:sz w:val="22"/>
                <w:lang w:val="zh-CN"/>
              </w:rPr>
              <w:t>1</w:t>
            </w:r>
            <w:r w:rsidRPr="00FB7ED4">
              <w:rPr>
                <w:rFonts w:ascii="Times New Roman" w:eastAsia="宋体" w:hAnsi="Times New Roman" w:cs="Times New Roman" w:hint="eastAsia"/>
                <w:sz w:val="22"/>
                <w:lang w:val="zh-CN"/>
              </w:rPr>
              <w:t>日</w:t>
            </w:r>
          </w:p>
        </w:tc>
        <w:tc>
          <w:tcPr>
            <w:tcW w:w="1586" w:type="dxa"/>
            <w:tcBorders>
              <w:top w:val="nil"/>
              <w:left w:val="nil"/>
              <w:bottom w:val="nil"/>
              <w:right w:val="nil"/>
            </w:tcBorders>
            <w:noWrap/>
            <w:vAlign w:val="bottom"/>
          </w:tcPr>
          <w:p w14:paraId="58370888"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5,177,036</w:t>
            </w:r>
          </w:p>
        </w:tc>
        <w:tc>
          <w:tcPr>
            <w:tcW w:w="1587" w:type="dxa"/>
            <w:tcBorders>
              <w:top w:val="nil"/>
              <w:left w:val="nil"/>
              <w:bottom w:val="nil"/>
              <w:right w:val="nil"/>
            </w:tcBorders>
            <w:vAlign w:val="bottom"/>
          </w:tcPr>
          <w:p w14:paraId="524F2917"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1,690,667</w:t>
            </w:r>
          </w:p>
        </w:tc>
        <w:tc>
          <w:tcPr>
            <w:tcW w:w="1586" w:type="dxa"/>
            <w:tcBorders>
              <w:top w:val="nil"/>
              <w:left w:val="nil"/>
              <w:bottom w:val="nil"/>
              <w:right w:val="nil"/>
            </w:tcBorders>
            <w:noWrap/>
            <w:vAlign w:val="bottom"/>
          </w:tcPr>
          <w:p w14:paraId="41E82F79"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14,079,601</w:t>
            </w:r>
          </w:p>
        </w:tc>
        <w:tc>
          <w:tcPr>
            <w:tcW w:w="1587" w:type="dxa"/>
            <w:tcBorders>
              <w:top w:val="nil"/>
              <w:left w:val="nil"/>
              <w:bottom w:val="nil"/>
              <w:right w:val="nil"/>
            </w:tcBorders>
            <w:vAlign w:val="bottom"/>
          </w:tcPr>
          <w:p w14:paraId="0371FFD0"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20,947,304</w:t>
            </w:r>
          </w:p>
        </w:tc>
      </w:tr>
      <w:tr w:rsidR="00A860AA" w:rsidRPr="00337896" w14:paraId="429D3F85" w14:textId="77777777" w:rsidTr="00FB7ED4">
        <w:trPr>
          <w:cantSplit/>
          <w:trHeight w:val="20"/>
        </w:trPr>
        <w:tc>
          <w:tcPr>
            <w:tcW w:w="3164" w:type="dxa"/>
            <w:tcBorders>
              <w:top w:val="nil"/>
              <w:left w:val="nil"/>
              <w:bottom w:val="nil"/>
              <w:right w:val="nil"/>
            </w:tcBorders>
            <w:vAlign w:val="bottom"/>
          </w:tcPr>
          <w:p w14:paraId="1E800CEA"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lang w:val="zh-CN"/>
              </w:rPr>
            </w:pPr>
            <w:r w:rsidRPr="00FB7ED4">
              <w:rPr>
                <w:rFonts w:ascii="Times New Roman" w:eastAsia="宋体" w:hAnsi="Times New Roman" w:cs="Times New Roman" w:hint="eastAsia"/>
                <w:sz w:val="22"/>
                <w:lang w:val="zh-CN"/>
              </w:rPr>
              <w:t>本年计提</w:t>
            </w:r>
          </w:p>
        </w:tc>
        <w:tc>
          <w:tcPr>
            <w:tcW w:w="1586" w:type="dxa"/>
            <w:tcBorders>
              <w:top w:val="nil"/>
              <w:left w:val="nil"/>
              <w:bottom w:val="nil"/>
              <w:right w:val="nil"/>
            </w:tcBorders>
            <w:noWrap/>
            <w:vAlign w:val="bottom"/>
          </w:tcPr>
          <w:p w14:paraId="317C3D08"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785,484</w:t>
            </w:r>
          </w:p>
        </w:tc>
        <w:tc>
          <w:tcPr>
            <w:tcW w:w="1587" w:type="dxa"/>
            <w:tcBorders>
              <w:top w:val="nil"/>
              <w:left w:val="nil"/>
              <w:bottom w:val="nil"/>
              <w:right w:val="nil"/>
            </w:tcBorders>
            <w:vAlign w:val="bottom"/>
          </w:tcPr>
          <w:p w14:paraId="063E3573"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3,296,787</w:t>
            </w:r>
          </w:p>
        </w:tc>
        <w:tc>
          <w:tcPr>
            <w:tcW w:w="1586" w:type="dxa"/>
            <w:tcBorders>
              <w:top w:val="nil"/>
              <w:left w:val="nil"/>
              <w:bottom w:val="nil"/>
              <w:right w:val="nil"/>
            </w:tcBorders>
            <w:noWrap/>
            <w:vAlign w:val="bottom"/>
          </w:tcPr>
          <w:p w14:paraId="1B953294"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1,662,218</w:t>
            </w:r>
          </w:p>
        </w:tc>
        <w:tc>
          <w:tcPr>
            <w:tcW w:w="1587" w:type="dxa"/>
            <w:tcBorders>
              <w:top w:val="nil"/>
              <w:left w:val="nil"/>
              <w:bottom w:val="nil"/>
              <w:right w:val="nil"/>
            </w:tcBorders>
            <w:vAlign w:val="bottom"/>
          </w:tcPr>
          <w:p w14:paraId="45C21B47"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color w:val="000000"/>
                <w:sz w:val="22"/>
              </w:rPr>
            </w:pPr>
            <w:r w:rsidRPr="00FB7ED4">
              <w:rPr>
                <w:rFonts w:ascii="Times New Roman" w:eastAsia="宋体" w:hAnsi="Times New Roman" w:cs="Times New Roman"/>
                <w:color w:val="000000"/>
                <w:sz w:val="22"/>
              </w:rPr>
              <w:t>5,744,489</w:t>
            </w:r>
          </w:p>
        </w:tc>
      </w:tr>
      <w:tr w:rsidR="00A860AA" w:rsidRPr="00337896" w14:paraId="406DC909" w14:textId="77777777" w:rsidTr="00FB7ED4">
        <w:trPr>
          <w:cantSplit/>
          <w:trHeight w:val="20"/>
        </w:trPr>
        <w:tc>
          <w:tcPr>
            <w:tcW w:w="3164" w:type="dxa"/>
            <w:tcBorders>
              <w:top w:val="nil"/>
              <w:left w:val="nil"/>
              <w:bottom w:val="nil"/>
              <w:right w:val="nil"/>
            </w:tcBorders>
            <w:vAlign w:val="bottom"/>
          </w:tcPr>
          <w:p w14:paraId="259AAB28"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本</w:t>
            </w:r>
            <w:r w:rsidRPr="00FB7ED4">
              <w:rPr>
                <w:rFonts w:ascii="Times New Roman" w:eastAsia="宋体" w:hAnsi="Times New Roman" w:cs="Times New Roman" w:hint="eastAsia"/>
                <w:sz w:val="22"/>
              </w:rPr>
              <w:t>年</w:t>
            </w:r>
            <w:r w:rsidRPr="00FB7ED4">
              <w:rPr>
                <w:rFonts w:ascii="Times New Roman" w:eastAsia="宋体" w:hAnsi="Times New Roman" w:cs="Times New Roman" w:hint="eastAsia"/>
                <w:sz w:val="22"/>
                <w:lang w:val="zh-CN"/>
              </w:rPr>
              <w:t>核销及处置</w:t>
            </w:r>
          </w:p>
        </w:tc>
        <w:tc>
          <w:tcPr>
            <w:tcW w:w="1586" w:type="dxa"/>
            <w:tcBorders>
              <w:top w:val="nil"/>
              <w:left w:val="nil"/>
              <w:bottom w:val="nil"/>
              <w:right w:val="nil"/>
            </w:tcBorders>
            <w:noWrap/>
            <w:vAlign w:val="bottom"/>
          </w:tcPr>
          <w:p w14:paraId="39A4EF34"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07797749"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59E1D361" w14:textId="45302643"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7,343,418</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4777225B" w14:textId="10DEE2F9"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7,343,418</w:t>
            </w:r>
            <w:r w:rsidRPr="00FB7ED4">
              <w:rPr>
                <w:rFonts w:ascii="Times New Roman" w:eastAsia="宋体" w:hAnsi="Times New Roman" w:cs="Times New Roman"/>
                <w:sz w:val="22"/>
              </w:rPr>
              <w:t>)</w:t>
            </w:r>
          </w:p>
        </w:tc>
      </w:tr>
      <w:tr w:rsidR="00A860AA" w:rsidRPr="00337896" w14:paraId="30ACC7E0" w14:textId="77777777" w:rsidTr="00FB7ED4">
        <w:trPr>
          <w:cantSplit/>
          <w:trHeight w:val="20"/>
        </w:trPr>
        <w:tc>
          <w:tcPr>
            <w:tcW w:w="3164" w:type="dxa"/>
            <w:tcBorders>
              <w:top w:val="nil"/>
              <w:left w:val="nil"/>
              <w:bottom w:val="nil"/>
              <w:right w:val="nil"/>
            </w:tcBorders>
            <w:vAlign w:val="bottom"/>
          </w:tcPr>
          <w:p w14:paraId="4EC63F27"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lang w:val="zh-CN"/>
              </w:rPr>
            </w:pPr>
            <w:r w:rsidRPr="00FB7ED4">
              <w:rPr>
                <w:rFonts w:ascii="Times New Roman" w:eastAsia="宋体" w:hAnsi="Times New Roman" w:cs="Times New Roman" w:hint="eastAsia"/>
                <w:sz w:val="22"/>
                <w:lang w:val="zh-CN"/>
              </w:rPr>
              <w:t>本年收回已核销贷款</w:t>
            </w:r>
          </w:p>
        </w:tc>
        <w:tc>
          <w:tcPr>
            <w:tcW w:w="1586" w:type="dxa"/>
            <w:tcBorders>
              <w:top w:val="nil"/>
              <w:left w:val="nil"/>
              <w:bottom w:val="nil"/>
              <w:right w:val="nil"/>
            </w:tcBorders>
            <w:noWrap/>
            <w:vAlign w:val="bottom"/>
          </w:tcPr>
          <w:p w14:paraId="26718FB0"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6DA22894"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00FBA736"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3,417,609</w:t>
            </w:r>
          </w:p>
        </w:tc>
        <w:tc>
          <w:tcPr>
            <w:tcW w:w="1587" w:type="dxa"/>
            <w:tcBorders>
              <w:top w:val="nil"/>
              <w:left w:val="nil"/>
              <w:bottom w:val="nil"/>
              <w:right w:val="nil"/>
            </w:tcBorders>
            <w:vAlign w:val="bottom"/>
          </w:tcPr>
          <w:p w14:paraId="514A7664"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3,417,609</w:t>
            </w:r>
          </w:p>
        </w:tc>
      </w:tr>
      <w:tr w:rsidR="00A860AA" w:rsidRPr="00337896" w14:paraId="582645F4" w14:textId="77777777" w:rsidTr="00FB7ED4">
        <w:trPr>
          <w:cantSplit/>
          <w:trHeight w:val="20"/>
        </w:trPr>
        <w:tc>
          <w:tcPr>
            <w:tcW w:w="3164" w:type="dxa"/>
            <w:tcBorders>
              <w:top w:val="nil"/>
              <w:left w:val="nil"/>
              <w:bottom w:val="single" w:sz="4" w:space="0" w:color="auto"/>
              <w:right w:val="nil"/>
            </w:tcBorders>
            <w:vAlign w:val="bottom"/>
          </w:tcPr>
          <w:p w14:paraId="6F7CB0BE"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rPr>
              <w:t>本年转移：</w:t>
            </w:r>
          </w:p>
        </w:tc>
        <w:tc>
          <w:tcPr>
            <w:tcW w:w="1586" w:type="dxa"/>
            <w:tcBorders>
              <w:top w:val="nil"/>
              <w:left w:val="nil"/>
              <w:bottom w:val="single" w:sz="4" w:space="0" w:color="auto"/>
              <w:right w:val="nil"/>
            </w:tcBorders>
            <w:noWrap/>
            <w:vAlign w:val="bottom"/>
          </w:tcPr>
          <w:p w14:paraId="1D955718"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307,280</w:t>
            </w:r>
          </w:p>
        </w:tc>
        <w:tc>
          <w:tcPr>
            <w:tcW w:w="1587" w:type="dxa"/>
            <w:tcBorders>
              <w:top w:val="nil"/>
              <w:left w:val="nil"/>
              <w:bottom w:val="single" w:sz="4" w:space="0" w:color="auto"/>
              <w:right w:val="nil"/>
            </w:tcBorders>
            <w:vAlign w:val="bottom"/>
          </w:tcPr>
          <w:p w14:paraId="053B071E" w14:textId="53706271"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387,798</w:t>
            </w:r>
            <w:r w:rsidRPr="00FB7ED4">
              <w:rPr>
                <w:rFonts w:ascii="Times New Roman" w:eastAsia="宋体" w:hAnsi="Times New Roman" w:cs="Times New Roman"/>
                <w:sz w:val="22"/>
              </w:rPr>
              <w:t>)</w:t>
            </w:r>
          </w:p>
        </w:tc>
        <w:tc>
          <w:tcPr>
            <w:tcW w:w="1586" w:type="dxa"/>
            <w:tcBorders>
              <w:top w:val="nil"/>
              <w:left w:val="nil"/>
              <w:bottom w:val="single" w:sz="4" w:space="0" w:color="auto"/>
              <w:right w:val="nil"/>
            </w:tcBorders>
            <w:noWrap/>
            <w:vAlign w:val="bottom"/>
          </w:tcPr>
          <w:p w14:paraId="448CC3BE"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80,518</w:t>
            </w:r>
          </w:p>
        </w:tc>
        <w:tc>
          <w:tcPr>
            <w:tcW w:w="1587" w:type="dxa"/>
            <w:tcBorders>
              <w:top w:val="nil"/>
              <w:left w:val="nil"/>
              <w:bottom w:val="single" w:sz="4" w:space="0" w:color="auto"/>
              <w:right w:val="nil"/>
            </w:tcBorders>
            <w:vAlign w:val="bottom"/>
          </w:tcPr>
          <w:p w14:paraId="673E328D"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A860AA" w:rsidRPr="00337896" w14:paraId="578F2AB0" w14:textId="77777777" w:rsidTr="00FB7ED4">
        <w:trPr>
          <w:cantSplit/>
          <w:trHeight w:val="20"/>
        </w:trPr>
        <w:tc>
          <w:tcPr>
            <w:tcW w:w="3164" w:type="dxa"/>
            <w:tcBorders>
              <w:top w:val="single" w:sz="4" w:space="0" w:color="auto"/>
              <w:left w:val="single" w:sz="4" w:space="0" w:color="auto"/>
              <w:bottom w:val="nil"/>
              <w:right w:val="nil"/>
            </w:tcBorders>
            <w:vAlign w:val="bottom"/>
          </w:tcPr>
          <w:p w14:paraId="4F568FB6" w14:textId="77777777" w:rsidR="00A860AA" w:rsidRPr="00FB7ED4" w:rsidDel="00FD5D1E"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转移至第一阶段</w:t>
            </w:r>
          </w:p>
        </w:tc>
        <w:tc>
          <w:tcPr>
            <w:tcW w:w="1586" w:type="dxa"/>
            <w:tcBorders>
              <w:top w:val="nil"/>
              <w:left w:val="nil"/>
              <w:bottom w:val="nil"/>
              <w:right w:val="nil"/>
            </w:tcBorders>
            <w:noWrap/>
            <w:vAlign w:val="bottom"/>
          </w:tcPr>
          <w:p w14:paraId="46D40C70"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495,126</w:t>
            </w:r>
          </w:p>
        </w:tc>
        <w:tc>
          <w:tcPr>
            <w:tcW w:w="1587" w:type="dxa"/>
            <w:tcBorders>
              <w:top w:val="nil"/>
              <w:left w:val="nil"/>
              <w:bottom w:val="nil"/>
              <w:right w:val="nil"/>
            </w:tcBorders>
            <w:vAlign w:val="bottom"/>
          </w:tcPr>
          <w:p w14:paraId="4FEDFDED" w14:textId="7CF97775"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228,143</w:t>
            </w: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783353BF" w14:textId="14597ACC"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266,983</w:t>
            </w:r>
            <w:r w:rsidRPr="00FB7ED4">
              <w:rPr>
                <w:rFonts w:ascii="Times New Roman" w:eastAsia="宋体" w:hAnsi="Times New Roman" w:cs="Times New Roman"/>
                <w:sz w:val="22"/>
              </w:rPr>
              <w:t>)</w:t>
            </w:r>
          </w:p>
        </w:tc>
        <w:tc>
          <w:tcPr>
            <w:tcW w:w="1587" w:type="dxa"/>
            <w:tcBorders>
              <w:top w:val="nil"/>
              <w:left w:val="nil"/>
              <w:bottom w:val="nil"/>
              <w:right w:val="single" w:sz="4" w:space="0" w:color="auto"/>
            </w:tcBorders>
            <w:vAlign w:val="bottom"/>
          </w:tcPr>
          <w:p w14:paraId="6420C0BE"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A860AA" w:rsidRPr="00337896" w14:paraId="44B720F2" w14:textId="77777777" w:rsidTr="00FB7ED4">
        <w:trPr>
          <w:cantSplit/>
          <w:trHeight w:val="20"/>
        </w:trPr>
        <w:tc>
          <w:tcPr>
            <w:tcW w:w="3164" w:type="dxa"/>
            <w:tcBorders>
              <w:top w:val="nil"/>
              <w:left w:val="single" w:sz="4" w:space="0" w:color="auto"/>
              <w:bottom w:val="nil"/>
              <w:right w:val="nil"/>
            </w:tcBorders>
            <w:vAlign w:val="bottom"/>
          </w:tcPr>
          <w:p w14:paraId="2A6590D5" w14:textId="77777777" w:rsidR="00A860AA" w:rsidRPr="00FB7ED4" w:rsidDel="00FD5D1E"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转移至第二阶段</w:t>
            </w:r>
          </w:p>
        </w:tc>
        <w:tc>
          <w:tcPr>
            <w:tcW w:w="1586" w:type="dxa"/>
            <w:tcBorders>
              <w:top w:val="nil"/>
              <w:left w:val="nil"/>
              <w:bottom w:val="nil"/>
              <w:right w:val="nil"/>
            </w:tcBorders>
            <w:noWrap/>
            <w:vAlign w:val="bottom"/>
          </w:tcPr>
          <w:p w14:paraId="15720EA1" w14:textId="742D1584"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132,757</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53A7E265"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132,757</w:t>
            </w:r>
          </w:p>
        </w:tc>
        <w:tc>
          <w:tcPr>
            <w:tcW w:w="1586" w:type="dxa"/>
            <w:tcBorders>
              <w:top w:val="nil"/>
              <w:left w:val="nil"/>
              <w:bottom w:val="nil"/>
              <w:right w:val="nil"/>
            </w:tcBorders>
            <w:noWrap/>
            <w:vAlign w:val="bottom"/>
          </w:tcPr>
          <w:p w14:paraId="6AA52776"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7" w:type="dxa"/>
            <w:tcBorders>
              <w:top w:val="nil"/>
              <w:left w:val="nil"/>
              <w:bottom w:val="nil"/>
              <w:right w:val="single" w:sz="4" w:space="0" w:color="auto"/>
            </w:tcBorders>
            <w:vAlign w:val="bottom"/>
          </w:tcPr>
          <w:p w14:paraId="5CE7D3D9"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A860AA" w:rsidRPr="00337896" w14:paraId="1A2B8E6B" w14:textId="77777777" w:rsidTr="00FB7ED4">
        <w:trPr>
          <w:cantSplit/>
          <w:trHeight w:val="20"/>
        </w:trPr>
        <w:tc>
          <w:tcPr>
            <w:tcW w:w="3164" w:type="dxa"/>
            <w:tcBorders>
              <w:top w:val="nil"/>
              <w:left w:val="single" w:sz="4" w:space="0" w:color="auto"/>
              <w:bottom w:val="nil"/>
              <w:right w:val="nil"/>
            </w:tcBorders>
            <w:vAlign w:val="bottom"/>
          </w:tcPr>
          <w:p w14:paraId="4077BA15" w14:textId="77777777" w:rsidR="00A860AA" w:rsidRPr="00FB7ED4" w:rsidDel="00FD5D1E"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转移至第三阶段</w:t>
            </w:r>
          </w:p>
        </w:tc>
        <w:tc>
          <w:tcPr>
            <w:tcW w:w="1586" w:type="dxa"/>
            <w:tcBorders>
              <w:top w:val="nil"/>
              <w:left w:val="nil"/>
              <w:bottom w:val="nil"/>
              <w:right w:val="nil"/>
            </w:tcBorders>
            <w:noWrap/>
            <w:vAlign w:val="bottom"/>
          </w:tcPr>
          <w:p w14:paraId="4C2A8D1F" w14:textId="7E109B2B"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55,089</w:t>
            </w:r>
            <w:r w:rsidRPr="00FB7ED4">
              <w:rPr>
                <w:rFonts w:ascii="Times New Roman" w:eastAsia="宋体" w:hAnsi="Times New Roman" w:cs="Times New Roman"/>
                <w:sz w:val="22"/>
              </w:rPr>
              <w:t>)</w:t>
            </w:r>
          </w:p>
        </w:tc>
        <w:tc>
          <w:tcPr>
            <w:tcW w:w="1587" w:type="dxa"/>
            <w:tcBorders>
              <w:top w:val="nil"/>
              <w:left w:val="nil"/>
              <w:bottom w:val="nil"/>
              <w:right w:val="nil"/>
            </w:tcBorders>
            <w:vAlign w:val="bottom"/>
          </w:tcPr>
          <w:p w14:paraId="1774C1C5" w14:textId="378C4F94" w:rsidR="00A860AA" w:rsidRPr="00FB7ED4" w:rsidRDefault="00876B91"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292,412</w:t>
            </w:r>
            <w:r w:rsidRPr="00FB7ED4">
              <w:rPr>
                <w:rFonts w:ascii="Times New Roman" w:eastAsia="宋体" w:hAnsi="Times New Roman" w:cs="Times New Roman"/>
                <w:sz w:val="22"/>
              </w:rPr>
              <w:t>)</w:t>
            </w:r>
          </w:p>
        </w:tc>
        <w:tc>
          <w:tcPr>
            <w:tcW w:w="1586" w:type="dxa"/>
            <w:tcBorders>
              <w:top w:val="nil"/>
              <w:left w:val="nil"/>
              <w:bottom w:val="nil"/>
              <w:right w:val="nil"/>
            </w:tcBorders>
            <w:noWrap/>
            <w:vAlign w:val="bottom"/>
          </w:tcPr>
          <w:p w14:paraId="753A5E6E"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347,501</w:t>
            </w:r>
          </w:p>
        </w:tc>
        <w:tc>
          <w:tcPr>
            <w:tcW w:w="1587" w:type="dxa"/>
            <w:tcBorders>
              <w:top w:val="nil"/>
              <w:left w:val="nil"/>
              <w:bottom w:val="nil"/>
              <w:right w:val="single" w:sz="4" w:space="0" w:color="auto"/>
            </w:tcBorders>
            <w:vAlign w:val="bottom"/>
          </w:tcPr>
          <w:p w14:paraId="5B45A72F" w14:textId="77777777" w:rsidR="00A860AA" w:rsidRPr="00FB7ED4" w:rsidRDefault="00A860AA" w:rsidP="009A63F7">
            <w:pP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r>
      <w:tr w:rsidR="00A860AA" w:rsidRPr="00337896" w14:paraId="3DF53302" w14:textId="77777777" w:rsidTr="00FB7ED4">
        <w:trPr>
          <w:cantSplit/>
          <w:trHeight w:val="20"/>
        </w:trPr>
        <w:tc>
          <w:tcPr>
            <w:tcW w:w="3164" w:type="dxa"/>
            <w:tcBorders>
              <w:top w:val="single" w:sz="4" w:space="0" w:color="auto"/>
              <w:left w:val="nil"/>
              <w:bottom w:val="nil"/>
              <w:right w:val="nil"/>
            </w:tcBorders>
            <w:vAlign w:val="bottom"/>
          </w:tcPr>
          <w:p w14:paraId="14035845"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hint="eastAsia"/>
                <w:sz w:val="22"/>
                <w:lang w:val="zh-CN"/>
              </w:rPr>
              <w:t>其他</w:t>
            </w:r>
          </w:p>
        </w:tc>
        <w:tc>
          <w:tcPr>
            <w:tcW w:w="1586" w:type="dxa"/>
            <w:tcBorders>
              <w:top w:val="single" w:sz="4" w:space="0" w:color="auto"/>
              <w:left w:val="nil"/>
              <w:right w:val="nil"/>
            </w:tcBorders>
            <w:noWrap/>
            <w:vAlign w:val="bottom"/>
          </w:tcPr>
          <w:p w14:paraId="5F5E07C9" w14:textId="77777777" w:rsidR="00A860AA" w:rsidRPr="00FB7ED4" w:rsidRDefault="00A860AA"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7" w:type="dxa"/>
            <w:tcBorders>
              <w:top w:val="single" w:sz="4" w:space="0" w:color="auto"/>
              <w:left w:val="nil"/>
              <w:right w:val="nil"/>
            </w:tcBorders>
            <w:vAlign w:val="bottom"/>
          </w:tcPr>
          <w:p w14:paraId="355D971E" w14:textId="77777777" w:rsidR="00A860AA" w:rsidRPr="00FB7ED4" w:rsidRDefault="00A860AA"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p>
        </w:tc>
        <w:tc>
          <w:tcPr>
            <w:tcW w:w="1586" w:type="dxa"/>
            <w:tcBorders>
              <w:top w:val="single" w:sz="4" w:space="0" w:color="auto"/>
              <w:left w:val="nil"/>
              <w:right w:val="nil"/>
            </w:tcBorders>
            <w:noWrap/>
            <w:vAlign w:val="bottom"/>
          </w:tcPr>
          <w:p w14:paraId="627B1F5B" w14:textId="4CFD4E25" w:rsidR="00A860AA" w:rsidRPr="00FB7ED4" w:rsidRDefault="00876B91"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371,702</w:t>
            </w:r>
            <w:r w:rsidRPr="00FB7ED4">
              <w:rPr>
                <w:rFonts w:ascii="Times New Roman" w:eastAsia="宋体" w:hAnsi="Times New Roman" w:cs="Times New Roman"/>
                <w:sz w:val="22"/>
              </w:rPr>
              <w:t>)</w:t>
            </w:r>
          </w:p>
        </w:tc>
        <w:tc>
          <w:tcPr>
            <w:tcW w:w="1587" w:type="dxa"/>
            <w:tcBorders>
              <w:top w:val="single" w:sz="4" w:space="0" w:color="auto"/>
              <w:left w:val="nil"/>
              <w:right w:val="nil"/>
            </w:tcBorders>
            <w:vAlign w:val="bottom"/>
          </w:tcPr>
          <w:p w14:paraId="286ECE83" w14:textId="55A0CF48" w:rsidR="00A860AA" w:rsidRPr="00FB7ED4" w:rsidRDefault="00876B91" w:rsidP="009A63F7">
            <w:pPr>
              <w:pBdr>
                <w:bottom w:val="single" w:sz="4" w:space="1"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w:t>
            </w:r>
            <w:r w:rsidR="00A860AA" w:rsidRPr="00FB7ED4">
              <w:rPr>
                <w:rFonts w:ascii="Times New Roman" w:eastAsia="宋体" w:hAnsi="Times New Roman" w:cs="Times New Roman"/>
                <w:sz w:val="22"/>
              </w:rPr>
              <w:t>371,702</w:t>
            </w:r>
            <w:r w:rsidRPr="00FB7ED4">
              <w:rPr>
                <w:rFonts w:ascii="Times New Roman" w:eastAsia="宋体" w:hAnsi="Times New Roman" w:cs="Times New Roman"/>
                <w:sz w:val="22"/>
              </w:rPr>
              <w:t>)</w:t>
            </w:r>
          </w:p>
        </w:tc>
      </w:tr>
      <w:tr w:rsidR="00A860AA" w:rsidRPr="00337896" w14:paraId="0C9F99B7" w14:textId="77777777" w:rsidTr="00FB7ED4">
        <w:trPr>
          <w:cantSplit/>
          <w:trHeight w:val="20"/>
        </w:trPr>
        <w:tc>
          <w:tcPr>
            <w:tcW w:w="3164" w:type="dxa"/>
            <w:tcBorders>
              <w:top w:val="nil"/>
              <w:left w:val="nil"/>
              <w:bottom w:val="nil"/>
              <w:right w:val="nil"/>
            </w:tcBorders>
            <w:vAlign w:val="bottom"/>
          </w:tcPr>
          <w:p w14:paraId="02B2AF25" w14:textId="77777777" w:rsidR="00A860AA" w:rsidRPr="00FB7ED4" w:rsidRDefault="00A860AA" w:rsidP="009A63F7">
            <w:pPr>
              <w:overflowPunct w:val="0"/>
              <w:adjustRightInd w:val="0"/>
              <w:snapToGrid w:val="0"/>
              <w:ind w:left="60" w:right="60"/>
              <w:rPr>
                <w:rFonts w:ascii="Times New Roman" w:eastAsia="宋体" w:hAnsi="Times New Roman" w:cs="Times New Roman"/>
                <w:sz w:val="22"/>
              </w:rPr>
            </w:pPr>
            <w:r w:rsidRPr="00FB7ED4">
              <w:rPr>
                <w:rFonts w:ascii="Times New Roman" w:eastAsia="宋体" w:hAnsi="Times New Roman" w:cs="Times New Roman"/>
                <w:sz w:val="22"/>
              </w:rPr>
              <w:t>2024</w:t>
            </w:r>
            <w:r w:rsidRPr="00FB7ED4">
              <w:rPr>
                <w:rFonts w:ascii="Times New Roman" w:eastAsia="宋体" w:hAnsi="Times New Roman" w:cs="Times New Roman" w:hint="eastAsia"/>
                <w:sz w:val="22"/>
              </w:rPr>
              <w:t>年</w:t>
            </w:r>
            <w:r w:rsidRPr="00FB7ED4">
              <w:rPr>
                <w:rFonts w:ascii="Times New Roman" w:eastAsia="宋体" w:hAnsi="Times New Roman" w:cs="Times New Roman"/>
                <w:sz w:val="22"/>
              </w:rPr>
              <w:t>12</w:t>
            </w:r>
            <w:r w:rsidRPr="00FB7ED4">
              <w:rPr>
                <w:rFonts w:ascii="Times New Roman" w:eastAsia="宋体" w:hAnsi="Times New Roman" w:cs="Times New Roman" w:hint="eastAsia"/>
                <w:sz w:val="22"/>
              </w:rPr>
              <w:t>月</w:t>
            </w:r>
            <w:r w:rsidRPr="00FB7ED4">
              <w:rPr>
                <w:rFonts w:ascii="Times New Roman" w:eastAsia="宋体" w:hAnsi="Times New Roman" w:cs="Times New Roman"/>
                <w:sz w:val="22"/>
              </w:rPr>
              <w:t>31</w:t>
            </w:r>
            <w:r w:rsidRPr="00FB7ED4">
              <w:rPr>
                <w:rFonts w:ascii="Times New Roman" w:eastAsia="宋体" w:hAnsi="Times New Roman" w:cs="Times New Roman" w:hint="eastAsia"/>
                <w:sz w:val="22"/>
              </w:rPr>
              <w:t>日</w:t>
            </w:r>
          </w:p>
        </w:tc>
        <w:tc>
          <w:tcPr>
            <w:tcW w:w="1586" w:type="dxa"/>
            <w:tcBorders>
              <w:left w:val="nil"/>
              <w:right w:val="nil"/>
            </w:tcBorders>
            <w:noWrap/>
            <w:vAlign w:val="bottom"/>
          </w:tcPr>
          <w:p w14:paraId="1BF5C2A2" w14:textId="77777777" w:rsidR="00A860AA" w:rsidRPr="00FB7ED4" w:rsidRDefault="00A860AA"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6,269,800</w:t>
            </w:r>
          </w:p>
        </w:tc>
        <w:tc>
          <w:tcPr>
            <w:tcW w:w="1587" w:type="dxa"/>
            <w:tcBorders>
              <w:left w:val="nil"/>
              <w:right w:val="nil"/>
            </w:tcBorders>
            <w:vAlign w:val="bottom"/>
          </w:tcPr>
          <w:p w14:paraId="3E38906E" w14:textId="77777777" w:rsidR="00A860AA" w:rsidRPr="00FB7ED4" w:rsidRDefault="00A860AA"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4,599,656</w:t>
            </w:r>
          </w:p>
        </w:tc>
        <w:tc>
          <w:tcPr>
            <w:tcW w:w="1586" w:type="dxa"/>
            <w:tcBorders>
              <w:left w:val="nil"/>
              <w:right w:val="nil"/>
            </w:tcBorders>
            <w:noWrap/>
            <w:vAlign w:val="bottom"/>
          </w:tcPr>
          <w:p w14:paraId="1B0992B2" w14:textId="77777777" w:rsidR="00A860AA" w:rsidRPr="00FB7ED4" w:rsidRDefault="00A860AA"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11,524,826</w:t>
            </w:r>
          </w:p>
        </w:tc>
        <w:tc>
          <w:tcPr>
            <w:tcW w:w="1587" w:type="dxa"/>
            <w:tcBorders>
              <w:left w:val="nil"/>
              <w:right w:val="nil"/>
            </w:tcBorders>
            <w:vAlign w:val="bottom"/>
          </w:tcPr>
          <w:p w14:paraId="594D7C1F" w14:textId="77777777" w:rsidR="00A860AA" w:rsidRPr="00FB7ED4" w:rsidRDefault="00A860AA" w:rsidP="009A63F7">
            <w:pPr>
              <w:pBdr>
                <w:bottom w:val="double" w:sz="4" w:space="1" w:color="auto"/>
                <w:bar w:val="single" w:sz="6" w:color="auto"/>
              </w:pBdr>
              <w:overflowPunct w:val="0"/>
              <w:adjustRightInd w:val="0"/>
              <w:snapToGrid w:val="0"/>
              <w:ind w:left="60" w:right="87"/>
              <w:jc w:val="right"/>
              <w:textAlignment w:val="bottom"/>
              <w:rPr>
                <w:rFonts w:ascii="Times New Roman" w:eastAsia="宋体" w:hAnsi="Times New Roman" w:cs="Times New Roman"/>
                <w:sz w:val="22"/>
              </w:rPr>
            </w:pPr>
            <w:r w:rsidRPr="00FB7ED4">
              <w:rPr>
                <w:rFonts w:ascii="Times New Roman" w:eastAsia="宋体" w:hAnsi="Times New Roman" w:cs="Times New Roman"/>
                <w:sz w:val="22"/>
              </w:rPr>
              <w:t>22,394,282</w:t>
            </w:r>
          </w:p>
        </w:tc>
      </w:tr>
    </w:tbl>
    <w:p w14:paraId="401ED998" w14:textId="77777777" w:rsidR="00227CA1" w:rsidRPr="00876B91" w:rsidRDefault="00227CA1" w:rsidP="009A63F7">
      <w:pPr>
        <w:overflowPunct w:val="0"/>
        <w:adjustRightInd w:val="0"/>
        <w:snapToGrid w:val="0"/>
        <w:ind w:left="720"/>
        <w:rPr>
          <w:rFonts w:ascii="Times New Roman" w:eastAsia="宋体" w:hAnsi="Times New Roman" w:cs="Times New Roman"/>
          <w:sz w:val="24"/>
          <w:szCs w:val="24"/>
        </w:rPr>
      </w:pPr>
    </w:p>
    <w:p w14:paraId="681AC99C" w14:textId="77777777" w:rsidR="00227CA1" w:rsidRPr="00876B91" w:rsidRDefault="00227CA1" w:rsidP="009A63F7">
      <w:pPr>
        <w:overflowPunct w:val="0"/>
        <w:adjustRightInd w:val="0"/>
        <w:snapToGrid w:val="0"/>
        <w:ind w:left="720"/>
        <w:rPr>
          <w:rFonts w:ascii="Times New Roman" w:eastAsia="宋体" w:hAnsi="Times New Roman" w:cs="Times New Roman"/>
          <w:sz w:val="24"/>
          <w:szCs w:val="24"/>
        </w:rPr>
      </w:pPr>
      <w:bookmarkStart w:id="31" w:name="link_六5_发放贷款233"/>
      <w:r w:rsidRPr="00876B91">
        <w:rPr>
          <w:rFonts w:ascii="Times New Roman" w:eastAsia="宋体" w:hAnsi="Times New Roman" w:cs="Times New Roman"/>
          <w:sz w:val="24"/>
          <w:szCs w:val="24"/>
        </w:rPr>
        <w:br w:type="page"/>
      </w:r>
    </w:p>
    <w:bookmarkEnd w:id="31"/>
    <w:p w14:paraId="66B55803" w14:textId="77777777" w:rsidR="00227CA1" w:rsidRPr="009A63F7" w:rsidRDefault="00227CA1"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55FE4BF9" w14:textId="77777777" w:rsidR="00227CA1" w:rsidRPr="009A63F7" w:rsidRDefault="00227CA1" w:rsidP="00FB7ED4">
      <w:pPr>
        <w:tabs>
          <w:tab w:val="left" w:pos="720"/>
        </w:tabs>
        <w:overflowPunct w:val="0"/>
        <w:adjustRightInd w:val="0"/>
        <w:snapToGrid w:val="0"/>
        <w:rPr>
          <w:rFonts w:ascii="Times New Roman" w:eastAsia="宋体" w:hAnsi="Times New Roman" w:cs="Times New Roman"/>
          <w:sz w:val="24"/>
          <w:szCs w:val="24"/>
        </w:rPr>
      </w:pPr>
    </w:p>
    <w:p w14:paraId="17B563FB"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bCs/>
          <w:sz w:val="24"/>
          <w:szCs w:val="24"/>
        </w:rPr>
      </w:pPr>
      <w:r w:rsidRPr="009A63F7">
        <w:rPr>
          <w:rFonts w:ascii="Times New Roman" w:eastAsia="宋体" w:hAnsi="Times New Roman" w:cs="Times New Roman"/>
          <w:bCs/>
          <w:sz w:val="24"/>
          <w:szCs w:val="24"/>
        </w:rPr>
        <w:t>4.</w:t>
      </w:r>
      <w:r w:rsidRPr="009A63F7">
        <w:rPr>
          <w:rFonts w:ascii="Times New Roman" w:eastAsia="宋体" w:hAnsi="Times New Roman" w:cs="Times New Roman"/>
          <w:bCs/>
          <w:sz w:val="24"/>
          <w:szCs w:val="24"/>
        </w:rPr>
        <w:tab/>
      </w:r>
      <w:r w:rsidRPr="009A63F7">
        <w:rPr>
          <w:rFonts w:ascii="Times New Roman" w:eastAsia="宋体" w:hAnsi="Times New Roman" w:cs="Times New Roman"/>
          <w:bCs/>
          <w:sz w:val="24"/>
          <w:szCs w:val="24"/>
        </w:rPr>
        <w:t>递延所得税资产</w:t>
      </w:r>
    </w:p>
    <w:tbl>
      <w:tblPr>
        <w:tblW w:w="9540" w:type="dxa"/>
        <w:tblInd w:w="630"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6318"/>
        <w:gridCol w:w="1611"/>
        <w:gridCol w:w="1611"/>
      </w:tblGrid>
      <w:tr w:rsidR="00227CA1" w:rsidRPr="009A63F7" w14:paraId="11B11E8D" w14:textId="77777777" w:rsidTr="00FB7ED4">
        <w:trPr>
          <w:trHeight w:val="238"/>
        </w:trPr>
        <w:tc>
          <w:tcPr>
            <w:tcW w:w="6318" w:type="dxa"/>
            <w:tcBorders>
              <w:top w:val="nil"/>
              <w:bottom w:val="nil"/>
            </w:tcBorders>
            <w:vAlign w:val="bottom"/>
          </w:tcPr>
          <w:p w14:paraId="24C94377" w14:textId="77777777" w:rsidR="00227CA1" w:rsidRPr="009A63F7" w:rsidRDefault="00227CA1" w:rsidP="00FB7ED4">
            <w:pPr>
              <w:overflowPunct w:val="0"/>
              <w:adjustRightInd w:val="0"/>
              <w:snapToGrid w:val="0"/>
              <w:ind w:left="90" w:right="120"/>
              <w:jc w:val="center"/>
              <w:rPr>
                <w:rFonts w:ascii="Times New Roman" w:eastAsia="宋体" w:hAnsi="Times New Roman" w:cs="Times New Roman"/>
                <w:sz w:val="24"/>
                <w:szCs w:val="24"/>
                <w:u w:val="single"/>
              </w:rPr>
            </w:pPr>
            <w:bookmarkStart w:id="32" w:name="link_六12_递延所得税资产1"/>
          </w:p>
        </w:tc>
        <w:tc>
          <w:tcPr>
            <w:tcW w:w="1611" w:type="dxa"/>
            <w:tcBorders>
              <w:top w:val="nil"/>
              <w:bottom w:val="nil"/>
            </w:tcBorders>
            <w:vAlign w:val="bottom"/>
          </w:tcPr>
          <w:p w14:paraId="582DF74F" w14:textId="6740E70F" w:rsidR="00227CA1" w:rsidRPr="009A63F7" w:rsidRDefault="00227CA1" w:rsidP="00FB7ED4">
            <w:pPr>
              <w:overflowPunct w:val="0"/>
              <w:adjustRightInd w:val="0"/>
              <w:snapToGrid w:val="0"/>
              <w:ind w:left="90" w:right="12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11" w:type="dxa"/>
            <w:tcBorders>
              <w:top w:val="nil"/>
              <w:bottom w:val="nil"/>
            </w:tcBorders>
            <w:vAlign w:val="bottom"/>
          </w:tcPr>
          <w:p w14:paraId="76756BAF" w14:textId="032C1829" w:rsidR="00227CA1" w:rsidRPr="009A63F7" w:rsidRDefault="00227CA1" w:rsidP="00FB7ED4">
            <w:pPr>
              <w:overflowPunct w:val="0"/>
              <w:adjustRightInd w:val="0"/>
              <w:snapToGrid w:val="0"/>
              <w:ind w:left="90" w:right="12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75A26193" w14:textId="77777777" w:rsidTr="00FB7ED4">
        <w:trPr>
          <w:trHeight w:val="238"/>
        </w:trPr>
        <w:tc>
          <w:tcPr>
            <w:tcW w:w="6318" w:type="dxa"/>
            <w:tcBorders>
              <w:top w:val="nil"/>
            </w:tcBorders>
            <w:vAlign w:val="bottom"/>
          </w:tcPr>
          <w:p w14:paraId="52EDB202" w14:textId="77777777" w:rsidR="00227CA1" w:rsidRPr="009A63F7" w:rsidRDefault="00227CA1" w:rsidP="00FB7ED4">
            <w:pPr>
              <w:overflowPunct w:val="0"/>
              <w:adjustRightInd w:val="0"/>
              <w:snapToGrid w:val="0"/>
              <w:ind w:left="90" w:right="120"/>
              <w:rPr>
                <w:rFonts w:ascii="Times New Roman" w:eastAsia="宋体" w:hAnsi="Times New Roman" w:cs="Times New Roman"/>
                <w:sz w:val="24"/>
                <w:szCs w:val="24"/>
                <w:lang w:val="zh-CN"/>
              </w:rPr>
            </w:pPr>
          </w:p>
        </w:tc>
        <w:tc>
          <w:tcPr>
            <w:tcW w:w="1611" w:type="dxa"/>
            <w:tcBorders>
              <w:top w:val="nil"/>
            </w:tcBorders>
            <w:vAlign w:val="bottom"/>
          </w:tcPr>
          <w:p w14:paraId="03D2C5B4" w14:textId="77777777" w:rsidR="00227CA1" w:rsidRPr="009A63F7" w:rsidRDefault="00227CA1" w:rsidP="00FB7ED4">
            <w:pPr>
              <w:overflowPunct w:val="0"/>
              <w:adjustRightInd w:val="0"/>
              <w:snapToGrid w:val="0"/>
              <w:ind w:left="90" w:right="120"/>
              <w:jc w:val="right"/>
              <w:rPr>
                <w:rFonts w:ascii="Times New Roman" w:eastAsia="宋体" w:hAnsi="Times New Roman" w:cs="Times New Roman"/>
                <w:sz w:val="24"/>
                <w:szCs w:val="24"/>
              </w:rPr>
            </w:pPr>
          </w:p>
        </w:tc>
        <w:tc>
          <w:tcPr>
            <w:tcW w:w="1611" w:type="dxa"/>
            <w:tcBorders>
              <w:top w:val="nil"/>
            </w:tcBorders>
            <w:vAlign w:val="bottom"/>
          </w:tcPr>
          <w:p w14:paraId="47F74F1A" w14:textId="77777777" w:rsidR="00227CA1" w:rsidRPr="009A63F7" w:rsidRDefault="00227CA1" w:rsidP="00FB7ED4">
            <w:pPr>
              <w:overflowPunct w:val="0"/>
              <w:adjustRightInd w:val="0"/>
              <w:snapToGrid w:val="0"/>
              <w:ind w:left="90" w:right="120"/>
              <w:jc w:val="right"/>
              <w:rPr>
                <w:rFonts w:ascii="Times New Roman" w:eastAsia="宋体" w:hAnsi="Times New Roman" w:cs="Times New Roman"/>
                <w:sz w:val="24"/>
                <w:szCs w:val="24"/>
              </w:rPr>
            </w:pPr>
          </w:p>
        </w:tc>
      </w:tr>
      <w:tr w:rsidR="003B529E" w:rsidRPr="009A63F7" w14:paraId="73BCA9C5" w14:textId="77777777" w:rsidTr="00FB7ED4">
        <w:trPr>
          <w:trHeight w:val="238"/>
        </w:trPr>
        <w:tc>
          <w:tcPr>
            <w:tcW w:w="6318" w:type="dxa"/>
            <w:vAlign w:val="bottom"/>
          </w:tcPr>
          <w:p w14:paraId="71862907"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年初余额</w:t>
            </w:r>
          </w:p>
        </w:tc>
        <w:tc>
          <w:tcPr>
            <w:tcW w:w="1611" w:type="dxa"/>
            <w:tcBorders>
              <w:bottom w:val="nil"/>
            </w:tcBorders>
            <w:vAlign w:val="bottom"/>
          </w:tcPr>
          <w:p w14:paraId="42E0EFA6" w14:textId="6EEEB50A" w:rsidR="003B529E" w:rsidRPr="009A63F7" w:rsidRDefault="008176F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5,886,042</w:t>
            </w:r>
          </w:p>
        </w:tc>
        <w:tc>
          <w:tcPr>
            <w:tcW w:w="1611" w:type="dxa"/>
            <w:tcBorders>
              <w:bottom w:val="nil"/>
            </w:tcBorders>
            <w:vAlign w:val="bottom"/>
          </w:tcPr>
          <w:p w14:paraId="4A5681C1" w14:textId="661A2CE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4,815,022</w:t>
            </w:r>
          </w:p>
        </w:tc>
      </w:tr>
      <w:tr w:rsidR="003B529E" w:rsidRPr="009A63F7" w14:paraId="04D87C60" w14:textId="77777777" w:rsidTr="00FB7ED4">
        <w:trPr>
          <w:trHeight w:val="238"/>
        </w:trPr>
        <w:tc>
          <w:tcPr>
            <w:tcW w:w="6318" w:type="dxa"/>
            <w:tcBorders>
              <w:top w:val="nil"/>
              <w:bottom w:val="nil"/>
            </w:tcBorders>
            <w:vAlign w:val="bottom"/>
          </w:tcPr>
          <w:p w14:paraId="27C9D08C" w14:textId="5AAEDF32"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计入当年利润表的递延所得税</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18</w:t>
            </w:r>
            <w:r w:rsidR="00876B91" w:rsidRPr="009A63F7">
              <w:rPr>
                <w:rFonts w:ascii="Times New Roman" w:eastAsia="宋体" w:hAnsi="Times New Roman" w:cs="Times New Roman"/>
                <w:sz w:val="24"/>
                <w:szCs w:val="24"/>
              </w:rPr>
              <w:t>)</w:t>
            </w:r>
          </w:p>
        </w:tc>
        <w:tc>
          <w:tcPr>
            <w:tcW w:w="1611" w:type="dxa"/>
            <w:tcBorders>
              <w:top w:val="nil"/>
              <w:bottom w:val="nil"/>
            </w:tcBorders>
            <w:vAlign w:val="bottom"/>
          </w:tcPr>
          <w:p w14:paraId="04524695" w14:textId="25E6E1BC" w:rsidR="003B529E" w:rsidRPr="009A63F7" w:rsidRDefault="00876B91" w:rsidP="00FB7ED4">
            <w:pPr>
              <w:pBdr>
                <w:bottom w:val="sing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w:t>
            </w:r>
            <w:r w:rsidR="00E4678A" w:rsidRPr="009A63F7">
              <w:rPr>
                <w:rFonts w:ascii="Times New Roman" w:eastAsia="宋体" w:hAnsi="Times New Roman" w:cs="Times New Roman" w:hint="eastAsia"/>
                <w:sz w:val="24"/>
                <w:szCs w:val="24"/>
              </w:rPr>
              <w:t>6,785</w:t>
            </w:r>
            <w:r w:rsidRPr="009A63F7">
              <w:rPr>
                <w:rFonts w:ascii="Times New Roman" w:eastAsia="宋体" w:hAnsi="Times New Roman" w:cs="Times New Roman" w:hint="eastAsia"/>
                <w:sz w:val="24"/>
                <w:szCs w:val="24"/>
              </w:rPr>
              <w:t>)</w:t>
            </w:r>
          </w:p>
        </w:tc>
        <w:tc>
          <w:tcPr>
            <w:tcW w:w="1611" w:type="dxa"/>
            <w:tcBorders>
              <w:top w:val="nil"/>
              <w:bottom w:val="nil"/>
            </w:tcBorders>
            <w:vAlign w:val="bottom"/>
          </w:tcPr>
          <w:p w14:paraId="636A6CB0" w14:textId="5CBAF5DD" w:rsidR="003B529E" w:rsidRPr="009A63F7" w:rsidRDefault="003B529E" w:rsidP="00FB7ED4">
            <w:pPr>
              <w:pBdr>
                <w:bottom w:val="sing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1,071,020</w:t>
            </w:r>
          </w:p>
        </w:tc>
      </w:tr>
      <w:tr w:rsidR="003B529E" w:rsidRPr="009A63F7" w14:paraId="38199E05" w14:textId="77777777" w:rsidTr="00FB7ED4">
        <w:trPr>
          <w:trHeight w:val="238"/>
        </w:trPr>
        <w:tc>
          <w:tcPr>
            <w:tcW w:w="6318" w:type="dxa"/>
            <w:tcBorders>
              <w:top w:val="nil"/>
              <w:bottom w:val="nil"/>
            </w:tcBorders>
            <w:vAlign w:val="bottom"/>
          </w:tcPr>
          <w:p w14:paraId="00281997"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年末余额</w:t>
            </w:r>
          </w:p>
        </w:tc>
        <w:tc>
          <w:tcPr>
            <w:tcW w:w="1611" w:type="dxa"/>
            <w:tcBorders>
              <w:top w:val="nil"/>
              <w:bottom w:val="nil"/>
            </w:tcBorders>
            <w:vAlign w:val="bottom"/>
          </w:tcPr>
          <w:p w14:paraId="1D6A5780" w14:textId="37AB0E76" w:rsidR="003B529E" w:rsidRPr="009A63F7" w:rsidRDefault="00E4678A" w:rsidP="00FB7ED4">
            <w:pPr>
              <w:pBdr>
                <w:bottom w:val="doub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5,879,257</w:t>
            </w:r>
          </w:p>
        </w:tc>
        <w:tc>
          <w:tcPr>
            <w:tcW w:w="1611" w:type="dxa"/>
            <w:tcBorders>
              <w:top w:val="nil"/>
              <w:bottom w:val="nil"/>
            </w:tcBorders>
            <w:vAlign w:val="bottom"/>
          </w:tcPr>
          <w:p w14:paraId="13AB9256" w14:textId="727321ED" w:rsidR="003B529E" w:rsidRPr="009A63F7" w:rsidRDefault="003B529E" w:rsidP="00FB7ED4">
            <w:pPr>
              <w:pBdr>
                <w:bottom w:val="doub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5,886,042</w:t>
            </w:r>
          </w:p>
        </w:tc>
      </w:tr>
      <w:bookmarkEnd w:id="32"/>
    </w:tbl>
    <w:p w14:paraId="49D0092C" w14:textId="77777777" w:rsidR="00227CA1" w:rsidRPr="009A63F7" w:rsidRDefault="00227CA1" w:rsidP="00FB7ED4">
      <w:pPr>
        <w:tabs>
          <w:tab w:val="left" w:pos="720"/>
        </w:tabs>
        <w:overflowPunct w:val="0"/>
        <w:adjustRightInd w:val="0"/>
        <w:snapToGrid w:val="0"/>
        <w:ind w:left="720"/>
        <w:rPr>
          <w:rFonts w:ascii="Times New Roman" w:eastAsia="宋体" w:hAnsi="Times New Roman" w:cs="Times New Roman"/>
          <w:sz w:val="24"/>
          <w:szCs w:val="24"/>
        </w:rPr>
      </w:pPr>
    </w:p>
    <w:tbl>
      <w:tblPr>
        <w:tblW w:w="0" w:type="auto"/>
        <w:tblInd w:w="630"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3078"/>
        <w:gridCol w:w="1615"/>
        <w:gridCol w:w="1616"/>
        <w:gridCol w:w="1615"/>
        <w:gridCol w:w="1616"/>
      </w:tblGrid>
      <w:tr w:rsidR="00227CA1" w:rsidRPr="009A63F7" w14:paraId="65CB76B7" w14:textId="77777777" w:rsidTr="00FB7ED4">
        <w:trPr>
          <w:trHeight w:val="20"/>
        </w:trPr>
        <w:tc>
          <w:tcPr>
            <w:tcW w:w="3078" w:type="dxa"/>
            <w:tcBorders>
              <w:top w:val="nil"/>
              <w:bottom w:val="nil"/>
            </w:tcBorders>
            <w:vAlign w:val="bottom"/>
          </w:tcPr>
          <w:p w14:paraId="4CFCB147"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bookmarkStart w:id="33" w:name="link_六12_递延所得税资产2"/>
          </w:p>
        </w:tc>
        <w:tc>
          <w:tcPr>
            <w:tcW w:w="3231" w:type="dxa"/>
            <w:gridSpan w:val="2"/>
            <w:tcBorders>
              <w:top w:val="nil"/>
              <w:bottom w:val="nil"/>
            </w:tcBorders>
            <w:vAlign w:val="bottom"/>
          </w:tcPr>
          <w:p w14:paraId="1529D7E6" w14:textId="28FE4523" w:rsidR="00227CA1" w:rsidRPr="009A63F7" w:rsidRDefault="00227CA1" w:rsidP="00FB7ED4">
            <w:pPr>
              <w:pBdr>
                <w:bottom w:val="single" w:sz="4" w:space="1" w:color="auto"/>
                <w:bar w:val="single" w:sz="6" w:color="auto"/>
              </w:pBd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color w:val="000000"/>
                <w:sz w:val="24"/>
                <w:szCs w:val="24"/>
              </w:rPr>
              <w:t>202</w:t>
            </w:r>
            <w:r w:rsidR="003B529E" w:rsidRPr="009A63F7">
              <w:rPr>
                <w:rFonts w:ascii="Times New Roman" w:eastAsia="宋体" w:hAnsi="Times New Roman" w:cs="Times New Roman"/>
                <w:color w:val="000000"/>
                <w:sz w:val="24"/>
                <w:szCs w:val="24"/>
              </w:rPr>
              <w:t>5</w:t>
            </w:r>
            <w:r w:rsidRPr="009A63F7">
              <w:rPr>
                <w:rFonts w:ascii="Times New Roman" w:eastAsia="宋体" w:hAnsi="Times New Roman" w:cs="Times New Roman"/>
                <w:color w:val="000000"/>
                <w:sz w:val="24"/>
                <w:szCs w:val="24"/>
              </w:rPr>
              <w:t>年</w:t>
            </w:r>
            <w:r w:rsidRPr="009A63F7">
              <w:rPr>
                <w:rFonts w:ascii="Times New Roman" w:eastAsia="宋体" w:hAnsi="Times New Roman" w:cs="Times New Roman"/>
                <w:color w:val="000000"/>
                <w:sz w:val="24"/>
                <w:szCs w:val="24"/>
              </w:rPr>
              <w:t>12</w:t>
            </w:r>
            <w:r w:rsidRPr="009A63F7">
              <w:rPr>
                <w:rFonts w:ascii="Times New Roman" w:eastAsia="宋体" w:hAnsi="Times New Roman" w:cs="Times New Roman"/>
                <w:color w:val="000000"/>
                <w:sz w:val="24"/>
                <w:szCs w:val="24"/>
              </w:rPr>
              <w:t>月</w:t>
            </w:r>
            <w:r w:rsidRPr="009A63F7">
              <w:rPr>
                <w:rFonts w:ascii="Times New Roman" w:eastAsia="宋体" w:hAnsi="Times New Roman" w:cs="Times New Roman"/>
                <w:color w:val="000000"/>
                <w:sz w:val="24"/>
                <w:szCs w:val="24"/>
              </w:rPr>
              <w:t>31</w:t>
            </w:r>
            <w:r w:rsidRPr="009A63F7">
              <w:rPr>
                <w:rFonts w:ascii="Times New Roman" w:eastAsia="宋体" w:hAnsi="Times New Roman" w:cs="Times New Roman"/>
                <w:color w:val="000000"/>
                <w:sz w:val="24"/>
                <w:szCs w:val="24"/>
              </w:rPr>
              <w:t>日</w:t>
            </w:r>
          </w:p>
        </w:tc>
        <w:tc>
          <w:tcPr>
            <w:tcW w:w="3231" w:type="dxa"/>
            <w:gridSpan w:val="2"/>
            <w:tcBorders>
              <w:top w:val="nil"/>
              <w:bottom w:val="nil"/>
            </w:tcBorders>
            <w:vAlign w:val="bottom"/>
          </w:tcPr>
          <w:p w14:paraId="014C43A3" w14:textId="00E04089" w:rsidR="00227CA1" w:rsidRPr="009A63F7" w:rsidRDefault="00227CA1" w:rsidP="00FB7ED4">
            <w:pPr>
              <w:pBdr>
                <w:bottom w:val="single" w:sz="4" w:space="1" w:color="auto"/>
                <w:bar w:val="single" w:sz="6" w:color="auto"/>
              </w:pBd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w:t>
            </w:r>
          </w:p>
        </w:tc>
      </w:tr>
      <w:tr w:rsidR="00227CA1" w:rsidRPr="009A63F7" w14:paraId="69B63792" w14:textId="77777777" w:rsidTr="00FB7ED4">
        <w:trPr>
          <w:trHeight w:val="20"/>
        </w:trPr>
        <w:tc>
          <w:tcPr>
            <w:tcW w:w="3078" w:type="dxa"/>
            <w:tcBorders>
              <w:top w:val="nil"/>
              <w:bottom w:val="nil"/>
            </w:tcBorders>
            <w:vAlign w:val="bottom"/>
          </w:tcPr>
          <w:p w14:paraId="499634A8"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p>
        </w:tc>
        <w:tc>
          <w:tcPr>
            <w:tcW w:w="1615" w:type="dxa"/>
            <w:tcBorders>
              <w:top w:val="nil"/>
              <w:bottom w:val="nil"/>
            </w:tcBorders>
            <w:vAlign w:val="bottom"/>
          </w:tcPr>
          <w:p w14:paraId="086FB13E" w14:textId="77777777" w:rsidR="009A63F7"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可抵扣</w:t>
            </w:r>
            <w:r w:rsidRPr="009A63F7">
              <w:rPr>
                <w:rFonts w:ascii="Times New Roman" w:eastAsia="宋体" w:hAnsi="Times New Roman" w:cs="Times New Roman"/>
                <w:sz w:val="24"/>
                <w:szCs w:val="24"/>
              </w:rPr>
              <w:t>/</w:t>
            </w:r>
          </w:p>
          <w:p w14:paraId="226EDEBC" w14:textId="22DCB9F0" w:rsidR="00227CA1" w:rsidRPr="009A63F7" w:rsidRDefault="00876B9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应纳税</w:t>
            </w:r>
            <w:r w:rsidRPr="009A63F7">
              <w:rPr>
                <w:rFonts w:ascii="Times New Roman" w:eastAsia="宋体" w:hAnsi="Times New Roman" w:cs="Times New Roman"/>
                <w:sz w:val="24"/>
                <w:szCs w:val="24"/>
              </w:rPr>
              <w:t>)</w:t>
            </w:r>
          </w:p>
          <w:p w14:paraId="126393A3"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暂时性差异</w:t>
            </w:r>
          </w:p>
        </w:tc>
        <w:tc>
          <w:tcPr>
            <w:tcW w:w="1616" w:type="dxa"/>
            <w:tcBorders>
              <w:top w:val="nil"/>
              <w:bottom w:val="nil"/>
            </w:tcBorders>
            <w:vAlign w:val="bottom"/>
          </w:tcPr>
          <w:p w14:paraId="112396AE"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递延所得税</w:t>
            </w:r>
          </w:p>
          <w:p w14:paraId="1D58491C" w14:textId="1395A488"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资产</w:t>
            </w:r>
            <w:r w:rsidRPr="009A63F7">
              <w:rPr>
                <w:rFonts w:ascii="Times New Roman" w:eastAsia="宋体" w:hAnsi="Times New Roman" w:cs="Times New Roman"/>
                <w:sz w:val="24"/>
                <w:szCs w:val="24"/>
                <w:u w:val="single"/>
              </w:rPr>
              <w:t>/</w:t>
            </w:r>
            <w:r w:rsidR="00876B91" w:rsidRPr="009A63F7">
              <w:rPr>
                <w:rFonts w:ascii="Times New Roman" w:eastAsia="宋体" w:hAnsi="Times New Roman" w:cs="Times New Roman"/>
                <w:sz w:val="24"/>
                <w:szCs w:val="24"/>
                <w:u w:val="single"/>
              </w:rPr>
              <w:t>(</w:t>
            </w:r>
            <w:r w:rsidRPr="009A63F7">
              <w:rPr>
                <w:rFonts w:ascii="Times New Roman" w:eastAsia="宋体" w:hAnsi="Times New Roman" w:cs="Times New Roman"/>
                <w:sz w:val="24"/>
                <w:szCs w:val="24"/>
                <w:u w:val="single"/>
              </w:rPr>
              <w:t>负债</w:t>
            </w:r>
            <w:r w:rsidR="00876B91" w:rsidRPr="009A63F7">
              <w:rPr>
                <w:rFonts w:ascii="Times New Roman" w:eastAsia="宋体" w:hAnsi="Times New Roman" w:cs="Times New Roman"/>
                <w:sz w:val="24"/>
                <w:szCs w:val="24"/>
                <w:u w:val="single"/>
              </w:rPr>
              <w:t>)</w:t>
            </w:r>
          </w:p>
        </w:tc>
        <w:tc>
          <w:tcPr>
            <w:tcW w:w="1615" w:type="dxa"/>
            <w:tcBorders>
              <w:top w:val="nil"/>
              <w:bottom w:val="nil"/>
            </w:tcBorders>
            <w:vAlign w:val="bottom"/>
          </w:tcPr>
          <w:p w14:paraId="1F6B9BF7" w14:textId="77777777" w:rsidR="009A63F7"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可抵扣</w:t>
            </w:r>
            <w:r w:rsidRPr="009A63F7">
              <w:rPr>
                <w:rFonts w:ascii="Times New Roman" w:eastAsia="宋体" w:hAnsi="Times New Roman" w:cs="Times New Roman"/>
                <w:sz w:val="24"/>
                <w:szCs w:val="24"/>
              </w:rPr>
              <w:t>/</w:t>
            </w:r>
          </w:p>
          <w:p w14:paraId="5EF97DFA" w14:textId="16CAEB9F" w:rsidR="00227CA1" w:rsidRPr="009A63F7" w:rsidRDefault="00876B9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应纳税</w:t>
            </w:r>
            <w:r w:rsidRPr="009A63F7">
              <w:rPr>
                <w:rFonts w:ascii="Times New Roman" w:eastAsia="宋体" w:hAnsi="Times New Roman" w:cs="Times New Roman"/>
                <w:sz w:val="24"/>
                <w:szCs w:val="24"/>
              </w:rPr>
              <w:t>)</w:t>
            </w:r>
          </w:p>
          <w:p w14:paraId="2462D29D"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暂时性差异</w:t>
            </w:r>
          </w:p>
        </w:tc>
        <w:tc>
          <w:tcPr>
            <w:tcW w:w="1616" w:type="dxa"/>
            <w:tcBorders>
              <w:top w:val="nil"/>
              <w:bottom w:val="nil"/>
            </w:tcBorders>
            <w:vAlign w:val="bottom"/>
          </w:tcPr>
          <w:p w14:paraId="7E368EFF" w14:textId="77777777"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递延所得税</w:t>
            </w:r>
          </w:p>
          <w:p w14:paraId="0E18D529" w14:textId="6C958B12" w:rsidR="00227CA1" w:rsidRPr="009A63F7" w:rsidRDefault="00227CA1" w:rsidP="00FB7ED4">
            <w:pPr>
              <w:overflowPunct w:val="0"/>
              <w:adjustRightInd w:val="0"/>
              <w:snapToGrid w:val="0"/>
              <w:ind w:left="90" w:right="10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资产</w:t>
            </w:r>
            <w:r w:rsidRPr="009A63F7">
              <w:rPr>
                <w:rFonts w:ascii="Times New Roman" w:eastAsia="宋体" w:hAnsi="Times New Roman" w:cs="Times New Roman"/>
                <w:sz w:val="24"/>
                <w:szCs w:val="24"/>
                <w:u w:val="single"/>
              </w:rPr>
              <w:t>/</w:t>
            </w:r>
            <w:r w:rsidR="00876B91" w:rsidRPr="009A63F7">
              <w:rPr>
                <w:rFonts w:ascii="Times New Roman" w:eastAsia="宋体" w:hAnsi="Times New Roman" w:cs="Times New Roman"/>
                <w:sz w:val="24"/>
                <w:szCs w:val="24"/>
                <w:u w:val="single"/>
              </w:rPr>
              <w:t>(</w:t>
            </w:r>
            <w:r w:rsidRPr="009A63F7">
              <w:rPr>
                <w:rFonts w:ascii="Times New Roman" w:eastAsia="宋体" w:hAnsi="Times New Roman" w:cs="Times New Roman"/>
                <w:sz w:val="24"/>
                <w:szCs w:val="24"/>
                <w:u w:val="single"/>
              </w:rPr>
              <w:t>负债</w:t>
            </w:r>
            <w:r w:rsidR="00876B91" w:rsidRPr="009A63F7">
              <w:rPr>
                <w:rFonts w:ascii="Times New Roman" w:eastAsia="宋体" w:hAnsi="Times New Roman" w:cs="Times New Roman"/>
                <w:sz w:val="24"/>
                <w:szCs w:val="24"/>
                <w:u w:val="single"/>
              </w:rPr>
              <w:t>)</w:t>
            </w:r>
          </w:p>
        </w:tc>
      </w:tr>
      <w:tr w:rsidR="00227CA1" w:rsidRPr="009A63F7" w14:paraId="05A4CED2" w14:textId="77777777" w:rsidTr="00FB7ED4">
        <w:trPr>
          <w:trHeight w:val="20"/>
        </w:trPr>
        <w:tc>
          <w:tcPr>
            <w:tcW w:w="3078" w:type="dxa"/>
            <w:tcBorders>
              <w:top w:val="nil"/>
            </w:tcBorders>
            <w:vAlign w:val="bottom"/>
          </w:tcPr>
          <w:p w14:paraId="0E7EC64A" w14:textId="77777777" w:rsidR="00227CA1" w:rsidRPr="009A63F7" w:rsidRDefault="00227CA1" w:rsidP="00FB7ED4">
            <w:pPr>
              <w:overflowPunct w:val="0"/>
              <w:adjustRightInd w:val="0"/>
              <w:snapToGrid w:val="0"/>
              <w:ind w:left="90" w:right="105"/>
              <w:rPr>
                <w:rFonts w:ascii="Times New Roman" w:eastAsia="宋体" w:hAnsi="Times New Roman" w:cs="Times New Roman"/>
                <w:sz w:val="24"/>
                <w:szCs w:val="24"/>
              </w:rPr>
            </w:pPr>
          </w:p>
        </w:tc>
        <w:tc>
          <w:tcPr>
            <w:tcW w:w="1615" w:type="dxa"/>
            <w:tcBorders>
              <w:top w:val="nil"/>
            </w:tcBorders>
            <w:vAlign w:val="bottom"/>
          </w:tcPr>
          <w:p w14:paraId="3089CE17" w14:textId="77777777" w:rsidR="00227CA1" w:rsidRPr="009A63F7" w:rsidRDefault="00227CA1"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tcBorders>
            <w:vAlign w:val="bottom"/>
          </w:tcPr>
          <w:p w14:paraId="31B40D97" w14:textId="77777777" w:rsidR="00227CA1" w:rsidRPr="009A63F7" w:rsidRDefault="00227CA1" w:rsidP="00FB7ED4">
            <w:pPr>
              <w:overflowPunct w:val="0"/>
              <w:adjustRightInd w:val="0"/>
              <w:snapToGrid w:val="0"/>
              <w:ind w:left="90" w:right="105"/>
              <w:jc w:val="right"/>
              <w:rPr>
                <w:rFonts w:ascii="Times New Roman" w:eastAsia="宋体" w:hAnsi="Times New Roman" w:cs="Times New Roman"/>
                <w:sz w:val="24"/>
                <w:szCs w:val="24"/>
              </w:rPr>
            </w:pPr>
          </w:p>
        </w:tc>
        <w:tc>
          <w:tcPr>
            <w:tcW w:w="1615" w:type="dxa"/>
            <w:tcBorders>
              <w:top w:val="nil"/>
            </w:tcBorders>
            <w:vAlign w:val="bottom"/>
          </w:tcPr>
          <w:p w14:paraId="637A2D66" w14:textId="77777777" w:rsidR="00227CA1" w:rsidRPr="009A63F7" w:rsidRDefault="00227CA1"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tcBorders>
            <w:vAlign w:val="bottom"/>
          </w:tcPr>
          <w:p w14:paraId="612C9033" w14:textId="77777777" w:rsidR="00227CA1" w:rsidRPr="009A63F7" w:rsidRDefault="00227CA1" w:rsidP="00FB7ED4">
            <w:pPr>
              <w:overflowPunct w:val="0"/>
              <w:adjustRightInd w:val="0"/>
              <w:snapToGrid w:val="0"/>
              <w:ind w:left="90" w:right="105"/>
              <w:jc w:val="right"/>
              <w:rPr>
                <w:rFonts w:ascii="Times New Roman" w:eastAsia="宋体" w:hAnsi="Times New Roman" w:cs="Times New Roman"/>
                <w:sz w:val="24"/>
                <w:szCs w:val="24"/>
              </w:rPr>
            </w:pPr>
          </w:p>
        </w:tc>
      </w:tr>
      <w:tr w:rsidR="003B529E" w:rsidRPr="009A63F7" w14:paraId="21EA105B" w14:textId="77777777" w:rsidTr="00FB7ED4">
        <w:trPr>
          <w:trHeight w:val="20"/>
        </w:trPr>
        <w:tc>
          <w:tcPr>
            <w:tcW w:w="3078" w:type="dxa"/>
            <w:vAlign w:val="bottom"/>
          </w:tcPr>
          <w:p w14:paraId="1E9EFD0C"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资产减值准备</w:t>
            </w:r>
          </w:p>
        </w:tc>
        <w:tc>
          <w:tcPr>
            <w:tcW w:w="1615" w:type="dxa"/>
            <w:tcBorders>
              <w:bottom w:val="nil"/>
            </w:tcBorders>
            <w:vAlign w:val="bottom"/>
          </w:tcPr>
          <w:p w14:paraId="545E7606" w14:textId="4B0BBC02" w:rsidR="003B529E" w:rsidRPr="009A63F7" w:rsidRDefault="00E4678A" w:rsidP="00FB7ED4">
            <w:pP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20,993,192</w:t>
            </w:r>
          </w:p>
        </w:tc>
        <w:tc>
          <w:tcPr>
            <w:tcW w:w="1616" w:type="dxa"/>
            <w:tcBorders>
              <w:bottom w:val="nil"/>
            </w:tcBorders>
            <w:vAlign w:val="bottom"/>
          </w:tcPr>
          <w:p w14:paraId="46E294A7" w14:textId="1C3866CE" w:rsidR="003B529E" w:rsidRPr="009A63F7" w:rsidRDefault="00E4678A" w:rsidP="00FB7ED4">
            <w:pP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5,248,298</w:t>
            </w:r>
          </w:p>
        </w:tc>
        <w:tc>
          <w:tcPr>
            <w:tcW w:w="1615" w:type="dxa"/>
            <w:tcBorders>
              <w:bottom w:val="nil"/>
            </w:tcBorders>
            <w:vAlign w:val="bottom"/>
          </w:tcPr>
          <w:p w14:paraId="7D6DA7A7" w14:textId="31EEE806"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23,353,254 </w:t>
            </w:r>
          </w:p>
        </w:tc>
        <w:tc>
          <w:tcPr>
            <w:tcW w:w="1616" w:type="dxa"/>
            <w:tcBorders>
              <w:bottom w:val="nil"/>
            </w:tcBorders>
            <w:vAlign w:val="bottom"/>
          </w:tcPr>
          <w:p w14:paraId="72C59B77" w14:textId="2876AD55"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5,838,314 </w:t>
            </w:r>
          </w:p>
        </w:tc>
      </w:tr>
      <w:tr w:rsidR="003B529E" w:rsidRPr="009A63F7" w14:paraId="09A2E09A" w14:textId="77777777" w:rsidTr="00FB7ED4">
        <w:trPr>
          <w:trHeight w:val="20"/>
        </w:trPr>
        <w:tc>
          <w:tcPr>
            <w:tcW w:w="3078" w:type="dxa"/>
            <w:vAlign w:val="bottom"/>
          </w:tcPr>
          <w:p w14:paraId="2B822ABB"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租赁负债</w:t>
            </w:r>
          </w:p>
        </w:tc>
        <w:tc>
          <w:tcPr>
            <w:tcW w:w="1615" w:type="dxa"/>
            <w:tcBorders>
              <w:top w:val="nil"/>
              <w:bottom w:val="nil"/>
            </w:tcBorders>
            <w:vAlign w:val="bottom"/>
          </w:tcPr>
          <w:p w14:paraId="3BAE2033" w14:textId="58BB9CE3" w:rsidR="003B529E" w:rsidRPr="009A63F7" w:rsidRDefault="001E0B3F" w:rsidP="00FB7ED4">
            <w:pP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602,282</w:t>
            </w:r>
          </w:p>
        </w:tc>
        <w:tc>
          <w:tcPr>
            <w:tcW w:w="1616" w:type="dxa"/>
            <w:tcBorders>
              <w:top w:val="nil"/>
              <w:bottom w:val="nil"/>
            </w:tcBorders>
            <w:vAlign w:val="bottom"/>
          </w:tcPr>
          <w:p w14:paraId="22161D52" w14:textId="6DF09A7A" w:rsidR="003B529E" w:rsidRPr="009A63F7" w:rsidRDefault="00AE0589" w:rsidP="00FB7ED4">
            <w:pP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150,571</w:t>
            </w:r>
          </w:p>
        </w:tc>
        <w:tc>
          <w:tcPr>
            <w:tcW w:w="1615" w:type="dxa"/>
            <w:tcBorders>
              <w:top w:val="nil"/>
              <w:bottom w:val="nil"/>
            </w:tcBorders>
            <w:vAlign w:val="bottom"/>
          </w:tcPr>
          <w:p w14:paraId="456F8FA1" w14:textId="34FDBEC2"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3,767,319 </w:t>
            </w:r>
          </w:p>
        </w:tc>
        <w:tc>
          <w:tcPr>
            <w:tcW w:w="1616" w:type="dxa"/>
            <w:tcBorders>
              <w:top w:val="nil"/>
              <w:bottom w:val="nil"/>
            </w:tcBorders>
            <w:vAlign w:val="bottom"/>
          </w:tcPr>
          <w:p w14:paraId="63E60035" w14:textId="64E75E94"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941,830 </w:t>
            </w:r>
          </w:p>
        </w:tc>
      </w:tr>
      <w:tr w:rsidR="003B529E" w:rsidRPr="009A63F7" w14:paraId="017D89AA" w14:textId="77777777" w:rsidTr="00FB7ED4">
        <w:trPr>
          <w:trHeight w:val="20"/>
        </w:trPr>
        <w:tc>
          <w:tcPr>
            <w:tcW w:w="3078" w:type="dxa"/>
            <w:vAlign w:val="bottom"/>
          </w:tcPr>
          <w:p w14:paraId="488F2446"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其他</w:t>
            </w:r>
          </w:p>
        </w:tc>
        <w:tc>
          <w:tcPr>
            <w:tcW w:w="1615" w:type="dxa"/>
            <w:tcBorders>
              <w:top w:val="nil"/>
              <w:bottom w:val="nil"/>
            </w:tcBorders>
            <w:vAlign w:val="bottom"/>
          </w:tcPr>
          <w:p w14:paraId="366F7157" w14:textId="4D51D367" w:rsidR="003B529E" w:rsidRPr="009A63F7" w:rsidRDefault="003433F2"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2,526,660</w:t>
            </w:r>
          </w:p>
        </w:tc>
        <w:tc>
          <w:tcPr>
            <w:tcW w:w="1616" w:type="dxa"/>
            <w:tcBorders>
              <w:top w:val="nil"/>
              <w:bottom w:val="nil"/>
            </w:tcBorders>
            <w:vAlign w:val="bottom"/>
          </w:tcPr>
          <w:p w14:paraId="6C5BDD43" w14:textId="0A1E0C04" w:rsidR="003B529E" w:rsidRPr="009A63F7" w:rsidRDefault="003433F2"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631,665</w:t>
            </w:r>
          </w:p>
        </w:tc>
        <w:tc>
          <w:tcPr>
            <w:tcW w:w="1615" w:type="dxa"/>
            <w:tcBorders>
              <w:top w:val="nil"/>
              <w:bottom w:val="nil"/>
            </w:tcBorders>
            <w:vAlign w:val="bottom"/>
          </w:tcPr>
          <w:p w14:paraId="1B443832" w14:textId="592C7FFE" w:rsidR="003B529E" w:rsidRPr="009A63F7" w:rsidRDefault="003B529E"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193,451 </w:t>
            </w:r>
          </w:p>
        </w:tc>
        <w:tc>
          <w:tcPr>
            <w:tcW w:w="1616" w:type="dxa"/>
            <w:tcBorders>
              <w:top w:val="nil"/>
              <w:bottom w:val="nil"/>
            </w:tcBorders>
            <w:vAlign w:val="bottom"/>
          </w:tcPr>
          <w:p w14:paraId="232C9C86" w14:textId="2B85D19F" w:rsidR="003B529E" w:rsidRPr="009A63F7" w:rsidRDefault="003B529E"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48,362 </w:t>
            </w:r>
          </w:p>
        </w:tc>
      </w:tr>
      <w:tr w:rsidR="003B529E" w:rsidRPr="009A63F7" w14:paraId="6D1B3B80" w14:textId="77777777" w:rsidTr="00FB7ED4">
        <w:trPr>
          <w:trHeight w:val="20"/>
        </w:trPr>
        <w:tc>
          <w:tcPr>
            <w:tcW w:w="3078" w:type="dxa"/>
            <w:vAlign w:val="bottom"/>
          </w:tcPr>
          <w:p w14:paraId="4816EF16"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未经</w:t>
            </w:r>
            <w:proofErr w:type="gramStart"/>
            <w:r w:rsidRPr="009A63F7">
              <w:rPr>
                <w:rFonts w:ascii="Times New Roman" w:eastAsia="宋体" w:hAnsi="Times New Roman" w:cs="Times New Roman"/>
                <w:sz w:val="24"/>
                <w:szCs w:val="24"/>
              </w:rPr>
              <w:t>抵销</w:t>
            </w:r>
            <w:proofErr w:type="gramEnd"/>
            <w:r w:rsidRPr="009A63F7">
              <w:rPr>
                <w:rFonts w:ascii="Times New Roman" w:eastAsia="宋体" w:hAnsi="Times New Roman" w:cs="Times New Roman"/>
                <w:sz w:val="24"/>
                <w:szCs w:val="24"/>
              </w:rPr>
              <w:t>的递延所得税资产</w:t>
            </w:r>
          </w:p>
        </w:tc>
        <w:tc>
          <w:tcPr>
            <w:tcW w:w="1615" w:type="dxa"/>
            <w:tcBorders>
              <w:top w:val="nil"/>
              <w:bottom w:val="nil"/>
            </w:tcBorders>
            <w:vAlign w:val="bottom"/>
          </w:tcPr>
          <w:p w14:paraId="32DEFEE7" w14:textId="307E9099" w:rsidR="003B529E" w:rsidRPr="009A63F7" w:rsidRDefault="00E4678A"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24,122,134</w:t>
            </w:r>
          </w:p>
        </w:tc>
        <w:tc>
          <w:tcPr>
            <w:tcW w:w="1616" w:type="dxa"/>
            <w:tcBorders>
              <w:top w:val="nil"/>
              <w:bottom w:val="nil"/>
            </w:tcBorders>
            <w:vAlign w:val="bottom"/>
          </w:tcPr>
          <w:p w14:paraId="2FE5B60A" w14:textId="027E1926" w:rsidR="003B529E" w:rsidRPr="009A63F7" w:rsidRDefault="00E4678A"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6,030,534</w:t>
            </w:r>
          </w:p>
        </w:tc>
        <w:tc>
          <w:tcPr>
            <w:tcW w:w="1615" w:type="dxa"/>
            <w:tcBorders>
              <w:top w:val="nil"/>
              <w:bottom w:val="nil"/>
            </w:tcBorders>
            <w:vAlign w:val="bottom"/>
          </w:tcPr>
          <w:p w14:paraId="1A857A79" w14:textId="4BF0C0BE" w:rsidR="003B529E" w:rsidRPr="009A63F7" w:rsidRDefault="003B529E"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27,314,024 </w:t>
            </w:r>
          </w:p>
        </w:tc>
        <w:tc>
          <w:tcPr>
            <w:tcW w:w="1616" w:type="dxa"/>
            <w:tcBorders>
              <w:top w:val="nil"/>
              <w:bottom w:val="nil"/>
            </w:tcBorders>
            <w:vAlign w:val="bottom"/>
          </w:tcPr>
          <w:p w14:paraId="0DB82976" w14:textId="39FDF021" w:rsidR="003B529E" w:rsidRPr="009A63F7" w:rsidRDefault="003B529E"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FB7ED4">
              <w:rPr>
                <w:rFonts w:ascii="Times New Roman" w:eastAsia="宋体" w:hAnsi="Times New Roman" w:cs="Times New Roman"/>
                <w:sz w:val="24"/>
                <w:szCs w:val="24"/>
              </w:rPr>
              <w:t xml:space="preserve">6,828,506 </w:t>
            </w:r>
          </w:p>
        </w:tc>
      </w:tr>
      <w:tr w:rsidR="003B529E" w:rsidRPr="009A63F7" w14:paraId="375DE770" w14:textId="77777777" w:rsidTr="00FB7ED4">
        <w:trPr>
          <w:trHeight w:val="20"/>
        </w:trPr>
        <w:tc>
          <w:tcPr>
            <w:tcW w:w="3078" w:type="dxa"/>
            <w:vAlign w:val="bottom"/>
          </w:tcPr>
          <w:p w14:paraId="48C6A113"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p>
        </w:tc>
        <w:tc>
          <w:tcPr>
            <w:tcW w:w="1615" w:type="dxa"/>
            <w:tcBorders>
              <w:top w:val="nil"/>
              <w:bottom w:val="nil"/>
            </w:tcBorders>
            <w:vAlign w:val="bottom"/>
          </w:tcPr>
          <w:p w14:paraId="071E2E3F"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2BE0E049"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5" w:type="dxa"/>
            <w:tcBorders>
              <w:top w:val="nil"/>
              <w:bottom w:val="nil"/>
            </w:tcBorders>
            <w:vAlign w:val="bottom"/>
          </w:tcPr>
          <w:p w14:paraId="6D09093D"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0EB45642"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r>
      <w:tr w:rsidR="003B529E" w:rsidRPr="009A63F7" w14:paraId="0A2345A6" w14:textId="77777777" w:rsidTr="00FB7ED4">
        <w:trPr>
          <w:trHeight w:val="20"/>
        </w:trPr>
        <w:tc>
          <w:tcPr>
            <w:tcW w:w="3078" w:type="dxa"/>
            <w:vAlign w:val="bottom"/>
          </w:tcPr>
          <w:p w14:paraId="288475C7"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使用权资产</w:t>
            </w:r>
          </w:p>
        </w:tc>
        <w:tc>
          <w:tcPr>
            <w:tcW w:w="1615" w:type="dxa"/>
            <w:tcBorders>
              <w:top w:val="nil"/>
              <w:bottom w:val="nil"/>
            </w:tcBorders>
            <w:vAlign w:val="bottom"/>
          </w:tcPr>
          <w:p w14:paraId="7CA70EB5" w14:textId="2257EE71"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433F2" w:rsidRPr="009A63F7">
              <w:rPr>
                <w:rFonts w:ascii="Times New Roman" w:eastAsia="宋体" w:hAnsi="Times New Roman" w:cs="Times New Roman"/>
                <w:sz w:val="24"/>
                <w:szCs w:val="24"/>
              </w:rPr>
              <w:t>605,</w:t>
            </w:r>
            <w:r w:rsidR="00595102" w:rsidRPr="009A63F7">
              <w:rPr>
                <w:rFonts w:ascii="Times New Roman" w:eastAsia="宋体" w:hAnsi="Times New Roman" w:cs="Times New Roman"/>
                <w:sz w:val="24"/>
                <w:szCs w:val="24"/>
              </w:rPr>
              <w:t>10</w:t>
            </w:r>
            <w:r w:rsidR="00595102" w:rsidRPr="009A63F7">
              <w:rPr>
                <w:rFonts w:ascii="Times New Roman" w:eastAsia="宋体" w:hAnsi="Times New Roman" w:cs="Times New Roman" w:hint="eastAsia"/>
                <w:sz w:val="24"/>
                <w:szCs w:val="24"/>
              </w:rPr>
              <w:t>9</w:t>
            </w:r>
            <w:r w:rsidRPr="009A63F7">
              <w:rPr>
                <w:rFonts w:ascii="Times New Roman" w:eastAsia="宋体" w:hAnsi="Times New Roman" w:cs="Times New Roman"/>
                <w:sz w:val="24"/>
                <w:szCs w:val="24"/>
              </w:rPr>
              <w:t>)</w:t>
            </w:r>
          </w:p>
        </w:tc>
        <w:tc>
          <w:tcPr>
            <w:tcW w:w="1616" w:type="dxa"/>
            <w:tcBorders>
              <w:top w:val="nil"/>
              <w:bottom w:val="nil"/>
            </w:tcBorders>
            <w:vAlign w:val="bottom"/>
          </w:tcPr>
          <w:p w14:paraId="2FEC3788" w14:textId="51C74126"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433F2" w:rsidRPr="009A63F7">
              <w:rPr>
                <w:rFonts w:ascii="Times New Roman" w:eastAsia="宋体" w:hAnsi="Times New Roman" w:cs="Times New Roman"/>
                <w:sz w:val="24"/>
                <w:szCs w:val="24"/>
              </w:rPr>
              <w:t>151,277</w:t>
            </w:r>
            <w:r w:rsidRPr="009A63F7">
              <w:rPr>
                <w:rFonts w:ascii="Times New Roman" w:eastAsia="宋体" w:hAnsi="Times New Roman" w:cs="Times New Roman"/>
                <w:sz w:val="24"/>
                <w:szCs w:val="24"/>
              </w:rPr>
              <w:t>)</w:t>
            </w:r>
          </w:p>
        </w:tc>
        <w:tc>
          <w:tcPr>
            <w:tcW w:w="1615" w:type="dxa"/>
            <w:tcBorders>
              <w:top w:val="nil"/>
              <w:bottom w:val="nil"/>
            </w:tcBorders>
            <w:vAlign w:val="bottom"/>
          </w:tcPr>
          <w:p w14:paraId="141B26F7" w14:textId="03855600"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B529E" w:rsidRPr="00FB7ED4">
              <w:rPr>
                <w:rFonts w:ascii="Times New Roman" w:eastAsia="宋体" w:hAnsi="Times New Roman" w:cs="Times New Roman"/>
                <w:sz w:val="24"/>
                <w:szCs w:val="24"/>
              </w:rPr>
              <w:t>3,769,857</w:t>
            </w:r>
            <w:r w:rsidRPr="009A63F7">
              <w:rPr>
                <w:rFonts w:ascii="Times New Roman" w:eastAsia="宋体" w:hAnsi="Times New Roman" w:cs="Times New Roman"/>
                <w:sz w:val="24"/>
                <w:szCs w:val="24"/>
              </w:rPr>
              <w:t>)</w:t>
            </w:r>
          </w:p>
        </w:tc>
        <w:tc>
          <w:tcPr>
            <w:tcW w:w="1616" w:type="dxa"/>
            <w:tcBorders>
              <w:top w:val="nil"/>
              <w:bottom w:val="nil"/>
            </w:tcBorders>
            <w:vAlign w:val="bottom"/>
          </w:tcPr>
          <w:p w14:paraId="70B27AF0" w14:textId="31B8AD42"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B529E" w:rsidRPr="00FB7ED4">
              <w:rPr>
                <w:rFonts w:ascii="Times New Roman" w:eastAsia="宋体" w:hAnsi="Times New Roman" w:cs="Times New Roman"/>
                <w:sz w:val="24"/>
                <w:szCs w:val="24"/>
              </w:rPr>
              <w:t>942,464</w:t>
            </w:r>
            <w:r w:rsidRPr="009A63F7">
              <w:rPr>
                <w:rFonts w:ascii="Times New Roman" w:eastAsia="宋体" w:hAnsi="Times New Roman" w:cs="Times New Roman"/>
                <w:sz w:val="24"/>
                <w:szCs w:val="24"/>
              </w:rPr>
              <w:t>)</w:t>
            </w:r>
          </w:p>
        </w:tc>
      </w:tr>
      <w:tr w:rsidR="003B529E" w:rsidRPr="009A63F7" w14:paraId="64332E31" w14:textId="77777777" w:rsidTr="00FB7ED4">
        <w:trPr>
          <w:trHeight w:val="20"/>
        </w:trPr>
        <w:tc>
          <w:tcPr>
            <w:tcW w:w="3078" w:type="dxa"/>
            <w:tcBorders>
              <w:bottom w:val="nil"/>
            </w:tcBorders>
            <w:vAlign w:val="bottom"/>
          </w:tcPr>
          <w:p w14:paraId="0633998C"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未经</w:t>
            </w:r>
            <w:proofErr w:type="gramStart"/>
            <w:r w:rsidRPr="009A63F7">
              <w:rPr>
                <w:rFonts w:ascii="Times New Roman" w:eastAsia="宋体" w:hAnsi="Times New Roman" w:cs="Times New Roman"/>
                <w:sz w:val="24"/>
                <w:szCs w:val="24"/>
              </w:rPr>
              <w:t>抵销</w:t>
            </w:r>
            <w:proofErr w:type="gramEnd"/>
            <w:r w:rsidRPr="009A63F7">
              <w:rPr>
                <w:rFonts w:ascii="Times New Roman" w:eastAsia="宋体" w:hAnsi="Times New Roman" w:cs="Times New Roman"/>
                <w:sz w:val="24"/>
                <w:szCs w:val="24"/>
              </w:rPr>
              <w:t>的递延所得税负债</w:t>
            </w:r>
          </w:p>
        </w:tc>
        <w:tc>
          <w:tcPr>
            <w:tcW w:w="1615" w:type="dxa"/>
            <w:tcBorders>
              <w:top w:val="nil"/>
              <w:bottom w:val="nil"/>
            </w:tcBorders>
            <w:vAlign w:val="bottom"/>
          </w:tcPr>
          <w:p w14:paraId="049631BB" w14:textId="44F99B55"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433F2" w:rsidRPr="009A63F7">
              <w:rPr>
                <w:rFonts w:ascii="Times New Roman" w:eastAsia="宋体" w:hAnsi="Times New Roman" w:cs="Times New Roman"/>
                <w:sz w:val="24"/>
                <w:szCs w:val="24"/>
              </w:rPr>
              <w:t>605,</w:t>
            </w:r>
            <w:r w:rsidR="00595102" w:rsidRPr="009A63F7">
              <w:rPr>
                <w:rFonts w:ascii="Times New Roman" w:eastAsia="宋体" w:hAnsi="Times New Roman" w:cs="Times New Roman"/>
                <w:sz w:val="24"/>
                <w:szCs w:val="24"/>
              </w:rPr>
              <w:t>10</w:t>
            </w:r>
            <w:r w:rsidR="00595102" w:rsidRPr="009A63F7">
              <w:rPr>
                <w:rFonts w:ascii="Times New Roman" w:eastAsia="宋体" w:hAnsi="Times New Roman" w:cs="Times New Roman" w:hint="eastAsia"/>
                <w:sz w:val="24"/>
                <w:szCs w:val="24"/>
              </w:rPr>
              <w:t>9</w:t>
            </w:r>
            <w:r w:rsidRPr="009A63F7">
              <w:rPr>
                <w:rFonts w:ascii="Times New Roman" w:eastAsia="宋体" w:hAnsi="Times New Roman" w:cs="Times New Roman"/>
                <w:sz w:val="24"/>
                <w:szCs w:val="24"/>
              </w:rPr>
              <w:t>)</w:t>
            </w:r>
          </w:p>
        </w:tc>
        <w:tc>
          <w:tcPr>
            <w:tcW w:w="1616" w:type="dxa"/>
            <w:tcBorders>
              <w:top w:val="nil"/>
              <w:bottom w:val="nil"/>
            </w:tcBorders>
            <w:vAlign w:val="bottom"/>
          </w:tcPr>
          <w:p w14:paraId="10FE8A4F" w14:textId="563B1D55"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433F2" w:rsidRPr="009A63F7">
              <w:rPr>
                <w:rFonts w:ascii="Times New Roman" w:eastAsia="宋体" w:hAnsi="Times New Roman" w:cs="Times New Roman"/>
                <w:sz w:val="24"/>
                <w:szCs w:val="24"/>
              </w:rPr>
              <w:t>151,277</w:t>
            </w:r>
            <w:r w:rsidRPr="009A63F7">
              <w:rPr>
                <w:rFonts w:ascii="Times New Roman" w:eastAsia="宋体" w:hAnsi="Times New Roman" w:cs="Times New Roman"/>
                <w:sz w:val="24"/>
                <w:szCs w:val="24"/>
              </w:rPr>
              <w:t>)</w:t>
            </w:r>
          </w:p>
        </w:tc>
        <w:tc>
          <w:tcPr>
            <w:tcW w:w="1615" w:type="dxa"/>
            <w:tcBorders>
              <w:top w:val="nil"/>
              <w:bottom w:val="nil"/>
            </w:tcBorders>
            <w:vAlign w:val="bottom"/>
          </w:tcPr>
          <w:p w14:paraId="100CB518" w14:textId="3AF80E1D"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B529E" w:rsidRPr="00FB7ED4">
              <w:rPr>
                <w:rFonts w:ascii="Times New Roman" w:eastAsia="宋体" w:hAnsi="Times New Roman" w:cs="Times New Roman"/>
                <w:sz w:val="24"/>
                <w:szCs w:val="24"/>
              </w:rPr>
              <w:t>3,769,857</w:t>
            </w:r>
            <w:r w:rsidRPr="009A63F7">
              <w:rPr>
                <w:rFonts w:ascii="Times New Roman" w:eastAsia="宋体" w:hAnsi="Times New Roman" w:cs="Times New Roman"/>
                <w:sz w:val="24"/>
                <w:szCs w:val="24"/>
              </w:rPr>
              <w:t>)</w:t>
            </w:r>
          </w:p>
        </w:tc>
        <w:tc>
          <w:tcPr>
            <w:tcW w:w="1616" w:type="dxa"/>
            <w:tcBorders>
              <w:top w:val="nil"/>
              <w:bottom w:val="nil"/>
            </w:tcBorders>
            <w:vAlign w:val="bottom"/>
          </w:tcPr>
          <w:p w14:paraId="528C1CA1" w14:textId="5BCE9FDA" w:rsidR="003B529E" w:rsidRPr="009A63F7" w:rsidRDefault="00876B91" w:rsidP="00FB7ED4">
            <w:pPr>
              <w:pBdr>
                <w:bottom w:val="single" w:sz="4" w:space="0"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3B529E" w:rsidRPr="00FB7ED4">
              <w:rPr>
                <w:rFonts w:ascii="Times New Roman" w:eastAsia="宋体" w:hAnsi="Times New Roman" w:cs="Times New Roman"/>
                <w:sz w:val="24"/>
                <w:szCs w:val="24"/>
              </w:rPr>
              <w:t>942,464</w:t>
            </w:r>
            <w:r w:rsidRPr="009A63F7">
              <w:rPr>
                <w:rFonts w:ascii="Times New Roman" w:eastAsia="宋体" w:hAnsi="Times New Roman" w:cs="Times New Roman"/>
                <w:sz w:val="24"/>
                <w:szCs w:val="24"/>
              </w:rPr>
              <w:t>)</w:t>
            </w:r>
          </w:p>
        </w:tc>
      </w:tr>
      <w:tr w:rsidR="003B529E" w:rsidRPr="009A63F7" w14:paraId="591CD6AA" w14:textId="77777777" w:rsidTr="00FB7ED4">
        <w:trPr>
          <w:trHeight w:val="20"/>
        </w:trPr>
        <w:tc>
          <w:tcPr>
            <w:tcW w:w="3078" w:type="dxa"/>
            <w:tcBorders>
              <w:top w:val="nil"/>
              <w:bottom w:val="nil"/>
            </w:tcBorders>
            <w:vAlign w:val="bottom"/>
          </w:tcPr>
          <w:p w14:paraId="1A80089C"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p>
        </w:tc>
        <w:tc>
          <w:tcPr>
            <w:tcW w:w="1615" w:type="dxa"/>
            <w:tcBorders>
              <w:top w:val="nil"/>
              <w:bottom w:val="nil"/>
            </w:tcBorders>
            <w:vAlign w:val="bottom"/>
          </w:tcPr>
          <w:p w14:paraId="3CD71759"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22A78089"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5" w:type="dxa"/>
            <w:tcBorders>
              <w:top w:val="nil"/>
              <w:bottom w:val="nil"/>
            </w:tcBorders>
            <w:vAlign w:val="bottom"/>
          </w:tcPr>
          <w:p w14:paraId="0EFABB06"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43E591F2"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r>
      <w:tr w:rsidR="003B529E" w:rsidRPr="009A63F7" w14:paraId="5887FDA7" w14:textId="77777777" w:rsidTr="00FB7ED4">
        <w:trPr>
          <w:trHeight w:val="20"/>
        </w:trPr>
        <w:tc>
          <w:tcPr>
            <w:tcW w:w="3078" w:type="dxa"/>
            <w:tcBorders>
              <w:top w:val="nil"/>
              <w:bottom w:val="nil"/>
            </w:tcBorders>
            <w:vAlign w:val="bottom"/>
          </w:tcPr>
          <w:p w14:paraId="42642B39" w14:textId="77777777" w:rsidR="003B529E" w:rsidRPr="009A63F7" w:rsidRDefault="003B529E" w:rsidP="00FB7ED4">
            <w:pPr>
              <w:overflowPunct w:val="0"/>
              <w:adjustRightInd w:val="0"/>
              <w:snapToGrid w:val="0"/>
              <w:ind w:left="90" w:right="105"/>
              <w:rPr>
                <w:rFonts w:ascii="Times New Roman" w:eastAsia="宋体" w:hAnsi="Times New Roman" w:cs="Times New Roman"/>
                <w:sz w:val="24"/>
                <w:szCs w:val="24"/>
              </w:rPr>
            </w:pPr>
            <w:r w:rsidRPr="009A63F7">
              <w:rPr>
                <w:rFonts w:ascii="Times New Roman" w:eastAsia="宋体" w:hAnsi="Times New Roman" w:cs="Times New Roman"/>
                <w:sz w:val="24"/>
                <w:szCs w:val="24"/>
              </w:rPr>
              <w:t>净额</w:t>
            </w:r>
          </w:p>
        </w:tc>
        <w:tc>
          <w:tcPr>
            <w:tcW w:w="1615" w:type="dxa"/>
            <w:tcBorders>
              <w:top w:val="nil"/>
              <w:bottom w:val="nil"/>
            </w:tcBorders>
            <w:vAlign w:val="bottom"/>
          </w:tcPr>
          <w:p w14:paraId="17DB0007"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479CC99C" w14:textId="0ECF5C61" w:rsidR="003B529E" w:rsidRPr="009A63F7" w:rsidRDefault="00E4678A" w:rsidP="00FB7ED4">
            <w:pPr>
              <w:pBdr>
                <w:bottom w:val="double" w:sz="4" w:space="1" w:color="auto"/>
                <w:bar w:val="single" w:sz="6"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5,879,257</w:t>
            </w:r>
          </w:p>
        </w:tc>
        <w:tc>
          <w:tcPr>
            <w:tcW w:w="1615" w:type="dxa"/>
            <w:tcBorders>
              <w:top w:val="nil"/>
              <w:bottom w:val="nil"/>
            </w:tcBorders>
            <w:vAlign w:val="bottom"/>
          </w:tcPr>
          <w:p w14:paraId="64EF40EF" w14:textId="77777777" w:rsidR="003B529E" w:rsidRPr="009A63F7" w:rsidRDefault="003B529E" w:rsidP="00FB7ED4">
            <w:pPr>
              <w:overflowPunct w:val="0"/>
              <w:adjustRightInd w:val="0"/>
              <w:snapToGrid w:val="0"/>
              <w:ind w:left="90" w:right="105"/>
              <w:jc w:val="right"/>
              <w:rPr>
                <w:rFonts w:ascii="Times New Roman" w:eastAsia="宋体" w:hAnsi="Times New Roman" w:cs="Times New Roman"/>
                <w:sz w:val="24"/>
                <w:szCs w:val="24"/>
              </w:rPr>
            </w:pPr>
          </w:p>
        </w:tc>
        <w:tc>
          <w:tcPr>
            <w:tcW w:w="1616" w:type="dxa"/>
            <w:tcBorders>
              <w:top w:val="nil"/>
              <w:bottom w:val="nil"/>
            </w:tcBorders>
            <w:vAlign w:val="bottom"/>
          </w:tcPr>
          <w:p w14:paraId="499AF3CE" w14:textId="4C59E15B" w:rsidR="003B529E" w:rsidRPr="009A63F7" w:rsidRDefault="003B529E" w:rsidP="00FB7ED4">
            <w:pPr>
              <w:pBdr>
                <w:bottom w:val="double" w:sz="4" w:space="1" w:color="auto"/>
                <w:bar w:val="single" w:sz="6" w:color="auto"/>
              </w:pBdr>
              <w:overflowPunct w:val="0"/>
              <w:adjustRightInd w:val="0"/>
              <w:snapToGrid w:val="0"/>
              <w:ind w:left="9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5,886,042</w:t>
            </w:r>
          </w:p>
        </w:tc>
      </w:tr>
      <w:bookmarkEnd w:id="33"/>
    </w:tbl>
    <w:p w14:paraId="741AC502"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4204D9A8"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34" w:name="link_六13_其他资产11"/>
      <w:r w:rsidRPr="009A63F7">
        <w:rPr>
          <w:rFonts w:ascii="Times New Roman" w:eastAsia="宋体" w:hAnsi="Times New Roman" w:cs="Times New Roman"/>
          <w:bCs/>
          <w:sz w:val="24"/>
          <w:szCs w:val="24"/>
        </w:rPr>
        <w:t>5.</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其他资产</w:t>
      </w:r>
    </w:p>
    <w:tbl>
      <w:tblPr>
        <w:tblW w:w="9540" w:type="dxa"/>
        <w:tblInd w:w="630" w:type="dxa"/>
        <w:tblLayout w:type="fixed"/>
        <w:tblCellMar>
          <w:left w:w="0" w:type="dxa"/>
          <w:right w:w="0" w:type="dxa"/>
        </w:tblCellMar>
        <w:tblLook w:val="0000" w:firstRow="0" w:lastRow="0" w:firstColumn="0" w:lastColumn="0" w:noHBand="0" w:noVBand="0"/>
      </w:tblPr>
      <w:tblGrid>
        <w:gridCol w:w="6327"/>
        <w:gridCol w:w="1606"/>
        <w:gridCol w:w="1607"/>
      </w:tblGrid>
      <w:tr w:rsidR="00043687" w:rsidRPr="009A63F7" w14:paraId="3520417C" w14:textId="77777777" w:rsidTr="00FB7ED4">
        <w:trPr>
          <w:trHeight w:val="238"/>
        </w:trPr>
        <w:tc>
          <w:tcPr>
            <w:tcW w:w="6327" w:type="dxa"/>
            <w:vAlign w:val="bottom"/>
          </w:tcPr>
          <w:p w14:paraId="328C1014" w14:textId="77777777" w:rsidR="00043687" w:rsidRPr="009A63F7" w:rsidRDefault="00043687" w:rsidP="00FB7ED4">
            <w:pPr>
              <w:overflowPunct w:val="0"/>
              <w:adjustRightInd w:val="0"/>
              <w:snapToGrid w:val="0"/>
              <w:ind w:left="90" w:right="120"/>
              <w:jc w:val="center"/>
              <w:rPr>
                <w:rFonts w:ascii="Times New Roman" w:eastAsia="宋体" w:hAnsi="Times New Roman" w:cs="Times New Roman"/>
                <w:sz w:val="24"/>
                <w:szCs w:val="24"/>
              </w:rPr>
            </w:pPr>
          </w:p>
        </w:tc>
        <w:tc>
          <w:tcPr>
            <w:tcW w:w="1606" w:type="dxa"/>
            <w:vAlign w:val="bottom"/>
          </w:tcPr>
          <w:p w14:paraId="42518EA8" w14:textId="0EA5C113" w:rsidR="00043687" w:rsidRPr="009A63F7" w:rsidRDefault="00043687"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4DDA9022" w14:textId="77777777" w:rsidR="00043687" w:rsidRPr="009A63F7" w:rsidRDefault="00043687" w:rsidP="00FB7ED4">
            <w:pPr>
              <w:overflowPunct w:val="0"/>
              <w:adjustRightInd w:val="0"/>
              <w:snapToGrid w:val="0"/>
              <w:ind w:left="90" w:right="12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7" w:type="dxa"/>
            <w:vAlign w:val="bottom"/>
          </w:tcPr>
          <w:p w14:paraId="54D83EAB" w14:textId="1F3028A2" w:rsidR="00043687" w:rsidRPr="009A63F7" w:rsidRDefault="00043687" w:rsidP="00FB7ED4">
            <w:pPr>
              <w:overflowPunct w:val="0"/>
              <w:adjustRightInd w:val="0"/>
              <w:snapToGrid w:val="0"/>
              <w:ind w:left="9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06E9098E" w14:textId="77777777" w:rsidR="00043687" w:rsidRPr="009A63F7" w:rsidRDefault="00043687" w:rsidP="00FB7ED4">
            <w:pPr>
              <w:overflowPunct w:val="0"/>
              <w:adjustRightInd w:val="0"/>
              <w:snapToGrid w:val="0"/>
              <w:ind w:left="90" w:right="12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043687" w:rsidRPr="009A63F7" w14:paraId="015F07C6" w14:textId="77777777" w:rsidTr="00FB7ED4">
        <w:trPr>
          <w:trHeight w:val="238"/>
        </w:trPr>
        <w:tc>
          <w:tcPr>
            <w:tcW w:w="6327" w:type="dxa"/>
            <w:vAlign w:val="bottom"/>
          </w:tcPr>
          <w:p w14:paraId="317D1507" w14:textId="77777777" w:rsidR="00043687" w:rsidRPr="009A63F7" w:rsidRDefault="00043687" w:rsidP="00FB7ED4">
            <w:pPr>
              <w:overflowPunct w:val="0"/>
              <w:adjustRightInd w:val="0"/>
              <w:snapToGrid w:val="0"/>
              <w:ind w:left="90" w:right="120"/>
              <w:rPr>
                <w:rFonts w:ascii="Times New Roman" w:eastAsia="宋体" w:hAnsi="Times New Roman" w:cs="Times New Roman"/>
                <w:sz w:val="24"/>
                <w:szCs w:val="24"/>
              </w:rPr>
            </w:pPr>
          </w:p>
        </w:tc>
        <w:tc>
          <w:tcPr>
            <w:tcW w:w="1606" w:type="dxa"/>
            <w:vAlign w:val="bottom"/>
          </w:tcPr>
          <w:p w14:paraId="269C855C" w14:textId="77777777" w:rsidR="00043687" w:rsidRPr="009A63F7" w:rsidRDefault="00043687" w:rsidP="00FB7ED4">
            <w:pPr>
              <w:overflowPunct w:val="0"/>
              <w:adjustRightInd w:val="0"/>
              <w:snapToGrid w:val="0"/>
              <w:ind w:left="90" w:right="120"/>
              <w:jc w:val="right"/>
              <w:rPr>
                <w:rFonts w:ascii="Times New Roman" w:eastAsia="宋体" w:hAnsi="Times New Roman" w:cs="Times New Roman"/>
                <w:sz w:val="24"/>
                <w:szCs w:val="24"/>
              </w:rPr>
            </w:pPr>
          </w:p>
        </w:tc>
        <w:tc>
          <w:tcPr>
            <w:tcW w:w="1607" w:type="dxa"/>
            <w:vAlign w:val="bottom"/>
          </w:tcPr>
          <w:p w14:paraId="5DB4EFC4" w14:textId="77777777" w:rsidR="00043687" w:rsidRPr="009A63F7" w:rsidRDefault="00043687" w:rsidP="00FB7ED4">
            <w:pPr>
              <w:overflowPunct w:val="0"/>
              <w:adjustRightInd w:val="0"/>
              <w:snapToGrid w:val="0"/>
              <w:ind w:left="90" w:right="120"/>
              <w:jc w:val="right"/>
              <w:rPr>
                <w:rFonts w:ascii="Times New Roman" w:eastAsia="宋体" w:hAnsi="Times New Roman" w:cs="Times New Roman"/>
                <w:sz w:val="24"/>
                <w:szCs w:val="24"/>
              </w:rPr>
            </w:pPr>
          </w:p>
        </w:tc>
      </w:tr>
      <w:tr w:rsidR="003B529E" w:rsidRPr="009A63F7" w14:paraId="138D68DD" w14:textId="77777777" w:rsidTr="00FB7ED4">
        <w:trPr>
          <w:trHeight w:val="238"/>
        </w:trPr>
        <w:tc>
          <w:tcPr>
            <w:tcW w:w="6327" w:type="dxa"/>
            <w:vAlign w:val="bottom"/>
          </w:tcPr>
          <w:p w14:paraId="35B9FB0A"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应收垫付款</w:t>
            </w:r>
          </w:p>
        </w:tc>
        <w:tc>
          <w:tcPr>
            <w:tcW w:w="1606" w:type="dxa"/>
            <w:vAlign w:val="bottom"/>
          </w:tcPr>
          <w:p w14:paraId="3AE08CBF" w14:textId="42C6F679" w:rsidR="003B529E" w:rsidRPr="009A63F7" w:rsidRDefault="004E6A24"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1,469,762</w:t>
            </w:r>
          </w:p>
        </w:tc>
        <w:tc>
          <w:tcPr>
            <w:tcW w:w="1607" w:type="dxa"/>
            <w:vAlign w:val="bottom"/>
          </w:tcPr>
          <w:p w14:paraId="53843FB8" w14:textId="79CF5729"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1,482,108</w:t>
            </w:r>
          </w:p>
        </w:tc>
      </w:tr>
      <w:tr w:rsidR="003B529E" w:rsidRPr="009A63F7" w14:paraId="5A3C718D" w14:textId="77777777" w:rsidTr="00FB7ED4">
        <w:trPr>
          <w:trHeight w:val="238"/>
        </w:trPr>
        <w:tc>
          <w:tcPr>
            <w:tcW w:w="6327" w:type="dxa"/>
            <w:vAlign w:val="bottom"/>
          </w:tcPr>
          <w:p w14:paraId="32FC92CB"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保证金及押金</w:t>
            </w:r>
          </w:p>
        </w:tc>
        <w:tc>
          <w:tcPr>
            <w:tcW w:w="1606" w:type="dxa"/>
            <w:vAlign w:val="bottom"/>
          </w:tcPr>
          <w:p w14:paraId="1E984B8B" w14:textId="08EBB995" w:rsidR="003B529E" w:rsidRPr="009A63F7" w:rsidRDefault="004E6A24" w:rsidP="00FB7ED4">
            <w:pP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444,500</w:t>
            </w:r>
          </w:p>
        </w:tc>
        <w:tc>
          <w:tcPr>
            <w:tcW w:w="1607" w:type="dxa"/>
            <w:vAlign w:val="bottom"/>
          </w:tcPr>
          <w:p w14:paraId="5396C626" w14:textId="65F42E92"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444,500</w:t>
            </w:r>
          </w:p>
        </w:tc>
      </w:tr>
      <w:tr w:rsidR="003B529E" w:rsidRPr="009A63F7" w14:paraId="53EA258D" w14:textId="77777777" w:rsidTr="00FB7ED4">
        <w:trPr>
          <w:trHeight w:val="238"/>
        </w:trPr>
        <w:tc>
          <w:tcPr>
            <w:tcW w:w="6327" w:type="dxa"/>
            <w:vAlign w:val="bottom"/>
          </w:tcPr>
          <w:p w14:paraId="5BDD0E94"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长期待摊费用</w:t>
            </w:r>
          </w:p>
        </w:tc>
        <w:tc>
          <w:tcPr>
            <w:tcW w:w="1606" w:type="dxa"/>
            <w:vAlign w:val="bottom"/>
          </w:tcPr>
          <w:p w14:paraId="4A85343C" w14:textId="05EF5726" w:rsidR="003B529E" w:rsidRPr="009A63F7" w:rsidRDefault="004E6A24" w:rsidP="00FB7ED4">
            <w:pP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234,628</w:t>
            </w:r>
          </w:p>
        </w:tc>
        <w:tc>
          <w:tcPr>
            <w:tcW w:w="1607" w:type="dxa"/>
            <w:vAlign w:val="bottom"/>
          </w:tcPr>
          <w:p w14:paraId="7331ADEC" w14:textId="4820DF58"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380,013</w:t>
            </w:r>
          </w:p>
        </w:tc>
      </w:tr>
      <w:tr w:rsidR="003B529E" w:rsidRPr="009A63F7" w14:paraId="362EDB3B" w14:textId="77777777" w:rsidTr="00FB7ED4">
        <w:trPr>
          <w:trHeight w:val="238"/>
        </w:trPr>
        <w:tc>
          <w:tcPr>
            <w:tcW w:w="6327" w:type="dxa"/>
            <w:vAlign w:val="bottom"/>
          </w:tcPr>
          <w:p w14:paraId="58AF84F0"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预付款项</w:t>
            </w:r>
          </w:p>
        </w:tc>
        <w:tc>
          <w:tcPr>
            <w:tcW w:w="1606" w:type="dxa"/>
            <w:vAlign w:val="bottom"/>
          </w:tcPr>
          <w:p w14:paraId="608BC88C" w14:textId="619022AB" w:rsidR="003B529E" w:rsidRPr="009A63F7" w:rsidRDefault="004E6A24" w:rsidP="00FB7ED4">
            <w:pP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80,976</w:t>
            </w:r>
          </w:p>
        </w:tc>
        <w:tc>
          <w:tcPr>
            <w:tcW w:w="1607" w:type="dxa"/>
            <w:vAlign w:val="bottom"/>
          </w:tcPr>
          <w:p w14:paraId="6D998922" w14:textId="1701E30A"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175,321</w:t>
            </w:r>
          </w:p>
        </w:tc>
      </w:tr>
      <w:tr w:rsidR="003B529E" w:rsidRPr="009A63F7" w14:paraId="519216FF" w14:textId="77777777" w:rsidTr="00FB7ED4">
        <w:trPr>
          <w:trHeight w:val="238"/>
        </w:trPr>
        <w:tc>
          <w:tcPr>
            <w:tcW w:w="6327" w:type="dxa"/>
            <w:vAlign w:val="bottom"/>
          </w:tcPr>
          <w:p w14:paraId="51953F5D"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其他</w:t>
            </w:r>
          </w:p>
        </w:tc>
        <w:tc>
          <w:tcPr>
            <w:tcW w:w="1606" w:type="dxa"/>
            <w:vAlign w:val="bottom"/>
          </w:tcPr>
          <w:p w14:paraId="65ACC653" w14:textId="36621C31" w:rsidR="003B529E" w:rsidRPr="009A63F7" w:rsidRDefault="00464D51" w:rsidP="00FB7ED4">
            <w:pP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295,</w:t>
            </w:r>
            <w:r w:rsidR="0018714B" w:rsidRPr="009A63F7">
              <w:rPr>
                <w:rFonts w:ascii="Times New Roman" w:eastAsia="宋体" w:hAnsi="Times New Roman" w:cs="Times New Roman" w:hint="eastAsia"/>
                <w:sz w:val="24"/>
                <w:szCs w:val="24"/>
                <w:lang w:val="zh-CN"/>
              </w:rPr>
              <w:t>130</w:t>
            </w:r>
          </w:p>
        </w:tc>
        <w:tc>
          <w:tcPr>
            <w:tcW w:w="1607" w:type="dxa"/>
            <w:vAlign w:val="bottom"/>
          </w:tcPr>
          <w:p w14:paraId="30413B70" w14:textId="0ED4295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398,833</w:t>
            </w:r>
          </w:p>
        </w:tc>
      </w:tr>
      <w:tr w:rsidR="003B529E" w:rsidRPr="009A63F7" w14:paraId="7DE51896" w14:textId="77777777" w:rsidTr="00FB7ED4">
        <w:trPr>
          <w:trHeight w:val="238"/>
        </w:trPr>
        <w:tc>
          <w:tcPr>
            <w:tcW w:w="6327" w:type="dxa"/>
            <w:vAlign w:val="bottom"/>
          </w:tcPr>
          <w:p w14:paraId="6C891046"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其他资产总额</w:t>
            </w:r>
          </w:p>
        </w:tc>
        <w:tc>
          <w:tcPr>
            <w:tcW w:w="1606" w:type="dxa"/>
            <w:vAlign w:val="bottom"/>
          </w:tcPr>
          <w:p w14:paraId="61422CE3" w14:textId="6CE055FF" w:rsidR="003B529E" w:rsidRPr="009A63F7" w:rsidRDefault="00464D51" w:rsidP="00FB7ED4">
            <w:pPr>
              <w:pBdr>
                <w:top w:val="single" w:sz="4" w:space="1" w:color="auto"/>
                <w:bottom w:val="single" w:sz="4" w:space="1" w:color="auto"/>
              </w:pBd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2,524,</w:t>
            </w:r>
            <w:r w:rsidR="0018714B" w:rsidRPr="009A63F7">
              <w:rPr>
                <w:rFonts w:ascii="Times New Roman" w:eastAsia="宋体" w:hAnsi="Times New Roman" w:cs="Times New Roman" w:hint="eastAsia"/>
                <w:sz w:val="24"/>
                <w:szCs w:val="24"/>
                <w:lang w:val="zh-CN"/>
              </w:rPr>
              <w:t>996</w:t>
            </w:r>
          </w:p>
        </w:tc>
        <w:tc>
          <w:tcPr>
            <w:tcW w:w="1607" w:type="dxa"/>
            <w:vAlign w:val="bottom"/>
          </w:tcPr>
          <w:p w14:paraId="42C0EA30" w14:textId="23C6AC00" w:rsidR="003B529E" w:rsidRPr="009A63F7" w:rsidRDefault="003B529E" w:rsidP="00FB7ED4">
            <w:pPr>
              <w:pBdr>
                <w:top w:val="single" w:sz="4" w:space="1" w:color="auto"/>
                <w:bottom w:val="single" w:sz="4" w:space="1"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2,880,775</w:t>
            </w:r>
          </w:p>
        </w:tc>
      </w:tr>
      <w:tr w:rsidR="003B529E" w:rsidRPr="009A63F7" w14:paraId="5C312945" w14:textId="77777777" w:rsidTr="00FB7ED4">
        <w:trPr>
          <w:trHeight w:val="238"/>
        </w:trPr>
        <w:tc>
          <w:tcPr>
            <w:tcW w:w="6327" w:type="dxa"/>
            <w:vAlign w:val="bottom"/>
          </w:tcPr>
          <w:p w14:paraId="58ED3AEF"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p>
        </w:tc>
        <w:tc>
          <w:tcPr>
            <w:tcW w:w="1606" w:type="dxa"/>
            <w:vAlign w:val="bottom"/>
          </w:tcPr>
          <w:p w14:paraId="1FFADA30" w14:textId="7777777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lang w:val="zh-CN"/>
              </w:rPr>
            </w:pPr>
          </w:p>
        </w:tc>
        <w:tc>
          <w:tcPr>
            <w:tcW w:w="1607" w:type="dxa"/>
            <w:vAlign w:val="bottom"/>
          </w:tcPr>
          <w:p w14:paraId="75912479" w14:textId="7777777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p>
        </w:tc>
      </w:tr>
      <w:tr w:rsidR="003B529E" w:rsidRPr="009A63F7" w14:paraId="7227A1E7" w14:textId="77777777" w:rsidTr="00FB7ED4">
        <w:trPr>
          <w:trHeight w:val="238"/>
        </w:trPr>
        <w:tc>
          <w:tcPr>
            <w:tcW w:w="6327" w:type="dxa"/>
            <w:vAlign w:val="bottom"/>
          </w:tcPr>
          <w:p w14:paraId="65092AE2" w14:textId="7FC21E1E" w:rsidR="003B529E" w:rsidRPr="009A63F7" w:rsidRDefault="003B529E" w:rsidP="00FB7ED4">
            <w:pPr>
              <w:overflowPunct w:val="0"/>
              <w:adjustRightInd w:val="0"/>
              <w:snapToGrid w:val="0"/>
              <w:ind w:left="90" w:right="120"/>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减：预期信用损失准备</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附注六、</w:t>
            </w:r>
            <w:r w:rsidRPr="009A63F7">
              <w:rPr>
                <w:rFonts w:ascii="Times New Roman" w:eastAsia="宋体" w:hAnsi="Times New Roman" w:cs="Times New Roman"/>
                <w:sz w:val="24"/>
                <w:szCs w:val="24"/>
                <w:lang w:val="zh-CN"/>
              </w:rPr>
              <w:t>6</w:t>
            </w:r>
            <w:r w:rsidR="00876B91" w:rsidRPr="009A63F7">
              <w:rPr>
                <w:rFonts w:ascii="Times New Roman" w:eastAsia="宋体" w:hAnsi="Times New Roman" w:cs="Times New Roman"/>
                <w:sz w:val="24"/>
                <w:szCs w:val="24"/>
                <w:lang w:val="zh-CN"/>
              </w:rPr>
              <w:t>)</w:t>
            </w:r>
          </w:p>
        </w:tc>
        <w:tc>
          <w:tcPr>
            <w:tcW w:w="1606" w:type="dxa"/>
            <w:vAlign w:val="bottom"/>
          </w:tcPr>
          <w:p w14:paraId="2BBF12BE" w14:textId="09121C93" w:rsidR="003B529E" w:rsidRPr="009A63F7" w:rsidRDefault="00876B91" w:rsidP="00FB7ED4">
            <w:pPr>
              <w:pBdr>
                <w:bottom w:val="sing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A253E8" w:rsidRPr="009A63F7">
              <w:rPr>
                <w:rFonts w:ascii="Times New Roman" w:eastAsia="宋体" w:hAnsi="Times New Roman" w:cs="Times New Roman"/>
                <w:sz w:val="24"/>
                <w:szCs w:val="24"/>
                <w:lang w:val="zh-CN"/>
              </w:rPr>
              <w:t>1,443,915</w:t>
            </w:r>
            <w:r w:rsidRPr="009A63F7">
              <w:rPr>
                <w:rFonts w:ascii="Times New Roman" w:eastAsia="宋体" w:hAnsi="Times New Roman" w:cs="Times New Roman"/>
                <w:sz w:val="24"/>
                <w:szCs w:val="24"/>
                <w:lang w:val="zh-CN"/>
              </w:rPr>
              <w:t>)</w:t>
            </w:r>
          </w:p>
        </w:tc>
        <w:tc>
          <w:tcPr>
            <w:tcW w:w="1607" w:type="dxa"/>
            <w:vAlign w:val="bottom"/>
          </w:tcPr>
          <w:p w14:paraId="5C3ED96A" w14:textId="018B290F" w:rsidR="003B529E" w:rsidRPr="009A63F7" w:rsidRDefault="00876B91" w:rsidP="00FB7ED4">
            <w:pPr>
              <w:pBdr>
                <w:bottom w:val="sing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1,328,720</w:t>
            </w:r>
            <w:r w:rsidRPr="009A63F7">
              <w:rPr>
                <w:rFonts w:ascii="Times New Roman" w:eastAsia="宋体" w:hAnsi="Times New Roman" w:cs="Times New Roman"/>
                <w:sz w:val="24"/>
                <w:szCs w:val="24"/>
                <w:lang w:val="zh-CN"/>
              </w:rPr>
              <w:t>)</w:t>
            </w:r>
          </w:p>
        </w:tc>
      </w:tr>
      <w:tr w:rsidR="003B529E" w:rsidRPr="009A63F7" w14:paraId="14DFFDAC" w14:textId="77777777" w:rsidTr="00FB7ED4">
        <w:trPr>
          <w:trHeight w:val="238"/>
        </w:trPr>
        <w:tc>
          <w:tcPr>
            <w:tcW w:w="6327" w:type="dxa"/>
            <w:vAlign w:val="bottom"/>
          </w:tcPr>
          <w:p w14:paraId="757B186C"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p>
        </w:tc>
        <w:tc>
          <w:tcPr>
            <w:tcW w:w="1606" w:type="dxa"/>
            <w:vAlign w:val="bottom"/>
          </w:tcPr>
          <w:p w14:paraId="0E64CAAB" w14:textId="7777777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lang w:val="zh-CN"/>
              </w:rPr>
            </w:pPr>
          </w:p>
        </w:tc>
        <w:tc>
          <w:tcPr>
            <w:tcW w:w="1607" w:type="dxa"/>
            <w:vAlign w:val="bottom"/>
          </w:tcPr>
          <w:p w14:paraId="4BBFB718" w14:textId="77777777" w:rsidR="003B529E" w:rsidRPr="009A63F7" w:rsidRDefault="003B529E" w:rsidP="00FB7ED4">
            <w:pPr>
              <w:overflowPunct w:val="0"/>
              <w:adjustRightInd w:val="0"/>
              <w:snapToGrid w:val="0"/>
              <w:ind w:left="90" w:right="120"/>
              <w:jc w:val="right"/>
              <w:rPr>
                <w:rFonts w:ascii="Times New Roman" w:eastAsia="宋体" w:hAnsi="Times New Roman" w:cs="Times New Roman"/>
                <w:sz w:val="24"/>
                <w:szCs w:val="24"/>
              </w:rPr>
            </w:pPr>
          </w:p>
        </w:tc>
      </w:tr>
      <w:tr w:rsidR="003B529E" w:rsidRPr="009A63F7" w14:paraId="362EA9C7" w14:textId="77777777" w:rsidTr="00FB7ED4">
        <w:trPr>
          <w:trHeight w:val="238"/>
        </w:trPr>
        <w:tc>
          <w:tcPr>
            <w:tcW w:w="6327" w:type="dxa"/>
            <w:vAlign w:val="bottom"/>
          </w:tcPr>
          <w:p w14:paraId="70135CD0" w14:textId="77777777" w:rsidR="003B529E" w:rsidRPr="009A63F7" w:rsidRDefault="003B529E" w:rsidP="00FB7ED4">
            <w:pPr>
              <w:overflowPunct w:val="0"/>
              <w:adjustRightInd w:val="0"/>
              <w:snapToGrid w:val="0"/>
              <w:ind w:left="90" w:right="120"/>
              <w:rPr>
                <w:rFonts w:ascii="Times New Roman" w:eastAsia="宋体" w:hAnsi="Times New Roman" w:cs="Times New Roman"/>
                <w:sz w:val="24"/>
                <w:szCs w:val="24"/>
              </w:rPr>
            </w:pPr>
            <w:r w:rsidRPr="009A63F7">
              <w:rPr>
                <w:rFonts w:ascii="Times New Roman" w:eastAsia="宋体" w:hAnsi="Times New Roman" w:cs="Times New Roman"/>
                <w:sz w:val="24"/>
                <w:szCs w:val="24"/>
              </w:rPr>
              <w:t>其他资产净额</w:t>
            </w:r>
          </w:p>
        </w:tc>
        <w:tc>
          <w:tcPr>
            <w:tcW w:w="1606" w:type="dxa"/>
            <w:vAlign w:val="bottom"/>
          </w:tcPr>
          <w:p w14:paraId="31DC93A5" w14:textId="754FFB70" w:rsidR="003B529E" w:rsidRPr="009A63F7" w:rsidRDefault="00464D51" w:rsidP="00FB7ED4">
            <w:pPr>
              <w:pBdr>
                <w:bottom w:val="doub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1,081,</w:t>
            </w:r>
            <w:r w:rsidR="0018714B" w:rsidRPr="009A63F7">
              <w:rPr>
                <w:rFonts w:ascii="Times New Roman" w:eastAsia="宋体" w:hAnsi="Times New Roman" w:cs="Times New Roman" w:hint="eastAsia"/>
                <w:sz w:val="24"/>
                <w:szCs w:val="24"/>
                <w:lang w:val="zh-CN"/>
              </w:rPr>
              <w:t>081</w:t>
            </w:r>
          </w:p>
        </w:tc>
        <w:tc>
          <w:tcPr>
            <w:tcW w:w="1607" w:type="dxa"/>
            <w:vAlign w:val="bottom"/>
          </w:tcPr>
          <w:p w14:paraId="7618F2FC" w14:textId="710675E3" w:rsidR="003B529E" w:rsidRPr="009A63F7" w:rsidRDefault="003B529E" w:rsidP="00FB7ED4">
            <w:pPr>
              <w:pBdr>
                <w:bottom w:val="double" w:sz="4" w:space="1" w:color="auto"/>
                <w:bar w:val="single" w:sz="6" w:color="auto"/>
              </w:pBdr>
              <w:overflowPunct w:val="0"/>
              <w:adjustRightInd w:val="0"/>
              <w:snapToGrid w:val="0"/>
              <w:ind w:left="90" w:right="120"/>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1,552,055</w:t>
            </w:r>
          </w:p>
        </w:tc>
      </w:tr>
      <w:bookmarkEnd w:id="34"/>
    </w:tbl>
    <w:p w14:paraId="395E3A20" w14:textId="77777777" w:rsidR="00227CA1" w:rsidRPr="009A63F7" w:rsidRDefault="00227CA1" w:rsidP="00FB7ED4">
      <w:pPr>
        <w:overflowPunct w:val="0"/>
        <w:adjustRightInd w:val="0"/>
        <w:snapToGrid w:val="0"/>
        <w:rPr>
          <w:rFonts w:ascii="Times New Roman" w:eastAsia="宋体" w:hAnsi="Times New Roman" w:cs="Times New Roman"/>
          <w:sz w:val="24"/>
          <w:szCs w:val="24"/>
        </w:rPr>
      </w:pPr>
    </w:p>
    <w:p w14:paraId="4B07A7E6" w14:textId="77777777" w:rsidR="009A63F7" w:rsidRPr="009A63F7" w:rsidRDefault="009A63F7" w:rsidP="00FB7ED4">
      <w:pPr>
        <w:overflowPunct w:val="0"/>
        <w:adjustRightInd w:val="0"/>
        <w:snapToGrid w:val="0"/>
        <w:rPr>
          <w:rFonts w:ascii="Times New Roman" w:eastAsia="宋体" w:hAnsi="Times New Roman" w:cs="Times New Roman"/>
          <w:sz w:val="24"/>
          <w:szCs w:val="24"/>
        </w:rPr>
      </w:pPr>
    </w:p>
    <w:p w14:paraId="19554FBA" w14:textId="77777777" w:rsidR="009A63F7" w:rsidRPr="009A63F7" w:rsidRDefault="009A63F7" w:rsidP="00FB7ED4">
      <w:pPr>
        <w:overflowPunct w:val="0"/>
        <w:adjustRightInd w:val="0"/>
        <w:snapToGrid w:val="0"/>
        <w:rPr>
          <w:rFonts w:ascii="Times New Roman" w:eastAsia="宋体" w:hAnsi="Times New Roman" w:cs="Times New Roman"/>
          <w:sz w:val="24"/>
          <w:szCs w:val="24"/>
        </w:rPr>
      </w:pPr>
    </w:p>
    <w:p w14:paraId="2C8E4C2A" w14:textId="77777777" w:rsidR="009A63F7" w:rsidRPr="00876B91" w:rsidRDefault="009A63F7" w:rsidP="00227CA1">
      <w:pPr>
        <w:overflowPunct w:val="0"/>
        <w:rPr>
          <w:rFonts w:ascii="Times New Roman" w:eastAsia="宋体" w:hAnsi="Times New Roman" w:cs="Times New Roman"/>
          <w:sz w:val="24"/>
          <w:szCs w:val="24"/>
        </w:rPr>
        <w:sectPr w:rsidR="009A63F7" w:rsidRPr="00876B91" w:rsidSect="00227CA1">
          <w:headerReference w:type="even" r:id="rId24"/>
          <w:headerReference w:type="default" r:id="rId25"/>
          <w:headerReference w:type="first" r:id="rId26"/>
          <w:pgSz w:w="11907" w:h="16840" w:code="9"/>
          <w:pgMar w:top="864" w:right="720" w:bottom="432" w:left="1008" w:header="864" w:footer="432" w:gutter="0"/>
          <w:pgNumType w:fmt="numberInDash"/>
          <w:cols w:space="720"/>
          <w:docGrid w:linePitch="360"/>
        </w:sectPr>
      </w:pPr>
    </w:p>
    <w:p w14:paraId="6A0CC3B8" w14:textId="77777777" w:rsidR="00227CA1" w:rsidRPr="00876B91" w:rsidRDefault="00227CA1" w:rsidP="00FB7ED4">
      <w:pPr>
        <w:overflowPunct w:val="0"/>
        <w:adjustRightInd w:val="0"/>
        <w:snapToGrid w:val="0"/>
        <w:ind w:left="720" w:hanging="720"/>
        <w:rPr>
          <w:rFonts w:ascii="Times New Roman" w:eastAsia="宋体" w:hAnsi="Times New Roman" w:cs="Times New Roman"/>
          <w:sz w:val="24"/>
          <w:szCs w:val="24"/>
        </w:rPr>
      </w:pPr>
      <w:bookmarkStart w:id="35" w:name="link_六14_资产减值准备11"/>
      <w:r w:rsidRPr="00876B91">
        <w:rPr>
          <w:rFonts w:ascii="Times New Roman" w:eastAsia="宋体" w:hAnsi="Times New Roman" w:cs="Times New Roman"/>
          <w:bCs/>
          <w:sz w:val="24"/>
          <w:szCs w:val="24"/>
        </w:rPr>
        <w:lastRenderedPageBreak/>
        <w:t>六、</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财务报表主要项目附注</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6BD493B" w14:textId="77777777" w:rsidR="00227CA1" w:rsidRPr="00876B91" w:rsidRDefault="00227CA1" w:rsidP="00FB7ED4">
      <w:pPr>
        <w:tabs>
          <w:tab w:val="left" w:pos="720"/>
        </w:tabs>
        <w:overflowPunct w:val="0"/>
        <w:adjustRightInd w:val="0"/>
        <w:snapToGrid w:val="0"/>
        <w:rPr>
          <w:rFonts w:ascii="Times New Roman" w:eastAsia="宋体" w:hAnsi="Times New Roman" w:cs="Times New Roman"/>
          <w:sz w:val="24"/>
          <w:szCs w:val="24"/>
        </w:rPr>
      </w:pPr>
    </w:p>
    <w:p w14:paraId="26AF18AE" w14:textId="77777777" w:rsidR="00227CA1" w:rsidRPr="00876B91"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r w:rsidRPr="00876B91">
        <w:rPr>
          <w:rFonts w:ascii="Times New Roman" w:eastAsia="宋体" w:hAnsi="Times New Roman" w:cs="Times New Roman"/>
          <w:sz w:val="24"/>
          <w:szCs w:val="24"/>
        </w:rPr>
        <w:t>6.</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资产减值准备</w:t>
      </w:r>
    </w:p>
    <w:tbl>
      <w:tblPr>
        <w:tblW w:w="0" w:type="auto"/>
        <w:tblInd w:w="630" w:type="dxa"/>
        <w:tblLayout w:type="fixed"/>
        <w:tblCellMar>
          <w:left w:w="0" w:type="dxa"/>
          <w:right w:w="0" w:type="dxa"/>
        </w:tblCellMar>
        <w:tblLook w:val="0000" w:firstRow="0" w:lastRow="0" w:firstColumn="0" w:lastColumn="0" w:noHBand="0" w:noVBand="0"/>
      </w:tblPr>
      <w:tblGrid>
        <w:gridCol w:w="2907"/>
        <w:gridCol w:w="1652"/>
        <w:gridCol w:w="1652"/>
        <w:gridCol w:w="1652"/>
        <w:gridCol w:w="1652"/>
        <w:gridCol w:w="1652"/>
        <w:gridCol w:w="1652"/>
        <w:gridCol w:w="1653"/>
      </w:tblGrid>
      <w:tr w:rsidR="00227CA1" w:rsidRPr="009A63F7" w14:paraId="744CDF4E" w14:textId="77777777" w:rsidTr="00FB7ED4">
        <w:trPr>
          <w:trHeight w:val="20"/>
        </w:trPr>
        <w:tc>
          <w:tcPr>
            <w:tcW w:w="2907" w:type="dxa"/>
            <w:vAlign w:val="bottom"/>
          </w:tcPr>
          <w:bookmarkEnd w:id="35"/>
          <w:p w14:paraId="26528030" w14:textId="55F931AB" w:rsidR="00227CA1" w:rsidRPr="00FB7ED4" w:rsidRDefault="00227CA1" w:rsidP="00FB7ED4">
            <w:pPr>
              <w:overflowPunct w:val="0"/>
              <w:adjustRightInd w:val="0"/>
              <w:snapToGrid w:val="0"/>
              <w:ind w:left="90" w:right="120"/>
              <w:rPr>
                <w:rFonts w:ascii="Times New Roman" w:eastAsia="宋体" w:hAnsi="Times New Roman" w:cs="Times New Roman"/>
                <w:sz w:val="20"/>
                <w:szCs w:val="20"/>
                <w:u w:val="single"/>
              </w:rPr>
            </w:pPr>
            <w:r w:rsidRPr="00FB7ED4">
              <w:rPr>
                <w:rFonts w:ascii="Times New Roman" w:eastAsia="宋体" w:hAnsi="Times New Roman" w:cs="Times New Roman"/>
                <w:sz w:val="20"/>
                <w:szCs w:val="20"/>
                <w:u w:val="single"/>
              </w:rPr>
              <w:t>202</w:t>
            </w:r>
            <w:r w:rsidR="003B529E" w:rsidRPr="00FB7ED4">
              <w:rPr>
                <w:rFonts w:ascii="Times New Roman" w:eastAsia="宋体" w:hAnsi="Times New Roman" w:cs="Times New Roman"/>
                <w:sz w:val="20"/>
                <w:szCs w:val="20"/>
                <w:u w:val="single"/>
              </w:rPr>
              <w:t>5</w:t>
            </w:r>
            <w:r w:rsidRPr="00FB7ED4">
              <w:rPr>
                <w:rFonts w:ascii="Times New Roman" w:eastAsia="宋体" w:hAnsi="Times New Roman" w:cs="Times New Roman" w:hint="eastAsia"/>
                <w:sz w:val="20"/>
                <w:szCs w:val="20"/>
                <w:u w:val="single"/>
              </w:rPr>
              <w:t>年度</w:t>
            </w:r>
          </w:p>
        </w:tc>
        <w:tc>
          <w:tcPr>
            <w:tcW w:w="1652" w:type="dxa"/>
            <w:vAlign w:val="bottom"/>
          </w:tcPr>
          <w:p w14:paraId="460C7506"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66F23ADF"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lang w:val="zh-CN"/>
              </w:rPr>
              <w:t>年初余额</w:t>
            </w:r>
          </w:p>
        </w:tc>
        <w:tc>
          <w:tcPr>
            <w:tcW w:w="1652" w:type="dxa"/>
            <w:vAlign w:val="bottom"/>
          </w:tcPr>
          <w:p w14:paraId="4D375FC4" w14:textId="32714C81"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本年计提</w:t>
            </w:r>
            <w:r w:rsidR="005F327B" w:rsidRPr="00FB7ED4">
              <w:rPr>
                <w:rFonts w:ascii="Times New Roman" w:eastAsia="宋体" w:hAnsi="Times New Roman" w:cs="Times New Roman"/>
                <w:sz w:val="20"/>
                <w:szCs w:val="20"/>
                <w:u w:val="single"/>
                <w:lang w:val="zh-CN"/>
              </w:rPr>
              <w:t xml:space="preserve">/ </w:t>
            </w:r>
            <w:r w:rsidR="00876B91" w:rsidRPr="00FB7ED4">
              <w:rPr>
                <w:rFonts w:ascii="Times New Roman" w:eastAsia="宋体" w:hAnsi="Times New Roman" w:cs="Times New Roman"/>
                <w:sz w:val="20"/>
                <w:szCs w:val="20"/>
                <w:u w:val="single"/>
                <w:lang w:val="zh-CN"/>
              </w:rPr>
              <w:t>(</w:t>
            </w:r>
            <w:r w:rsidR="005F327B" w:rsidRPr="00FB7ED4">
              <w:rPr>
                <w:rFonts w:ascii="Times New Roman" w:eastAsia="宋体" w:hAnsi="Times New Roman" w:cs="Times New Roman" w:hint="eastAsia"/>
                <w:sz w:val="20"/>
                <w:szCs w:val="20"/>
                <w:u w:val="single"/>
                <w:lang w:val="zh-CN"/>
              </w:rPr>
              <w:t>转回</w:t>
            </w:r>
            <w:r w:rsidR="00876B91" w:rsidRPr="00FB7ED4">
              <w:rPr>
                <w:rFonts w:ascii="Times New Roman" w:eastAsia="宋体" w:hAnsi="Times New Roman" w:cs="Times New Roman"/>
                <w:sz w:val="20"/>
                <w:szCs w:val="20"/>
                <w:u w:val="single"/>
                <w:lang w:val="zh-CN"/>
              </w:rPr>
              <w:t>)</w:t>
            </w:r>
          </w:p>
        </w:tc>
        <w:tc>
          <w:tcPr>
            <w:tcW w:w="1652" w:type="dxa"/>
            <w:vAlign w:val="bottom"/>
          </w:tcPr>
          <w:p w14:paraId="6061B825"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本年核销</w:t>
            </w:r>
          </w:p>
          <w:p w14:paraId="1FE24A65"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及处置</w:t>
            </w:r>
          </w:p>
        </w:tc>
        <w:tc>
          <w:tcPr>
            <w:tcW w:w="1652" w:type="dxa"/>
            <w:vAlign w:val="bottom"/>
          </w:tcPr>
          <w:p w14:paraId="474CCE32"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本年收回</w:t>
            </w:r>
          </w:p>
          <w:p w14:paraId="688F3545"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已核销资产</w:t>
            </w:r>
          </w:p>
        </w:tc>
        <w:tc>
          <w:tcPr>
            <w:tcW w:w="1652" w:type="dxa"/>
            <w:vAlign w:val="bottom"/>
          </w:tcPr>
          <w:p w14:paraId="58FB817D"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已减值</w:t>
            </w:r>
          </w:p>
          <w:p w14:paraId="43A3880E"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贷款利息收入</w:t>
            </w:r>
          </w:p>
        </w:tc>
        <w:tc>
          <w:tcPr>
            <w:tcW w:w="1653" w:type="dxa"/>
            <w:vAlign w:val="bottom"/>
          </w:tcPr>
          <w:p w14:paraId="73A74D49"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年末余额</w:t>
            </w:r>
          </w:p>
        </w:tc>
      </w:tr>
      <w:tr w:rsidR="00227CA1" w:rsidRPr="009A63F7" w14:paraId="7BDCF2D8" w14:textId="77777777" w:rsidTr="00FB7ED4">
        <w:trPr>
          <w:trHeight w:val="20"/>
        </w:trPr>
        <w:tc>
          <w:tcPr>
            <w:tcW w:w="2907" w:type="dxa"/>
            <w:vAlign w:val="bottom"/>
          </w:tcPr>
          <w:p w14:paraId="441FA1DB"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0C912567"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3754A7E7"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tcBorders>
              <w:top w:val="nil"/>
              <w:left w:val="nil"/>
              <w:bottom w:val="nil"/>
              <w:right w:val="nil"/>
            </w:tcBorders>
            <w:vAlign w:val="bottom"/>
          </w:tcPr>
          <w:p w14:paraId="45BA0755" w14:textId="2F41BE23" w:rsidR="00227CA1"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227CA1" w:rsidRPr="00FB7ED4">
              <w:rPr>
                <w:rFonts w:ascii="Times New Roman" w:eastAsia="宋体" w:hAnsi="Times New Roman" w:cs="Times New Roman" w:hint="eastAsia"/>
                <w:sz w:val="20"/>
                <w:szCs w:val="20"/>
                <w:lang w:val="zh-CN"/>
              </w:rPr>
              <w:t>附注六、</w:t>
            </w:r>
            <w:r w:rsidR="00227CA1" w:rsidRPr="00FB7ED4">
              <w:rPr>
                <w:rFonts w:ascii="Times New Roman" w:eastAsia="宋体" w:hAnsi="Times New Roman" w:cs="Times New Roman"/>
                <w:sz w:val="20"/>
                <w:szCs w:val="20"/>
                <w:lang w:val="zh-CN"/>
              </w:rPr>
              <w:t>17</w:t>
            </w:r>
            <w:r w:rsidRPr="00FB7ED4">
              <w:rPr>
                <w:rFonts w:ascii="Times New Roman" w:eastAsia="宋体" w:hAnsi="Times New Roman" w:cs="Times New Roman"/>
                <w:sz w:val="20"/>
                <w:szCs w:val="20"/>
                <w:lang w:val="zh-CN"/>
              </w:rPr>
              <w:t>)</w:t>
            </w:r>
          </w:p>
        </w:tc>
        <w:tc>
          <w:tcPr>
            <w:tcW w:w="1652" w:type="dxa"/>
            <w:tcBorders>
              <w:top w:val="nil"/>
              <w:left w:val="nil"/>
              <w:bottom w:val="nil"/>
              <w:right w:val="nil"/>
            </w:tcBorders>
            <w:vAlign w:val="bottom"/>
          </w:tcPr>
          <w:p w14:paraId="0CB82D7C"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10B5AD37"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vAlign w:val="bottom"/>
          </w:tcPr>
          <w:p w14:paraId="24C2CF2E"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3" w:type="dxa"/>
            <w:vAlign w:val="bottom"/>
          </w:tcPr>
          <w:p w14:paraId="6092D407"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r>
      <w:tr w:rsidR="00227CA1" w:rsidRPr="009A63F7" w14:paraId="0F3B2F03" w14:textId="77777777" w:rsidTr="00FB7ED4">
        <w:trPr>
          <w:trHeight w:val="20"/>
        </w:trPr>
        <w:tc>
          <w:tcPr>
            <w:tcW w:w="2907" w:type="dxa"/>
            <w:vAlign w:val="bottom"/>
          </w:tcPr>
          <w:p w14:paraId="665D54A8" w14:textId="77777777" w:rsidR="00227CA1" w:rsidRPr="00FB7ED4" w:rsidRDefault="00227CA1" w:rsidP="00FB7ED4">
            <w:pPr>
              <w:overflowPunct w:val="0"/>
              <w:adjustRightInd w:val="0"/>
              <w:snapToGrid w:val="0"/>
              <w:ind w:left="90" w:right="120"/>
              <w:textAlignment w:val="bottom"/>
              <w:rPr>
                <w:rFonts w:ascii="Times New Roman" w:eastAsia="宋体" w:hAnsi="Times New Roman" w:cs="Times New Roman"/>
                <w:sz w:val="20"/>
                <w:szCs w:val="20"/>
              </w:rPr>
            </w:pPr>
          </w:p>
        </w:tc>
        <w:tc>
          <w:tcPr>
            <w:tcW w:w="1652" w:type="dxa"/>
            <w:vAlign w:val="bottom"/>
          </w:tcPr>
          <w:p w14:paraId="2585AB8A" w14:textId="77777777" w:rsidR="00227CA1" w:rsidRPr="00FB7ED4" w:rsidRDefault="00227CA1"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1412A64D"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rPr>
            </w:pPr>
          </w:p>
        </w:tc>
        <w:tc>
          <w:tcPr>
            <w:tcW w:w="1652" w:type="dxa"/>
            <w:tcBorders>
              <w:top w:val="nil"/>
              <w:left w:val="nil"/>
              <w:bottom w:val="nil"/>
              <w:right w:val="nil"/>
            </w:tcBorders>
            <w:vAlign w:val="bottom"/>
          </w:tcPr>
          <w:p w14:paraId="2A82914B"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6E0CC25C"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7A8934A3"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vAlign w:val="bottom"/>
          </w:tcPr>
          <w:p w14:paraId="7CB53CBC"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3" w:type="dxa"/>
            <w:vAlign w:val="bottom"/>
          </w:tcPr>
          <w:p w14:paraId="4FE7EB50" w14:textId="77777777" w:rsidR="00227CA1" w:rsidRPr="00FB7ED4" w:rsidRDefault="00227CA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r>
      <w:tr w:rsidR="003B529E" w:rsidRPr="009A63F7" w14:paraId="0B4D12E4" w14:textId="77777777" w:rsidTr="00FB7ED4">
        <w:trPr>
          <w:trHeight w:val="20"/>
        </w:trPr>
        <w:tc>
          <w:tcPr>
            <w:tcW w:w="2907" w:type="dxa"/>
            <w:vAlign w:val="bottom"/>
          </w:tcPr>
          <w:p w14:paraId="6C873C7C"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存放同业及其他金融机构款项</w:t>
            </w:r>
          </w:p>
        </w:tc>
        <w:tc>
          <w:tcPr>
            <w:tcW w:w="1652" w:type="dxa"/>
            <w:vAlign w:val="bottom"/>
          </w:tcPr>
          <w:p w14:paraId="1B285C4E" w14:textId="0160765B"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rPr>
            </w:pPr>
            <w:r w:rsidRPr="00FB7ED4">
              <w:rPr>
                <w:rFonts w:ascii="Times New Roman" w:eastAsia="宋体" w:hAnsi="Times New Roman" w:cs="Times New Roman"/>
                <w:color w:val="000000"/>
                <w:sz w:val="20"/>
                <w:szCs w:val="20"/>
              </w:rPr>
              <w:t>(</w:t>
            </w:r>
            <w:r w:rsidR="003B529E" w:rsidRPr="00FB7ED4">
              <w:rPr>
                <w:rFonts w:ascii="Times New Roman" w:eastAsia="宋体" w:hAnsi="Times New Roman" w:cs="Times New Roman" w:hint="eastAsia"/>
                <w:color w:val="000000"/>
                <w:sz w:val="20"/>
                <w:szCs w:val="20"/>
              </w:rPr>
              <w:t>附注六、</w:t>
            </w:r>
            <w:r w:rsidR="003B529E" w:rsidRPr="00FB7ED4">
              <w:rPr>
                <w:rFonts w:ascii="Times New Roman" w:eastAsia="宋体" w:hAnsi="Times New Roman" w:cs="Times New Roman"/>
                <w:color w:val="000000"/>
                <w:sz w:val="20"/>
                <w:szCs w:val="20"/>
              </w:rPr>
              <w:t>2</w:t>
            </w:r>
            <w:r w:rsidRPr="00FB7ED4">
              <w:rPr>
                <w:rFonts w:ascii="Times New Roman" w:eastAsia="宋体" w:hAnsi="Times New Roman" w:cs="Times New Roman"/>
                <w:color w:val="000000"/>
                <w:sz w:val="20"/>
                <w:szCs w:val="20"/>
              </w:rPr>
              <w:t>)</w:t>
            </w:r>
          </w:p>
        </w:tc>
        <w:tc>
          <w:tcPr>
            <w:tcW w:w="1652" w:type="dxa"/>
            <w:vAlign w:val="bottom"/>
          </w:tcPr>
          <w:p w14:paraId="7669EE87" w14:textId="6201D841"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11,985</w:t>
            </w:r>
          </w:p>
        </w:tc>
        <w:tc>
          <w:tcPr>
            <w:tcW w:w="1652" w:type="dxa"/>
            <w:vAlign w:val="bottom"/>
          </w:tcPr>
          <w:p w14:paraId="58F0BB36" w14:textId="2C13BEB1" w:rsidR="003B529E" w:rsidRPr="00FB7ED4" w:rsidRDefault="00A253E8"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17,314</w:t>
            </w:r>
          </w:p>
        </w:tc>
        <w:tc>
          <w:tcPr>
            <w:tcW w:w="1652" w:type="dxa"/>
            <w:vAlign w:val="bottom"/>
          </w:tcPr>
          <w:p w14:paraId="264ADE5C" w14:textId="0131F7CF"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21413DCD" w14:textId="779A2888"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5EEC94CC" w14:textId="171A32FC"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3" w:type="dxa"/>
            <w:vAlign w:val="bottom"/>
          </w:tcPr>
          <w:p w14:paraId="35154035" w14:textId="2130CB9F" w:rsidR="003B529E" w:rsidRPr="00FB7ED4" w:rsidRDefault="00A253E8"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29,299</w:t>
            </w:r>
          </w:p>
        </w:tc>
      </w:tr>
      <w:tr w:rsidR="003B529E" w:rsidRPr="009A63F7" w14:paraId="14EC7ABB" w14:textId="77777777" w:rsidTr="00FB7ED4">
        <w:trPr>
          <w:trHeight w:val="20"/>
        </w:trPr>
        <w:tc>
          <w:tcPr>
            <w:tcW w:w="2907" w:type="dxa"/>
            <w:vAlign w:val="bottom"/>
          </w:tcPr>
          <w:p w14:paraId="26DA5BF1"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发放贷款和垫款</w:t>
            </w:r>
          </w:p>
        </w:tc>
        <w:tc>
          <w:tcPr>
            <w:tcW w:w="1652" w:type="dxa"/>
            <w:vAlign w:val="bottom"/>
          </w:tcPr>
          <w:p w14:paraId="2205FF59" w14:textId="3B03DC68"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color w:val="000000"/>
                <w:sz w:val="20"/>
                <w:szCs w:val="20"/>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hint="eastAsia"/>
                <w:sz w:val="20"/>
                <w:szCs w:val="20"/>
                <w:lang w:val="zh-CN"/>
              </w:rPr>
              <w:t>附注六、</w:t>
            </w:r>
            <w:r w:rsidR="003B529E" w:rsidRPr="00FB7ED4">
              <w:rPr>
                <w:rFonts w:ascii="Times New Roman" w:eastAsia="宋体" w:hAnsi="Times New Roman" w:cs="Times New Roman"/>
                <w:sz w:val="20"/>
                <w:szCs w:val="20"/>
                <w:lang w:val="zh-CN"/>
              </w:rPr>
              <w:t>3</w:t>
            </w: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6</w:t>
            </w:r>
            <w:r w:rsidRPr="00FB7ED4">
              <w:rPr>
                <w:rFonts w:ascii="Times New Roman" w:eastAsia="宋体" w:hAnsi="Times New Roman" w:cs="Times New Roman"/>
                <w:sz w:val="20"/>
                <w:szCs w:val="20"/>
                <w:lang w:val="zh-CN"/>
              </w:rPr>
              <w:t>))</w:t>
            </w:r>
          </w:p>
        </w:tc>
        <w:tc>
          <w:tcPr>
            <w:tcW w:w="1652" w:type="dxa"/>
            <w:vAlign w:val="bottom"/>
          </w:tcPr>
          <w:p w14:paraId="5B21C828" w14:textId="45206161"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22,394,282</w:t>
            </w:r>
          </w:p>
        </w:tc>
        <w:tc>
          <w:tcPr>
            <w:tcW w:w="1652" w:type="dxa"/>
            <w:vAlign w:val="bottom"/>
          </w:tcPr>
          <w:p w14:paraId="3A0883AB" w14:textId="457472AA" w:rsidR="003B529E" w:rsidRPr="00FB7ED4" w:rsidRDefault="000965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3,544,064</w:t>
            </w:r>
          </w:p>
        </w:tc>
        <w:tc>
          <w:tcPr>
            <w:tcW w:w="1652" w:type="dxa"/>
            <w:vAlign w:val="bottom"/>
          </w:tcPr>
          <w:p w14:paraId="73B0087E" w14:textId="7F7AFF09"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09659E" w:rsidRPr="00FB7ED4">
              <w:rPr>
                <w:rFonts w:ascii="Times New Roman" w:eastAsia="宋体" w:hAnsi="Times New Roman" w:cs="Times New Roman"/>
                <w:sz w:val="20"/>
                <w:szCs w:val="20"/>
                <w:lang w:val="zh-CN"/>
              </w:rPr>
              <w:t>9,549,810</w:t>
            </w:r>
            <w:r w:rsidRPr="00FB7ED4">
              <w:rPr>
                <w:rFonts w:ascii="Times New Roman" w:eastAsia="宋体" w:hAnsi="Times New Roman" w:cs="Times New Roman"/>
                <w:sz w:val="20"/>
                <w:szCs w:val="20"/>
                <w:lang w:val="zh-CN"/>
              </w:rPr>
              <w:t>)</w:t>
            </w:r>
          </w:p>
        </w:tc>
        <w:tc>
          <w:tcPr>
            <w:tcW w:w="1652" w:type="dxa"/>
            <w:vAlign w:val="bottom"/>
          </w:tcPr>
          <w:p w14:paraId="4342ADA7" w14:textId="026E317C"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409,951</w:t>
            </w:r>
          </w:p>
        </w:tc>
        <w:tc>
          <w:tcPr>
            <w:tcW w:w="1652" w:type="dxa"/>
            <w:vAlign w:val="bottom"/>
          </w:tcPr>
          <w:p w14:paraId="700CBE73" w14:textId="36358D28"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C92C7B" w:rsidRPr="00FB7ED4">
              <w:rPr>
                <w:rFonts w:ascii="Times New Roman" w:eastAsia="宋体" w:hAnsi="Times New Roman" w:cs="Times New Roman"/>
                <w:sz w:val="20"/>
                <w:szCs w:val="20"/>
                <w:lang w:val="zh-CN"/>
              </w:rPr>
              <w:t>393,413</w:t>
            </w:r>
            <w:r w:rsidRPr="00FB7ED4">
              <w:rPr>
                <w:rFonts w:ascii="Times New Roman" w:eastAsia="宋体" w:hAnsi="Times New Roman" w:cs="Times New Roman"/>
                <w:sz w:val="20"/>
                <w:szCs w:val="20"/>
                <w:lang w:val="zh-CN"/>
              </w:rPr>
              <w:t>)</w:t>
            </w:r>
          </w:p>
        </w:tc>
        <w:tc>
          <w:tcPr>
            <w:tcW w:w="1653" w:type="dxa"/>
            <w:vAlign w:val="bottom"/>
          </w:tcPr>
          <w:p w14:paraId="33F3395D" w14:textId="0F9EEAB0" w:rsidR="003B529E" w:rsidRPr="00FB7ED4" w:rsidRDefault="00C92C7B"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16,405,074</w:t>
            </w:r>
          </w:p>
        </w:tc>
      </w:tr>
      <w:tr w:rsidR="003B529E" w:rsidRPr="009A63F7" w14:paraId="1101A015" w14:textId="77777777" w:rsidTr="00FB7ED4">
        <w:trPr>
          <w:trHeight w:val="20"/>
        </w:trPr>
        <w:tc>
          <w:tcPr>
            <w:tcW w:w="2907" w:type="dxa"/>
            <w:vAlign w:val="bottom"/>
          </w:tcPr>
          <w:p w14:paraId="4F2D1885"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信贷承诺</w:t>
            </w:r>
          </w:p>
        </w:tc>
        <w:tc>
          <w:tcPr>
            <w:tcW w:w="1652" w:type="dxa"/>
            <w:vAlign w:val="bottom"/>
          </w:tcPr>
          <w:p w14:paraId="10129630" w14:textId="055F86C5"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hint="eastAsia"/>
                <w:sz w:val="20"/>
                <w:szCs w:val="20"/>
                <w:lang w:val="zh-CN"/>
              </w:rPr>
              <w:t>附注七、</w:t>
            </w:r>
            <w:r w:rsidR="003B529E" w:rsidRPr="00FB7ED4">
              <w:rPr>
                <w:rFonts w:ascii="Times New Roman" w:eastAsia="宋体" w:hAnsi="Times New Roman" w:cs="Times New Roman"/>
                <w:sz w:val="20"/>
                <w:szCs w:val="20"/>
                <w:lang w:val="zh-CN"/>
              </w:rPr>
              <w:t>2</w:t>
            </w:r>
            <w:r w:rsidRPr="00FB7ED4">
              <w:rPr>
                <w:rFonts w:ascii="Times New Roman" w:eastAsia="宋体" w:hAnsi="Times New Roman" w:cs="Times New Roman"/>
                <w:sz w:val="20"/>
                <w:szCs w:val="20"/>
                <w:lang w:val="zh-CN"/>
              </w:rPr>
              <w:t>)</w:t>
            </w:r>
          </w:p>
        </w:tc>
        <w:tc>
          <w:tcPr>
            <w:tcW w:w="1652" w:type="dxa"/>
            <w:vAlign w:val="bottom"/>
          </w:tcPr>
          <w:p w14:paraId="34186A2F" w14:textId="147B5163"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252,903</w:t>
            </w:r>
          </w:p>
        </w:tc>
        <w:tc>
          <w:tcPr>
            <w:tcW w:w="1652" w:type="dxa"/>
            <w:vAlign w:val="bottom"/>
          </w:tcPr>
          <w:p w14:paraId="27AE5023" w14:textId="76E0361F"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EA2CAF" w:rsidRPr="00FB7ED4">
              <w:rPr>
                <w:rFonts w:ascii="Times New Roman" w:eastAsia="宋体" w:hAnsi="Times New Roman" w:cs="Times New Roman"/>
                <w:sz w:val="20"/>
                <w:szCs w:val="20"/>
                <w:lang w:val="zh-CN"/>
              </w:rPr>
              <w:t>69,866</w:t>
            </w:r>
            <w:r w:rsidRPr="00FB7ED4">
              <w:rPr>
                <w:rFonts w:ascii="Times New Roman" w:eastAsia="宋体" w:hAnsi="Times New Roman" w:cs="Times New Roman"/>
                <w:sz w:val="20"/>
                <w:szCs w:val="20"/>
                <w:lang w:val="zh-CN"/>
              </w:rPr>
              <w:t>)</w:t>
            </w:r>
          </w:p>
        </w:tc>
        <w:tc>
          <w:tcPr>
            <w:tcW w:w="1652" w:type="dxa"/>
            <w:vAlign w:val="bottom"/>
          </w:tcPr>
          <w:p w14:paraId="654517FE" w14:textId="4B1CA474"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2" w:type="dxa"/>
            <w:vAlign w:val="bottom"/>
          </w:tcPr>
          <w:p w14:paraId="26B65DD7" w14:textId="20AC6018"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2" w:type="dxa"/>
            <w:vAlign w:val="bottom"/>
          </w:tcPr>
          <w:p w14:paraId="3D3AD088" w14:textId="1EC64002" w:rsidR="003B529E" w:rsidRPr="00FB7ED4" w:rsidRDefault="00EA2CAF"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3" w:type="dxa"/>
            <w:vAlign w:val="bottom"/>
          </w:tcPr>
          <w:p w14:paraId="145EB991" w14:textId="7F6D3962" w:rsidR="003B529E" w:rsidRPr="00FB7ED4" w:rsidRDefault="00F207A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183,037</w:t>
            </w:r>
          </w:p>
        </w:tc>
      </w:tr>
      <w:tr w:rsidR="003B529E" w:rsidRPr="009A63F7" w14:paraId="48F5DF86" w14:textId="77777777" w:rsidTr="00FB7ED4">
        <w:trPr>
          <w:trHeight w:val="20"/>
        </w:trPr>
        <w:tc>
          <w:tcPr>
            <w:tcW w:w="2907" w:type="dxa"/>
            <w:vAlign w:val="bottom"/>
          </w:tcPr>
          <w:p w14:paraId="06670625"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其他资产</w:t>
            </w:r>
          </w:p>
        </w:tc>
        <w:tc>
          <w:tcPr>
            <w:tcW w:w="1652" w:type="dxa"/>
            <w:vAlign w:val="bottom"/>
          </w:tcPr>
          <w:p w14:paraId="39637BFA" w14:textId="3472BAA2"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color w:val="000000"/>
                <w:sz w:val="20"/>
                <w:szCs w:val="20"/>
              </w:rPr>
            </w:pPr>
            <w:r w:rsidRPr="00FB7ED4">
              <w:rPr>
                <w:rFonts w:ascii="Times New Roman" w:eastAsia="宋体" w:hAnsi="Times New Roman" w:cs="Times New Roman"/>
                <w:color w:val="000000"/>
                <w:sz w:val="20"/>
                <w:szCs w:val="20"/>
              </w:rPr>
              <w:t>(</w:t>
            </w:r>
            <w:r w:rsidR="003B529E" w:rsidRPr="00FB7ED4">
              <w:rPr>
                <w:rFonts w:ascii="Times New Roman" w:eastAsia="宋体" w:hAnsi="Times New Roman" w:cs="Times New Roman" w:hint="eastAsia"/>
                <w:color w:val="000000"/>
                <w:sz w:val="20"/>
                <w:szCs w:val="20"/>
              </w:rPr>
              <w:t>附注六、</w:t>
            </w:r>
            <w:r w:rsidR="003B529E" w:rsidRPr="00FB7ED4">
              <w:rPr>
                <w:rFonts w:ascii="Times New Roman" w:eastAsia="宋体" w:hAnsi="Times New Roman" w:cs="Times New Roman"/>
                <w:color w:val="000000"/>
                <w:sz w:val="20"/>
                <w:szCs w:val="20"/>
              </w:rPr>
              <w:t>5</w:t>
            </w:r>
            <w:r w:rsidRPr="00FB7ED4">
              <w:rPr>
                <w:rFonts w:ascii="Times New Roman" w:eastAsia="宋体" w:hAnsi="Times New Roman" w:cs="Times New Roman"/>
                <w:color w:val="000000"/>
                <w:sz w:val="20"/>
                <w:szCs w:val="20"/>
              </w:rPr>
              <w:t>)</w:t>
            </w:r>
          </w:p>
        </w:tc>
        <w:tc>
          <w:tcPr>
            <w:tcW w:w="1652" w:type="dxa"/>
            <w:vAlign w:val="bottom"/>
          </w:tcPr>
          <w:p w14:paraId="38980B0D" w14:textId="17CC6D78"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1,328,720</w:t>
            </w:r>
          </w:p>
        </w:tc>
        <w:tc>
          <w:tcPr>
            <w:tcW w:w="1652" w:type="dxa"/>
            <w:vAlign w:val="bottom"/>
          </w:tcPr>
          <w:p w14:paraId="3BECB469" w14:textId="14D07869" w:rsidR="003B529E" w:rsidRPr="00FB7ED4" w:rsidRDefault="00EA2CAF"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115,195</w:t>
            </w:r>
          </w:p>
        </w:tc>
        <w:tc>
          <w:tcPr>
            <w:tcW w:w="1652" w:type="dxa"/>
            <w:vAlign w:val="bottom"/>
          </w:tcPr>
          <w:p w14:paraId="02D1ECF3" w14:textId="219156F7" w:rsidR="003B529E" w:rsidRPr="00FB7ED4" w:rsidRDefault="00EA2CAF"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2" w:type="dxa"/>
            <w:vAlign w:val="bottom"/>
          </w:tcPr>
          <w:p w14:paraId="4A7BE0B9" w14:textId="39D78BCF" w:rsidR="003B529E" w:rsidRPr="00FB7ED4" w:rsidRDefault="00EA2CAF"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2" w:type="dxa"/>
            <w:vAlign w:val="bottom"/>
          </w:tcPr>
          <w:p w14:paraId="0D68E6C3" w14:textId="195A91FB" w:rsidR="003B529E" w:rsidRPr="00FB7ED4" w:rsidRDefault="00EA2CAF"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 xml:space="preserve">-   </w:t>
            </w:r>
          </w:p>
        </w:tc>
        <w:tc>
          <w:tcPr>
            <w:tcW w:w="1653" w:type="dxa"/>
            <w:vAlign w:val="bottom"/>
          </w:tcPr>
          <w:p w14:paraId="0C69913F" w14:textId="4E457974" w:rsidR="003B529E" w:rsidRPr="00FB7ED4" w:rsidRDefault="00F207A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1,443,915</w:t>
            </w:r>
          </w:p>
        </w:tc>
      </w:tr>
      <w:tr w:rsidR="003B529E" w:rsidRPr="009A63F7" w14:paraId="7579BCF0" w14:textId="77777777" w:rsidTr="00FB7ED4">
        <w:trPr>
          <w:trHeight w:val="20"/>
        </w:trPr>
        <w:tc>
          <w:tcPr>
            <w:tcW w:w="2907" w:type="dxa"/>
            <w:vAlign w:val="bottom"/>
          </w:tcPr>
          <w:p w14:paraId="1B8CF604"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p>
        </w:tc>
        <w:tc>
          <w:tcPr>
            <w:tcW w:w="1652" w:type="dxa"/>
            <w:vAlign w:val="bottom"/>
          </w:tcPr>
          <w:p w14:paraId="09C6C53B"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vAlign w:val="bottom"/>
          </w:tcPr>
          <w:p w14:paraId="298930BE" w14:textId="73829CB0" w:rsidR="003B529E" w:rsidRPr="00FB7ED4" w:rsidRDefault="003B529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23,987,890</w:t>
            </w:r>
          </w:p>
        </w:tc>
        <w:tc>
          <w:tcPr>
            <w:tcW w:w="1652" w:type="dxa"/>
            <w:vAlign w:val="bottom"/>
          </w:tcPr>
          <w:p w14:paraId="0F1FA75E" w14:textId="5E9E1317" w:rsidR="003B529E" w:rsidRPr="00FB7ED4" w:rsidRDefault="00C92C7B"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3,606,707</w:t>
            </w:r>
          </w:p>
        </w:tc>
        <w:tc>
          <w:tcPr>
            <w:tcW w:w="1652" w:type="dxa"/>
            <w:vAlign w:val="bottom"/>
          </w:tcPr>
          <w:p w14:paraId="4C64796B" w14:textId="22511BE5" w:rsidR="003B529E" w:rsidRPr="00FB7ED4" w:rsidRDefault="00876B91"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C92C7B" w:rsidRPr="00FB7ED4">
              <w:rPr>
                <w:rFonts w:ascii="Times New Roman" w:eastAsia="宋体" w:hAnsi="Times New Roman" w:cs="Times New Roman"/>
                <w:sz w:val="20"/>
                <w:szCs w:val="20"/>
                <w:lang w:val="zh-CN"/>
              </w:rPr>
              <w:t>9,549,810</w:t>
            </w:r>
            <w:r w:rsidRPr="00FB7ED4">
              <w:rPr>
                <w:rFonts w:ascii="Times New Roman" w:eastAsia="宋体" w:hAnsi="Times New Roman" w:cs="Times New Roman"/>
                <w:sz w:val="20"/>
                <w:szCs w:val="20"/>
                <w:lang w:val="zh-CN"/>
              </w:rPr>
              <w:t>)</w:t>
            </w:r>
          </w:p>
        </w:tc>
        <w:tc>
          <w:tcPr>
            <w:tcW w:w="1652" w:type="dxa"/>
            <w:vAlign w:val="bottom"/>
          </w:tcPr>
          <w:p w14:paraId="4592E785" w14:textId="4D1A2BBA" w:rsidR="003B529E" w:rsidRPr="00FB7ED4" w:rsidRDefault="00F207A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409,951</w:t>
            </w:r>
          </w:p>
        </w:tc>
        <w:tc>
          <w:tcPr>
            <w:tcW w:w="1652" w:type="dxa"/>
            <w:vAlign w:val="bottom"/>
          </w:tcPr>
          <w:p w14:paraId="2FC8B781" w14:textId="72D6BA96" w:rsidR="003B529E" w:rsidRPr="00FB7ED4" w:rsidRDefault="00876B91"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C92C7B" w:rsidRPr="00FB7ED4">
              <w:rPr>
                <w:rFonts w:ascii="Times New Roman" w:eastAsia="宋体" w:hAnsi="Times New Roman" w:cs="Times New Roman"/>
                <w:sz w:val="20"/>
                <w:szCs w:val="20"/>
                <w:lang w:val="zh-CN"/>
              </w:rPr>
              <w:t>393,413</w:t>
            </w:r>
            <w:r w:rsidRPr="00FB7ED4">
              <w:rPr>
                <w:rFonts w:ascii="Times New Roman" w:eastAsia="宋体" w:hAnsi="Times New Roman" w:cs="Times New Roman"/>
                <w:sz w:val="20"/>
                <w:szCs w:val="20"/>
                <w:lang w:val="zh-CN"/>
              </w:rPr>
              <w:t>)</w:t>
            </w:r>
          </w:p>
        </w:tc>
        <w:tc>
          <w:tcPr>
            <w:tcW w:w="1653" w:type="dxa"/>
            <w:vAlign w:val="bottom"/>
          </w:tcPr>
          <w:p w14:paraId="42348FB4" w14:textId="681EC088" w:rsidR="003B529E" w:rsidRPr="00FB7ED4" w:rsidRDefault="00C92C7B"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18,061,325</w:t>
            </w:r>
          </w:p>
        </w:tc>
      </w:tr>
    </w:tbl>
    <w:p w14:paraId="5A522724" w14:textId="77777777" w:rsidR="00227CA1" w:rsidRPr="00876B91" w:rsidRDefault="00227CA1" w:rsidP="009A63F7">
      <w:pPr>
        <w:adjustRightInd w:val="0"/>
        <w:snapToGrid w:val="0"/>
        <w:ind w:left="720"/>
        <w:rPr>
          <w:rFonts w:ascii="Times New Roman" w:eastAsia="宋体" w:hAnsi="Times New Roman" w:cs="Times New Roman"/>
          <w:sz w:val="24"/>
          <w:szCs w:val="24"/>
        </w:rPr>
      </w:pPr>
    </w:p>
    <w:tbl>
      <w:tblPr>
        <w:tblW w:w="0" w:type="auto"/>
        <w:tblInd w:w="630" w:type="dxa"/>
        <w:tblLayout w:type="fixed"/>
        <w:tblCellMar>
          <w:left w:w="0" w:type="dxa"/>
          <w:right w:w="0" w:type="dxa"/>
        </w:tblCellMar>
        <w:tblLook w:val="0000" w:firstRow="0" w:lastRow="0" w:firstColumn="0" w:lastColumn="0" w:noHBand="0" w:noVBand="0"/>
      </w:tblPr>
      <w:tblGrid>
        <w:gridCol w:w="2907"/>
        <w:gridCol w:w="1652"/>
        <w:gridCol w:w="1652"/>
        <w:gridCol w:w="1652"/>
        <w:gridCol w:w="1652"/>
        <w:gridCol w:w="1652"/>
        <w:gridCol w:w="1652"/>
        <w:gridCol w:w="1653"/>
      </w:tblGrid>
      <w:tr w:rsidR="003B529E" w:rsidRPr="009A63F7" w14:paraId="1F088B91" w14:textId="77777777" w:rsidTr="00FB7ED4">
        <w:trPr>
          <w:trHeight w:val="20"/>
        </w:trPr>
        <w:tc>
          <w:tcPr>
            <w:tcW w:w="2907" w:type="dxa"/>
            <w:vAlign w:val="bottom"/>
          </w:tcPr>
          <w:p w14:paraId="75897AA8" w14:textId="77777777" w:rsidR="003B529E" w:rsidRPr="00FB7ED4" w:rsidRDefault="003B529E" w:rsidP="00FB7ED4">
            <w:pPr>
              <w:overflowPunct w:val="0"/>
              <w:adjustRightInd w:val="0"/>
              <w:snapToGrid w:val="0"/>
              <w:ind w:left="90" w:right="120"/>
              <w:rPr>
                <w:rFonts w:ascii="Times New Roman" w:eastAsia="宋体" w:hAnsi="Times New Roman" w:cs="Times New Roman"/>
                <w:sz w:val="20"/>
                <w:szCs w:val="20"/>
                <w:u w:val="single"/>
              </w:rPr>
            </w:pPr>
            <w:r w:rsidRPr="00FB7ED4">
              <w:rPr>
                <w:rFonts w:ascii="Times New Roman" w:eastAsia="宋体" w:hAnsi="Times New Roman" w:cs="Times New Roman"/>
                <w:sz w:val="20"/>
                <w:szCs w:val="20"/>
                <w:u w:val="single"/>
              </w:rPr>
              <w:t>2024</w:t>
            </w:r>
            <w:r w:rsidRPr="00FB7ED4">
              <w:rPr>
                <w:rFonts w:ascii="Times New Roman" w:eastAsia="宋体" w:hAnsi="Times New Roman" w:cs="Times New Roman" w:hint="eastAsia"/>
                <w:sz w:val="20"/>
                <w:szCs w:val="20"/>
                <w:u w:val="single"/>
              </w:rPr>
              <w:t>年度</w:t>
            </w:r>
          </w:p>
        </w:tc>
        <w:tc>
          <w:tcPr>
            <w:tcW w:w="1652" w:type="dxa"/>
            <w:vAlign w:val="bottom"/>
          </w:tcPr>
          <w:p w14:paraId="36337EBF"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7092436B"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rPr>
            </w:pPr>
            <w:r w:rsidRPr="00FB7ED4">
              <w:rPr>
                <w:rFonts w:ascii="Times New Roman" w:eastAsia="宋体" w:hAnsi="Times New Roman" w:cs="Times New Roman" w:hint="eastAsia"/>
                <w:sz w:val="20"/>
                <w:szCs w:val="20"/>
                <w:u w:val="single"/>
                <w:lang w:val="zh-CN"/>
              </w:rPr>
              <w:t>年初余额</w:t>
            </w:r>
          </w:p>
        </w:tc>
        <w:tc>
          <w:tcPr>
            <w:tcW w:w="1652" w:type="dxa"/>
            <w:vAlign w:val="bottom"/>
          </w:tcPr>
          <w:p w14:paraId="1F032D71" w14:textId="589E4EA5"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本年</w:t>
            </w:r>
            <w:r w:rsidR="00876B91" w:rsidRPr="00FB7ED4">
              <w:rPr>
                <w:rFonts w:ascii="Times New Roman" w:eastAsia="宋体" w:hAnsi="Times New Roman" w:cs="Times New Roman"/>
                <w:sz w:val="20"/>
                <w:szCs w:val="20"/>
                <w:u w:val="single"/>
                <w:lang w:val="zh-CN"/>
              </w:rPr>
              <w:t>(</w:t>
            </w:r>
            <w:r w:rsidRPr="00FB7ED4">
              <w:rPr>
                <w:rFonts w:ascii="Times New Roman" w:eastAsia="宋体" w:hAnsi="Times New Roman" w:cs="Times New Roman" w:hint="eastAsia"/>
                <w:sz w:val="20"/>
                <w:szCs w:val="20"/>
                <w:u w:val="single"/>
                <w:lang w:val="zh-CN"/>
              </w:rPr>
              <w:t>转回</w:t>
            </w:r>
            <w:r w:rsidR="00876B91" w:rsidRPr="00FB7ED4">
              <w:rPr>
                <w:rFonts w:ascii="Times New Roman" w:eastAsia="宋体" w:hAnsi="Times New Roman" w:cs="Times New Roman"/>
                <w:sz w:val="20"/>
                <w:szCs w:val="20"/>
                <w:u w:val="single"/>
                <w:lang w:val="zh-CN"/>
              </w:rPr>
              <w:t>)</w:t>
            </w:r>
            <w:r w:rsidRPr="00FB7ED4">
              <w:rPr>
                <w:rFonts w:ascii="Times New Roman" w:eastAsia="宋体" w:hAnsi="Times New Roman" w:cs="Times New Roman"/>
                <w:sz w:val="20"/>
                <w:szCs w:val="20"/>
                <w:u w:val="single"/>
                <w:lang w:val="zh-CN"/>
              </w:rPr>
              <w:t>/</w:t>
            </w:r>
            <w:r w:rsidRPr="00FB7ED4">
              <w:rPr>
                <w:rFonts w:ascii="Times New Roman" w:eastAsia="宋体" w:hAnsi="Times New Roman" w:cs="Times New Roman" w:hint="eastAsia"/>
                <w:sz w:val="20"/>
                <w:szCs w:val="20"/>
                <w:u w:val="single"/>
                <w:lang w:val="zh-CN"/>
              </w:rPr>
              <w:t>计提</w:t>
            </w:r>
          </w:p>
        </w:tc>
        <w:tc>
          <w:tcPr>
            <w:tcW w:w="1652" w:type="dxa"/>
            <w:vAlign w:val="bottom"/>
          </w:tcPr>
          <w:p w14:paraId="57F312D4"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本年核销</w:t>
            </w:r>
          </w:p>
          <w:p w14:paraId="2326337F"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及处置</w:t>
            </w:r>
          </w:p>
        </w:tc>
        <w:tc>
          <w:tcPr>
            <w:tcW w:w="1652" w:type="dxa"/>
            <w:vAlign w:val="bottom"/>
          </w:tcPr>
          <w:p w14:paraId="0B9258DF"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本年收回</w:t>
            </w:r>
          </w:p>
          <w:p w14:paraId="08680C4D"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已核销资产</w:t>
            </w:r>
          </w:p>
        </w:tc>
        <w:tc>
          <w:tcPr>
            <w:tcW w:w="1652" w:type="dxa"/>
            <w:vAlign w:val="bottom"/>
          </w:tcPr>
          <w:p w14:paraId="1AAC9CAC"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已减值</w:t>
            </w:r>
          </w:p>
          <w:p w14:paraId="6B033CE3"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贷款利息收入</w:t>
            </w:r>
          </w:p>
        </w:tc>
        <w:tc>
          <w:tcPr>
            <w:tcW w:w="1653" w:type="dxa"/>
            <w:vAlign w:val="bottom"/>
          </w:tcPr>
          <w:p w14:paraId="7643B876"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u w:val="single"/>
                <w:lang w:val="zh-CN"/>
              </w:rPr>
            </w:pPr>
            <w:r w:rsidRPr="00FB7ED4">
              <w:rPr>
                <w:rFonts w:ascii="Times New Roman" w:eastAsia="宋体" w:hAnsi="Times New Roman" w:cs="Times New Roman" w:hint="eastAsia"/>
                <w:sz w:val="20"/>
                <w:szCs w:val="20"/>
                <w:u w:val="single"/>
                <w:lang w:val="zh-CN"/>
              </w:rPr>
              <w:t>年末余额</w:t>
            </w:r>
          </w:p>
        </w:tc>
      </w:tr>
      <w:tr w:rsidR="003B529E" w:rsidRPr="009A63F7" w14:paraId="51A8E536" w14:textId="77777777" w:rsidTr="00FB7ED4">
        <w:trPr>
          <w:trHeight w:val="20"/>
        </w:trPr>
        <w:tc>
          <w:tcPr>
            <w:tcW w:w="2907" w:type="dxa"/>
            <w:vAlign w:val="bottom"/>
          </w:tcPr>
          <w:p w14:paraId="25DF0787"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78309550"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7ADD2501"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tcBorders>
              <w:top w:val="nil"/>
              <w:left w:val="nil"/>
              <w:bottom w:val="nil"/>
              <w:right w:val="nil"/>
            </w:tcBorders>
            <w:vAlign w:val="bottom"/>
          </w:tcPr>
          <w:p w14:paraId="10E19CD0" w14:textId="30FA7589"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hint="eastAsia"/>
                <w:sz w:val="20"/>
                <w:szCs w:val="20"/>
                <w:lang w:val="zh-CN"/>
              </w:rPr>
              <w:t>附注六、</w:t>
            </w:r>
            <w:r w:rsidR="003B529E" w:rsidRPr="00FB7ED4">
              <w:rPr>
                <w:rFonts w:ascii="Times New Roman" w:eastAsia="宋体" w:hAnsi="Times New Roman" w:cs="Times New Roman"/>
                <w:sz w:val="20"/>
                <w:szCs w:val="20"/>
                <w:lang w:val="zh-CN"/>
              </w:rPr>
              <w:t>17</w:t>
            </w:r>
            <w:r w:rsidRPr="00FB7ED4">
              <w:rPr>
                <w:rFonts w:ascii="Times New Roman" w:eastAsia="宋体" w:hAnsi="Times New Roman" w:cs="Times New Roman"/>
                <w:sz w:val="20"/>
                <w:szCs w:val="20"/>
                <w:lang w:val="zh-CN"/>
              </w:rPr>
              <w:t>)</w:t>
            </w:r>
          </w:p>
        </w:tc>
        <w:tc>
          <w:tcPr>
            <w:tcW w:w="1652" w:type="dxa"/>
            <w:tcBorders>
              <w:top w:val="nil"/>
              <w:left w:val="nil"/>
              <w:bottom w:val="nil"/>
              <w:right w:val="nil"/>
            </w:tcBorders>
            <w:vAlign w:val="bottom"/>
          </w:tcPr>
          <w:p w14:paraId="3A499E5F"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354D6EF1"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vAlign w:val="bottom"/>
          </w:tcPr>
          <w:p w14:paraId="76A5D183"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3" w:type="dxa"/>
            <w:vAlign w:val="bottom"/>
          </w:tcPr>
          <w:p w14:paraId="5263971C"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r>
      <w:tr w:rsidR="003B529E" w:rsidRPr="009A63F7" w14:paraId="42CD279F" w14:textId="77777777" w:rsidTr="00FB7ED4">
        <w:trPr>
          <w:trHeight w:val="20"/>
        </w:trPr>
        <w:tc>
          <w:tcPr>
            <w:tcW w:w="2907" w:type="dxa"/>
            <w:vAlign w:val="bottom"/>
          </w:tcPr>
          <w:p w14:paraId="576E32DD"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rPr>
            </w:pPr>
          </w:p>
        </w:tc>
        <w:tc>
          <w:tcPr>
            <w:tcW w:w="1652" w:type="dxa"/>
            <w:vAlign w:val="bottom"/>
          </w:tcPr>
          <w:p w14:paraId="39A237DB"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rPr>
            </w:pPr>
          </w:p>
        </w:tc>
        <w:tc>
          <w:tcPr>
            <w:tcW w:w="1652" w:type="dxa"/>
            <w:vAlign w:val="bottom"/>
          </w:tcPr>
          <w:p w14:paraId="1F4591CB"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rPr>
            </w:pPr>
          </w:p>
        </w:tc>
        <w:tc>
          <w:tcPr>
            <w:tcW w:w="1652" w:type="dxa"/>
            <w:tcBorders>
              <w:top w:val="nil"/>
              <w:left w:val="nil"/>
              <w:bottom w:val="nil"/>
              <w:right w:val="nil"/>
            </w:tcBorders>
            <w:vAlign w:val="bottom"/>
          </w:tcPr>
          <w:p w14:paraId="4AF6EC4A"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7DD3C106"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tcBorders>
              <w:top w:val="nil"/>
              <w:left w:val="nil"/>
              <w:bottom w:val="nil"/>
              <w:right w:val="nil"/>
            </w:tcBorders>
            <w:vAlign w:val="bottom"/>
          </w:tcPr>
          <w:p w14:paraId="3FA103D5"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2" w:type="dxa"/>
            <w:vAlign w:val="bottom"/>
          </w:tcPr>
          <w:p w14:paraId="1F1CD793"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c>
          <w:tcPr>
            <w:tcW w:w="1653" w:type="dxa"/>
            <w:vAlign w:val="bottom"/>
          </w:tcPr>
          <w:p w14:paraId="3086EA09"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p>
        </w:tc>
      </w:tr>
      <w:tr w:rsidR="003B529E" w:rsidRPr="009A63F7" w14:paraId="46821DD9" w14:textId="77777777" w:rsidTr="00FB7ED4">
        <w:trPr>
          <w:trHeight w:val="20"/>
        </w:trPr>
        <w:tc>
          <w:tcPr>
            <w:tcW w:w="2907" w:type="dxa"/>
            <w:vAlign w:val="bottom"/>
          </w:tcPr>
          <w:p w14:paraId="5375DC1F"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rPr>
            </w:pPr>
            <w:r w:rsidRPr="00FB7ED4">
              <w:rPr>
                <w:rFonts w:ascii="Times New Roman" w:eastAsia="宋体" w:hAnsi="Times New Roman" w:cs="Times New Roman" w:hint="eastAsia"/>
                <w:sz w:val="20"/>
                <w:szCs w:val="20"/>
              </w:rPr>
              <w:t>存放同业及其他金融机构款项</w:t>
            </w:r>
          </w:p>
        </w:tc>
        <w:tc>
          <w:tcPr>
            <w:tcW w:w="1652" w:type="dxa"/>
            <w:vAlign w:val="bottom"/>
          </w:tcPr>
          <w:p w14:paraId="6B8A7789" w14:textId="138602C7"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rPr>
            </w:pPr>
            <w:r w:rsidRPr="00FB7ED4">
              <w:rPr>
                <w:rFonts w:ascii="Times New Roman" w:eastAsia="宋体" w:hAnsi="Times New Roman" w:cs="Times New Roman"/>
                <w:color w:val="000000"/>
                <w:sz w:val="20"/>
                <w:szCs w:val="20"/>
              </w:rPr>
              <w:t>(</w:t>
            </w:r>
            <w:r w:rsidR="003B529E" w:rsidRPr="00FB7ED4">
              <w:rPr>
                <w:rFonts w:ascii="Times New Roman" w:eastAsia="宋体" w:hAnsi="Times New Roman" w:cs="Times New Roman" w:hint="eastAsia"/>
                <w:color w:val="000000"/>
                <w:sz w:val="20"/>
                <w:szCs w:val="20"/>
              </w:rPr>
              <w:t>附注六、</w:t>
            </w:r>
            <w:r w:rsidR="003B529E" w:rsidRPr="00FB7ED4">
              <w:rPr>
                <w:rFonts w:ascii="Times New Roman" w:eastAsia="宋体" w:hAnsi="Times New Roman" w:cs="Times New Roman"/>
                <w:color w:val="000000"/>
                <w:sz w:val="20"/>
                <w:szCs w:val="20"/>
              </w:rPr>
              <w:t>2</w:t>
            </w:r>
            <w:r w:rsidRPr="00FB7ED4">
              <w:rPr>
                <w:rFonts w:ascii="Times New Roman" w:eastAsia="宋体" w:hAnsi="Times New Roman" w:cs="Times New Roman"/>
                <w:color w:val="000000"/>
                <w:sz w:val="20"/>
                <w:szCs w:val="20"/>
              </w:rPr>
              <w:t>)</w:t>
            </w:r>
          </w:p>
        </w:tc>
        <w:tc>
          <w:tcPr>
            <w:tcW w:w="1652" w:type="dxa"/>
            <w:vAlign w:val="bottom"/>
          </w:tcPr>
          <w:p w14:paraId="3A18C0A6"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rPr>
            </w:pPr>
            <w:r w:rsidRPr="00FB7ED4">
              <w:rPr>
                <w:rFonts w:ascii="Times New Roman" w:eastAsia="宋体" w:hAnsi="Times New Roman" w:cs="Times New Roman"/>
                <w:sz w:val="20"/>
                <w:szCs w:val="20"/>
                <w:lang w:val="zh-CN"/>
              </w:rPr>
              <w:t>34,197</w:t>
            </w:r>
          </w:p>
        </w:tc>
        <w:tc>
          <w:tcPr>
            <w:tcW w:w="1652" w:type="dxa"/>
            <w:vAlign w:val="bottom"/>
          </w:tcPr>
          <w:p w14:paraId="62A38023" w14:textId="0B45B7A8"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22,212</w:t>
            </w:r>
            <w:r w:rsidRPr="00FB7ED4">
              <w:rPr>
                <w:rFonts w:ascii="Times New Roman" w:eastAsia="宋体" w:hAnsi="Times New Roman" w:cs="Times New Roman"/>
                <w:sz w:val="20"/>
                <w:szCs w:val="20"/>
                <w:lang w:val="zh-CN"/>
              </w:rPr>
              <w:t>)</w:t>
            </w:r>
          </w:p>
        </w:tc>
        <w:tc>
          <w:tcPr>
            <w:tcW w:w="1652" w:type="dxa"/>
            <w:vAlign w:val="bottom"/>
          </w:tcPr>
          <w:p w14:paraId="3577A4C5"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49F8DC2D"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6B23968B"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3" w:type="dxa"/>
            <w:vAlign w:val="bottom"/>
          </w:tcPr>
          <w:p w14:paraId="4F53376D"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11,985</w:t>
            </w:r>
          </w:p>
        </w:tc>
      </w:tr>
      <w:tr w:rsidR="003B529E" w:rsidRPr="009A63F7" w14:paraId="7C1D5D53" w14:textId="77777777" w:rsidTr="00FB7ED4">
        <w:trPr>
          <w:trHeight w:val="20"/>
        </w:trPr>
        <w:tc>
          <w:tcPr>
            <w:tcW w:w="2907" w:type="dxa"/>
            <w:vAlign w:val="bottom"/>
          </w:tcPr>
          <w:p w14:paraId="08BFF217"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发放贷款和垫款</w:t>
            </w:r>
          </w:p>
        </w:tc>
        <w:tc>
          <w:tcPr>
            <w:tcW w:w="1652" w:type="dxa"/>
            <w:vAlign w:val="bottom"/>
          </w:tcPr>
          <w:p w14:paraId="46B7112E" w14:textId="2A8FE497"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color w:val="000000"/>
                <w:sz w:val="20"/>
                <w:szCs w:val="20"/>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hint="eastAsia"/>
                <w:sz w:val="20"/>
                <w:szCs w:val="20"/>
                <w:lang w:val="zh-CN"/>
              </w:rPr>
              <w:t>附注六、</w:t>
            </w:r>
            <w:r w:rsidR="003B529E" w:rsidRPr="00FB7ED4">
              <w:rPr>
                <w:rFonts w:ascii="Times New Roman" w:eastAsia="宋体" w:hAnsi="Times New Roman" w:cs="Times New Roman"/>
                <w:sz w:val="20"/>
                <w:szCs w:val="20"/>
                <w:lang w:val="zh-CN"/>
              </w:rPr>
              <w:t>3</w:t>
            </w: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6</w:t>
            </w:r>
            <w:r w:rsidRPr="00FB7ED4">
              <w:rPr>
                <w:rFonts w:ascii="Times New Roman" w:eastAsia="宋体" w:hAnsi="Times New Roman" w:cs="Times New Roman"/>
                <w:sz w:val="20"/>
                <w:szCs w:val="20"/>
                <w:lang w:val="zh-CN"/>
              </w:rPr>
              <w:t>))</w:t>
            </w:r>
          </w:p>
        </w:tc>
        <w:tc>
          <w:tcPr>
            <w:tcW w:w="1652" w:type="dxa"/>
            <w:vAlign w:val="bottom"/>
          </w:tcPr>
          <w:p w14:paraId="781AEDB8"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20,947,304</w:t>
            </w:r>
          </w:p>
        </w:tc>
        <w:tc>
          <w:tcPr>
            <w:tcW w:w="1652" w:type="dxa"/>
            <w:vAlign w:val="bottom"/>
          </w:tcPr>
          <w:p w14:paraId="3C1EAE25"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5,744,489</w:t>
            </w:r>
          </w:p>
        </w:tc>
        <w:tc>
          <w:tcPr>
            <w:tcW w:w="1652" w:type="dxa"/>
            <w:vAlign w:val="bottom"/>
          </w:tcPr>
          <w:p w14:paraId="000B967D" w14:textId="79AC1FEA"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7,343,418</w:t>
            </w:r>
            <w:r w:rsidRPr="00FB7ED4">
              <w:rPr>
                <w:rFonts w:ascii="Times New Roman" w:eastAsia="宋体" w:hAnsi="Times New Roman" w:cs="Times New Roman"/>
                <w:sz w:val="20"/>
                <w:szCs w:val="20"/>
                <w:lang w:val="zh-CN"/>
              </w:rPr>
              <w:t>)</w:t>
            </w:r>
          </w:p>
        </w:tc>
        <w:tc>
          <w:tcPr>
            <w:tcW w:w="1652" w:type="dxa"/>
            <w:vAlign w:val="bottom"/>
          </w:tcPr>
          <w:p w14:paraId="5798F31B"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3,417,609</w:t>
            </w:r>
          </w:p>
        </w:tc>
        <w:tc>
          <w:tcPr>
            <w:tcW w:w="1652" w:type="dxa"/>
            <w:vAlign w:val="bottom"/>
          </w:tcPr>
          <w:p w14:paraId="21B32768" w14:textId="5B3220B0" w:rsidR="003B529E" w:rsidRPr="00FB7ED4" w:rsidRDefault="00876B91"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371,702</w:t>
            </w:r>
            <w:r w:rsidRPr="00FB7ED4">
              <w:rPr>
                <w:rFonts w:ascii="Times New Roman" w:eastAsia="宋体" w:hAnsi="Times New Roman" w:cs="Times New Roman"/>
                <w:sz w:val="20"/>
                <w:szCs w:val="20"/>
                <w:lang w:val="zh-CN"/>
              </w:rPr>
              <w:t>)</w:t>
            </w:r>
          </w:p>
        </w:tc>
        <w:tc>
          <w:tcPr>
            <w:tcW w:w="1653" w:type="dxa"/>
            <w:vAlign w:val="bottom"/>
          </w:tcPr>
          <w:p w14:paraId="70FB84AA"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22,394,282</w:t>
            </w:r>
          </w:p>
        </w:tc>
      </w:tr>
      <w:tr w:rsidR="003B529E" w:rsidRPr="009A63F7" w14:paraId="0B4E0E37" w14:textId="77777777" w:rsidTr="00FB7ED4">
        <w:trPr>
          <w:trHeight w:val="20"/>
        </w:trPr>
        <w:tc>
          <w:tcPr>
            <w:tcW w:w="2907" w:type="dxa"/>
            <w:vAlign w:val="bottom"/>
          </w:tcPr>
          <w:p w14:paraId="0D9224D4"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信贷承诺</w:t>
            </w:r>
          </w:p>
        </w:tc>
        <w:tc>
          <w:tcPr>
            <w:tcW w:w="1652" w:type="dxa"/>
            <w:vAlign w:val="bottom"/>
          </w:tcPr>
          <w:p w14:paraId="3A9B8D3E" w14:textId="4A8D2E6B"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hint="eastAsia"/>
                <w:sz w:val="20"/>
                <w:szCs w:val="20"/>
                <w:lang w:val="zh-CN"/>
              </w:rPr>
              <w:t>附注七、</w:t>
            </w:r>
            <w:r w:rsidR="003B529E" w:rsidRPr="00FB7ED4">
              <w:rPr>
                <w:rFonts w:ascii="Times New Roman" w:eastAsia="宋体" w:hAnsi="Times New Roman" w:cs="Times New Roman"/>
                <w:sz w:val="20"/>
                <w:szCs w:val="20"/>
                <w:lang w:val="zh-CN"/>
              </w:rPr>
              <w:t>2</w:t>
            </w:r>
            <w:r w:rsidRPr="00FB7ED4">
              <w:rPr>
                <w:rFonts w:ascii="Times New Roman" w:eastAsia="宋体" w:hAnsi="Times New Roman" w:cs="Times New Roman"/>
                <w:sz w:val="20"/>
                <w:szCs w:val="20"/>
                <w:lang w:val="zh-CN"/>
              </w:rPr>
              <w:t>)</w:t>
            </w:r>
          </w:p>
        </w:tc>
        <w:tc>
          <w:tcPr>
            <w:tcW w:w="1652" w:type="dxa"/>
            <w:vAlign w:val="bottom"/>
          </w:tcPr>
          <w:p w14:paraId="7C864E26"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477104B6"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252,903</w:t>
            </w:r>
          </w:p>
        </w:tc>
        <w:tc>
          <w:tcPr>
            <w:tcW w:w="1652" w:type="dxa"/>
            <w:vAlign w:val="bottom"/>
          </w:tcPr>
          <w:p w14:paraId="55CE8C2A"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6FE3FD1F"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1872949C"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3" w:type="dxa"/>
            <w:vAlign w:val="bottom"/>
          </w:tcPr>
          <w:p w14:paraId="7EBBF25E" w14:textId="77777777" w:rsidR="003B529E" w:rsidRPr="00FB7ED4" w:rsidRDefault="003B529E" w:rsidP="00FB7ED4">
            <w:pP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252,903</w:t>
            </w:r>
          </w:p>
        </w:tc>
      </w:tr>
      <w:tr w:rsidR="003B529E" w:rsidRPr="009A63F7" w14:paraId="318111DC" w14:textId="77777777" w:rsidTr="00FB7ED4">
        <w:trPr>
          <w:trHeight w:val="20"/>
        </w:trPr>
        <w:tc>
          <w:tcPr>
            <w:tcW w:w="2907" w:type="dxa"/>
            <w:vAlign w:val="bottom"/>
          </w:tcPr>
          <w:p w14:paraId="4C841671"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hint="eastAsia"/>
                <w:sz w:val="20"/>
                <w:szCs w:val="20"/>
                <w:lang w:val="zh-CN"/>
              </w:rPr>
              <w:t>其他资产</w:t>
            </w:r>
          </w:p>
        </w:tc>
        <w:tc>
          <w:tcPr>
            <w:tcW w:w="1652" w:type="dxa"/>
            <w:vAlign w:val="bottom"/>
          </w:tcPr>
          <w:p w14:paraId="025DCB51" w14:textId="51F90732" w:rsidR="003B529E" w:rsidRPr="00FB7ED4" w:rsidRDefault="00876B91" w:rsidP="00FB7ED4">
            <w:pPr>
              <w:overflowPunct w:val="0"/>
              <w:adjustRightInd w:val="0"/>
              <w:snapToGrid w:val="0"/>
              <w:ind w:left="90" w:right="120"/>
              <w:jc w:val="center"/>
              <w:textAlignment w:val="bottom"/>
              <w:rPr>
                <w:rFonts w:ascii="Times New Roman" w:eastAsia="宋体" w:hAnsi="Times New Roman" w:cs="Times New Roman"/>
                <w:color w:val="000000"/>
                <w:sz w:val="20"/>
                <w:szCs w:val="20"/>
              </w:rPr>
            </w:pPr>
            <w:r w:rsidRPr="00FB7ED4">
              <w:rPr>
                <w:rFonts w:ascii="Times New Roman" w:eastAsia="宋体" w:hAnsi="Times New Roman" w:cs="Times New Roman"/>
                <w:color w:val="000000"/>
                <w:sz w:val="20"/>
                <w:szCs w:val="20"/>
              </w:rPr>
              <w:t>(</w:t>
            </w:r>
            <w:r w:rsidR="003B529E" w:rsidRPr="00FB7ED4">
              <w:rPr>
                <w:rFonts w:ascii="Times New Roman" w:eastAsia="宋体" w:hAnsi="Times New Roman" w:cs="Times New Roman" w:hint="eastAsia"/>
                <w:color w:val="000000"/>
                <w:sz w:val="20"/>
                <w:szCs w:val="20"/>
              </w:rPr>
              <w:t>附注六、</w:t>
            </w:r>
            <w:r w:rsidR="003B529E" w:rsidRPr="00FB7ED4">
              <w:rPr>
                <w:rFonts w:ascii="Times New Roman" w:eastAsia="宋体" w:hAnsi="Times New Roman" w:cs="Times New Roman"/>
                <w:color w:val="000000"/>
                <w:sz w:val="20"/>
                <w:szCs w:val="20"/>
              </w:rPr>
              <w:t>5</w:t>
            </w:r>
            <w:r w:rsidRPr="00FB7ED4">
              <w:rPr>
                <w:rFonts w:ascii="Times New Roman" w:eastAsia="宋体" w:hAnsi="Times New Roman" w:cs="Times New Roman"/>
                <w:color w:val="000000"/>
                <w:sz w:val="20"/>
                <w:szCs w:val="20"/>
              </w:rPr>
              <w:t>)</w:t>
            </w:r>
          </w:p>
        </w:tc>
        <w:tc>
          <w:tcPr>
            <w:tcW w:w="1652" w:type="dxa"/>
            <w:vAlign w:val="bottom"/>
          </w:tcPr>
          <w:p w14:paraId="634D82DE" w14:textId="77777777"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1,947,057</w:t>
            </w:r>
          </w:p>
        </w:tc>
        <w:tc>
          <w:tcPr>
            <w:tcW w:w="1652" w:type="dxa"/>
            <w:vAlign w:val="bottom"/>
          </w:tcPr>
          <w:p w14:paraId="2FA27171" w14:textId="68ADB274" w:rsidR="003B529E" w:rsidRPr="00FB7ED4" w:rsidRDefault="00876B91"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618,337</w:t>
            </w:r>
            <w:r w:rsidRPr="00FB7ED4">
              <w:rPr>
                <w:rFonts w:ascii="Times New Roman" w:eastAsia="宋体" w:hAnsi="Times New Roman" w:cs="Times New Roman"/>
                <w:sz w:val="20"/>
                <w:szCs w:val="20"/>
                <w:lang w:val="zh-CN"/>
              </w:rPr>
              <w:t>)</w:t>
            </w:r>
          </w:p>
        </w:tc>
        <w:tc>
          <w:tcPr>
            <w:tcW w:w="1652" w:type="dxa"/>
            <w:vAlign w:val="bottom"/>
          </w:tcPr>
          <w:p w14:paraId="05E6D106" w14:textId="77777777"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02ED85E9" w14:textId="77777777"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2" w:type="dxa"/>
            <w:vAlign w:val="bottom"/>
          </w:tcPr>
          <w:p w14:paraId="6D36EDFE" w14:textId="77777777"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p>
        </w:tc>
        <w:tc>
          <w:tcPr>
            <w:tcW w:w="1653" w:type="dxa"/>
            <w:vAlign w:val="bottom"/>
          </w:tcPr>
          <w:p w14:paraId="6F552BE0" w14:textId="77777777" w:rsidR="003B529E" w:rsidRPr="00FB7ED4" w:rsidRDefault="003B529E" w:rsidP="00FB7ED4">
            <w:pPr>
              <w:pBdr>
                <w:bottom w:val="sing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1,328,720</w:t>
            </w:r>
          </w:p>
        </w:tc>
      </w:tr>
      <w:tr w:rsidR="003B529E" w:rsidRPr="009A63F7" w14:paraId="32BE57D2" w14:textId="77777777" w:rsidTr="00FB7ED4">
        <w:trPr>
          <w:trHeight w:val="20"/>
        </w:trPr>
        <w:tc>
          <w:tcPr>
            <w:tcW w:w="2907" w:type="dxa"/>
            <w:vAlign w:val="bottom"/>
          </w:tcPr>
          <w:p w14:paraId="3F96E489" w14:textId="77777777" w:rsidR="003B529E" w:rsidRPr="00FB7ED4" w:rsidRDefault="003B529E" w:rsidP="00FB7ED4">
            <w:pPr>
              <w:overflowPunct w:val="0"/>
              <w:adjustRightInd w:val="0"/>
              <w:snapToGrid w:val="0"/>
              <w:ind w:left="90" w:right="120"/>
              <w:textAlignment w:val="bottom"/>
              <w:rPr>
                <w:rFonts w:ascii="Times New Roman" w:eastAsia="宋体" w:hAnsi="Times New Roman" w:cs="Times New Roman"/>
                <w:sz w:val="20"/>
                <w:szCs w:val="20"/>
                <w:lang w:val="zh-CN"/>
              </w:rPr>
            </w:pPr>
          </w:p>
        </w:tc>
        <w:tc>
          <w:tcPr>
            <w:tcW w:w="1652" w:type="dxa"/>
            <w:vAlign w:val="bottom"/>
          </w:tcPr>
          <w:p w14:paraId="1ACA3DC7" w14:textId="77777777" w:rsidR="003B529E" w:rsidRPr="00FB7ED4" w:rsidRDefault="003B529E" w:rsidP="00FB7ED4">
            <w:pPr>
              <w:overflowPunct w:val="0"/>
              <w:adjustRightInd w:val="0"/>
              <w:snapToGrid w:val="0"/>
              <w:ind w:left="90" w:right="120"/>
              <w:jc w:val="center"/>
              <w:textAlignment w:val="bottom"/>
              <w:rPr>
                <w:rFonts w:ascii="Times New Roman" w:eastAsia="宋体" w:hAnsi="Times New Roman" w:cs="Times New Roman"/>
                <w:sz w:val="20"/>
                <w:szCs w:val="20"/>
                <w:lang w:val="zh-CN"/>
              </w:rPr>
            </w:pPr>
          </w:p>
        </w:tc>
        <w:tc>
          <w:tcPr>
            <w:tcW w:w="1652" w:type="dxa"/>
            <w:vAlign w:val="bottom"/>
          </w:tcPr>
          <w:p w14:paraId="5BB0C53F" w14:textId="77777777" w:rsidR="003B529E" w:rsidRPr="00FB7ED4" w:rsidRDefault="003B529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22,928,558</w:t>
            </w:r>
          </w:p>
        </w:tc>
        <w:tc>
          <w:tcPr>
            <w:tcW w:w="1652" w:type="dxa"/>
            <w:vAlign w:val="bottom"/>
          </w:tcPr>
          <w:p w14:paraId="278BE671" w14:textId="77777777" w:rsidR="003B529E" w:rsidRPr="00FB7ED4" w:rsidRDefault="003B529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5,356,843</w:t>
            </w:r>
          </w:p>
        </w:tc>
        <w:tc>
          <w:tcPr>
            <w:tcW w:w="1652" w:type="dxa"/>
            <w:vAlign w:val="bottom"/>
          </w:tcPr>
          <w:p w14:paraId="3D144DC0" w14:textId="2E27AF6F" w:rsidR="003B529E" w:rsidRPr="00FB7ED4" w:rsidRDefault="00876B91"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7,343,418</w:t>
            </w:r>
            <w:r w:rsidRPr="00FB7ED4">
              <w:rPr>
                <w:rFonts w:ascii="Times New Roman" w:eastAsia="宋体" w:hAnsi="Times New Roman" w:cs="Times New Roman"/>
                <w:sz w:val="20"/>
                <w:szCs w:val="20"/>
                <w:lang w:val="zh-CN"/>
              </w:rPr>
              <w:t>)</w:t>
            </w:r>
          </w:p>
        </w:tc>
        <w:tc>
          <w:tcPr>
            <w:tcW w:w="1652" w:type="dxa"/>
            <w:vAlign w:val="bottom"/>
          </w:tcPr>
          <w:p w14:paraId="4EF78A47" w14:textId="77777777" w:rsidR="003B529E" w:rsidRPr="00FB7ED4" w:rsidRDefault="003B529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3,417,609</w:t>
            </w:r>
          </w:p>
        </w:tc>
        <w:tc>
          <w:tcPr>
            <w:tcW w:w="1652" w:type="dxa"/>
            <w:vAlign w:val="bottom"/>
          </w:tcPr>
          <w:p w14:paraId="0980A33B" w14:textId="6BC99B40" w:rsidR="003B529E" w:rsidRPr="00FB7ED4" w:rsidRDefault="00876B91"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w:t>
            </w:r>
            <w:r w:rsidR="003B529E" w:rsidRPr="00FB7ED4">
              <w:rPr>
                <w:rFonts w:ascii="Times New Roman" w:eastAsia="宋体" w:hAnsi="Times New Roman" w:cs="Times New Roman"/>
                <w:sz w:val="20"/>
                <w:szCs w:val="20"/>
                <w:lang w:val="zh-CN"/>
              </w:rPr>
              <w:t>371,702</w:t>
            </w:r>
            <w:r w:rsidRPr="00FB7ED4">
              <w:rPr>
                <w:rFonts w:ascii="Times New Roman" w:eastAsia="宋体" w:hAnsi="Times New Roman" w:cs="Times New Roman"/>
                <w:sz w:val="20"/>
                <w:szCs w:val="20"/>
                <w:lang w:val="zh-CN"/>
              </w:rPr>
              <w:t>)</w:t>
            </w:r>
          </w:p>
        </w:tc>
        <w:tc>
          <w:tcPr>
            <w:tcW w:w="1653" w:type="dxa"/>
            <w:vAlign w:val="bottom"/>
          </w:tcPr>
          <w:p w14:paraId="2702D551" w14:textId="77777777" w:rsidR="003B529E" w:rsidRPr="00FB7ED4" w:rsidRDefault="003B529E" w:rsidP="00FB7ED4">
            <w:pPr>
              <w:pBdr>
                <w:bottom w:val="double" w:sz="4" w:space="1" w:color="auto"/>
                <w:bar w:val="single" w:sz="6" w:color="auto"/>
              </w:pBdr>
              <w:overflowPunct w:val="0"/>
              <w:adjustRightInd w:val="0"/>
              <w:snapToGrid w:val="0"/>
              <w:ind w:left="90" w:right="120"/>
              <w:jc w:val="right"/>
              <w:textAlignment w:val="bottom"/>
              <w:rPr>
                <w:rFonts w:ascii="Times New Roman" w:eastAsia="宋体" w:hAnsi="Times New Roman" w:cs="Times New Roman"/>
                <w:sz w:val="20"/>
                <w:szCs w:val="20"/>
                <w:lang w:val="zh-CN"/>
              </w:rPr>
            </w:pPr>
            <w:r w:rsidRPr="00FB7ED4">
              <w:rPr>
                <w:rFonts w:ascii="Times New Roman" w:eastAsia="宋体" w:hAnsi="Times New Roman" w:cs="Times New Roman"/>
                <w:sz w:val="20"/>
                <w:szCs w:val="20"/>
                <w:lang w:val="zh-CN"/>
              </w:rPr>
              <w:t>23,987,890</w:t>
            </w:r>
          </w:p>
        </w:tc>
      </w:tr>
    </w:tbl>
    <w:p w14:paraId="369F5DC7" w14:textId="77777777" w:rsidR="00227CA1" w:rsidRDefault="00227CA1" w:rsidP="00FB7ED4">
      <w:pPr>
        <w:overflowPunct w:val="0"/>
        <w:adjustRightInd w:val="0"/>
        <w:snapToGrid w:val="0"/>
        <w:rPr>
          <w:rFonts w:ascii="Times New Roman" w:eastAsia="宋体" w:hAnsi="Times New Roman" w:cs="Times New Roman"/>
          <w:sz w:val="24"/>
          <w:szCs w:val="24"/>
        </w:rPr>
      </w:pPr>
    </w:p>
    <w:p w14:paraId="2CD4015F" w14:textId="77777777" w:rsidR="009A63F7" w:rsidRDefault="009A63F7" w:rsidP="00FB7ED4">
      <w:pPr>
        <w:overflowPunct w:val="0"/>
        <w:adjustRightInd w:val="0"/>
        <w:snapToGrid w:val="0"/>
        <w:rPr>
          <w:rFonts w:ascii="Times New Roman" w:eastAsia="宋体" w:hAnsi="Times New Roman" w:cs="Times New Roman"/>
          <w:sz w:val="24"/>
          <w:szCs w:val="24"/>
        </w:rPr>
      </w:pPr>
    </w:p>
    <w:p w14:paraId="63D6D719" w14:textId="77777777" w:rsidR="009A63F7" w:rsidRPr="00876B91" w:rsidRDefault="009A63F7" w:rsidP="00FB7ED4">
      <w:pPr>
        <w:overflowPunct w:val="0"/>
        <w:adjustRightInd w:val="0"/>
        <w:snapToGrid w:val="0"/>
        <w:rPr>
          <w:rFonts w:ascii="Times New Roman" w:eastAsia="宋体" w:hAnsi="Times New Roman" w:cs="Times New Roman"/>
          <w:sz w:val="24"/>
          <w:szCs w:val="24"/>
        </w:rPr>
        <w:sectPr w:rsidR="009A63F7" w:rsidRPr="00876B91" w:rsidSect="00227CA1">
          <w:headerReference w:type="default" r:id="rId27"/>
          <w:pgSz w:w="16840" w:h="11907" w:orient="landscape" w:code="9"/>
          <w:pgMar w:top="864" w:right="864" w:bottom="432" w:left="864" w:header="864" w:footer="432" w:gutter="0"/>
          <w:pgNumType w:fmt="numberInDash"/>
          <w:cols w:space="720"/>
          <w:docGrid w:linePitch="360"/>
        </w:sectPr>
      </w:pPr>
    </w:p>
    <w:p w14:paraId="4406B2F2" w14:textId="77777777" w:rsidR="00227CA1" w:rsidRPr="009A63F7" w:rsidRDefault="00227CA1" w:rsidP="00FB7ED4">
      <w:pPr>
        <w:overflowPunct w:val="0"/>
        <w:adjustRightInd w:val="0"/>
        <w:snapToGrid w:val="0"/>
        <w:ind w:left="720" w:hanging="720"/>
        <w:rPr>
          <w:rFonts w:ascii="Times New Roman" w:eastAsia="宋体" w:hAnsi="Times New Roman" w:cs="Times New Roman"/>
          <w:sz w:val="24"/>
          <w:szCs w:val="24"/>
        </w:rPr>
      </w:pPr>
      <w:bookmarkStart w:id="36" w:name="link_六15_向中央银行借款11"/>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500BD816" w14:textId="77777777" w:rsidR="00227CA1" w:rsidRPr="009A63F7" w:rsidRDefault="00227CA1" w:rsidP="00FB7ED4">
      <w:pPr>
        <w:tabs>
          <w:tab w:val="left" w:pos="720"/>
        </w:tabs>
        <w:overflowPunct w:val="0"/>
        <w:adjustRightInd w:val="0"/>
        <w:snapToGrid w:val="0"/>
        <w:rPr>
          <w:rFonts w:ascii="Times New Roman" w:eastAsia="宋体" w:hAnsi="Times New Roman" w:cs="Times New Roman"/>
          <w:sz w:val="24"/>
          <w:szCs w:val="24"/>
        </w:rPr>
      </w:pPr>
    </w:p>
    <w:p w14:paraId="716DAC97"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37" w:name="link_六19_吸收存款1"/>
      <w:bookmarkEnd w:id="36"/>
      <w:r w:rsidRPr="009A63F7">
        <w:rPr>
          <w:rFonts w:ascii="Times New Roman" w:eastAsia="宋体" w:hAnsi="Times New Roman" w:cs="Times New Roman"/>
          <w:bCs/>
          <w:sz w:val="24"/>
          <w:szCs w:val="24"/>
        </w:rPr>
        <w:t>7.</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吸收存款</w:t>
      </w:r>
    </w:p>
    <w:tbl>
      <w:tblPr>
        <w:tblW w:w="9513" w:type="dxa"/>
        <w:tblInd w:w="657" w:type="dxa"/>
        <w:tblLayout w:type="fixed"/>
        <w:tblCellMar>
          <w:left w:w="0" w:type="dxa"/>
          <w:right w:w="0" w:type="dxa"/>
        </w:tblCellMar>
        <w:tblLook w:val="0020" w:firstRow="1" w:lastRow="0" w:firstColumn="0" w:lastColumn="0" w:noHBand="0" w:noVBand="0"/>
      </w:tblPr>
      <w:tblGrid>
        <w:gridCol w:w="6300"/>
        <w:gridCol w:w="1606"/>
        <w:gridCol w:w="1607"/>
      </w:tblGrid>
      <w:tr w:rsidR="00227CA1" w:rsidRPr="009A63F7" w14:paraId="490637D8" w14:textId="77777777" w:rsidTr="00FB7ED4">
        <w:trPr>
          <w:cantSplit/>
          <w:trHeight w:val="20"/>
        </w:trPr>
        <w:tc>
          <w:tcPr>
            <w:tcW w:w="6300" w:type="dxa"/>
            <w:vAlign w:val="bottom"/>
          </w:tcPr>
          <w:p w14:paraId="17830C94" w14:textId="77777777" w:rsidR="00227CA1" w:rsidRPr="009A63F7" w:rsidRDefault="00227CA1" w:rsidP="00FB7ED4">
            <w:pPr>
              <w:pStyle w:val="af1"/>
              <w:tabs>
                <w:tab w:val="clear" w:pos="4320"/>
                <w:tab w:val="clear" w:pos="8640"/>
              </w:tabs>
              <w:overflowPunct w:val="0"/>
              <w:adjustRightInd w:val="0"/>
              <w:snapToGrid w:val="0"/>
              <w:ind w:left="60" w:right="86"/>
              <w:jc w:val="center"/>
              <w:rPr>
                <w:rFonts w:ascii="Times New Roman" w:eastAsia="宋体" w:hAnsi="Times New Roman" w:cs="Times New Roman"/>
                <w:sz w:val="24"/>
                <w:szCs w:val="24"/>
              </w:rPr>
            </w:pPr>
            <w:bookmarkStart w:id="38" w:name="link_七21_吸收存款1"/>
          </w:p>
        </w:tc>
        <w:tc>
          <w:tcPr>
            <w:tcW w:w="1606" w:type="dxa"/>
            <w:vAlign w:val="bottom"/>
          </w:tcPr>
          <w:p w14:paraId="198636A6" w14:textId="4ED484E1" w:rsidR="00227CA1" w:rsidRPr="009A63F7" w:rsidRDefault="00227CA1" w:rsidP="00FB7ED4">
            <w:pPr>
              <w:overflowPunct w:val="0"/>
              <w:adjustRightInd w:val="0"/>
              <w:snapToGrid w:val="0"/>
              <w:ind w:left="105" w:right="86"/>
              <w:jc w:val="center"/>
              <w:textAlignment w:val="bottom"/>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4CEB5093" w14:textId="77777777" w:rsidR="00227CA1" w:rsidRPr="009A63F7" w:rsidRDefault="00227CA1" w:rsidP="00FB7ED4">
            <w:pPr>
              <w:overflowPunct w:val="0"/>
              <w:adjustRightInd w:val="0"/>
              <w:snapToGrid w:val="0"/>
              <w:ind w:left="60" w:right="86"/>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7" w:type="dxa"/>
            <w:vAlign w:val="bottom"/>
          </w:tcPr>
          <w:p w14:paraId="7A7F022C" w14:textId="2E55C8BC" w:rsidR="00227CA1" w:rsidRPr="009A63F7" w:rsidRDefault="00227CA1" w:rsidP="00FB7ED4">
            <w:pPr>
              <w:overflowPunct w:val="0"/>
              <w:adjustRightInd w:val="0"/>
              <w:snapToGrid w:val="0"/>
              <w:ind w:left="105" w:right="86"/>
              <w:jc w:val="center"/>
              <w:textAlignment w:val="bottom"/>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75834BF7" w14:textId="77777777" w:rsidR="00227CA1" w:rsidRPr="009A63F7" w:rsidRDefault="00227CA1" w:rsidP="00FB7ED4">
            <w:pPr>
              <w:overflowPunct w:val="0"/>
              <w:adjustRightInd w:val="0"/>
              <w:snapToGrid w:val="0"/>
              <w:ind w:left="60" w:right="86"/>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0EE65795" w14:textId="77777777" w:rsidTr="00FB7ED4">
        <w:trPr>
          <w:cantSplit/>
          <w:trHeight w:val="20"/>
        </w:trPr>
        <w:tc>
          <w:tcPr>
            <w:tcW w:w="6300" w:type="dxa"/>
            <w:vAlign w:val="bottom"/>
          </w:tcPr>
          <w:p w14:paraId="6A43997B" w14:textId="77777777" w:rsidR="00227CA1" w:rsidRPr="009A63F7" w:rsidRDefault="00227CA1"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活期存款：</w:t>
            </w:r>
          </w:p>
        </w:tc>
        <w:tc>
          <w:tcPr>
            <w:tcW w:w="1606" w:type="dxa"/>
            <w:vAlign w:val="bottom"/>
          </w:tcPr>
          <w:p w14:paraId="3E63EDA2" w14:textId="77777777" w:rsidR="00227CA1" w:rsidRPr="009A63F7" w:rsidRDefault="00227CA1"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fldChar w:fldCharType="begin" w:fldLock="1"/>
            </w:r>
            <w:r w:rsidRPr="009A63F7">
              <w:rPr>
                <w:rFonts w:ascii="Times New Roman" w:eastAsia="宋体" w:hAnsi="Times New Roman" w:cs="Times New Roman"/>
                <w:sz w:val="24"/>
                <w:szCs w:val="24"/>
              </w:rPr>
              <w:instrText xml:space="preserve"> LINK Excel.Sheet.12 "C:\\Master\\1 </w:instrText>
            </w:r>
            <w:r w:rsidRPr="009A63F7">
              <w:rPr>
                <w:rFonts w:ascii="Times New Roman" w:eastAsia="宋体" w:hAnsi="Times New Roman" w:cs="Times New Roman"/>
                <w:sz w:val="24"/>
                <w:szCs w:val="24"/>
              </w:rPr>
              <w:instrText>广州农商行附注</w:instrText>
            </w:r>
            <w:r w:rsidRPr="009A63F7">
              <w:rPr>
                <w:rFonts w:ascii="Times New Roman" w:eastAsia="宋体" w:hAnsi="Times New Roman" w:cs="Times New Roman"/>
                <w:sz w:val="24"/>
                <w:szCs w:val="24"/>
              </w:rPr>
              <w:instrText xml:space="preserve">-Master.xlsx" </w:instrText>
            </w:r>
            <w:r w:rsidRPr="009A63F7">
              <w:rPr>
                <w:rFonts w:ascii="Times New Roman" w:eastAsia="宋体" w:hAnsi="Times New Roman" w:cs="Times New Roman"/>
                <w:sz w:val="24"/>
                <w:szCs w:val="24"/>
              </w:rPr>
              <w:instrText>吸收存款</w:instrText>
            </w:r>
            <w:r w:rsidRPr="009A63F7">
              <w:rPr>
                <w:rFonts w:ascii="Times New Roman" w:eastAsia="宋体" w:hAnsi="Times New Roman" w:cs="Times New Roman"/>
                <w:sz w:val="24"/>
                <w:szCs w:val="24"/>
              </w:rPr>
              <w:instrText xml:space="preserve">!R7C3 \f 5 \r \* MERGEFORMAT </w:instrText>
            </w:r>
            <w:r w:rsidRPr="009A63F7">
              <w:rPr>
                <w:rFonts w:ascii="Times New Roman" w:eastAsia="宋体" w:hAnsi="Times New Roman" w:cs="Times New Roman"/>
                <w:sz w:val="24"/>
                <w:szCs w:val="24"/>
              </w:rPr>
              <w:fldChar w:fldCharType="separate"/>
            </w:r>
            <w:r w:rsidRPr="009A63F7">
              <w:rPr>
                <w:rFonts w:ascii="Times New Roman" w:eastAsia="宋体" w:hAnsi="Times New Roman" w:cs="Times New Roman"/>
                <w:sz w:val="24"/>
                <w:szCs w:val="24"/>
              </w:rPr>
              <w:fldChar w:fldCharType="end"/>
            </w:r>
          </w:p>
        </w:tc>
        <w:tc>
          <w:tcPr>
            <w:tcW w:w="1607" w:type="dxa"/>
            <w:tcBorders>
              <w:top w:val="nil"/>
              <w:left w:val="nil"/>
              <w:bottom w:val="nil"/>
              <w:right w:val="nil"/>
            </w:tcBorders>
            <w:vAlign w:val="bottom"/>
          </w:tcPr>
          <w:p w14:paraId="1AA0338D" w14:textId="77777777" w:rsidR="00227CA1" w:rsidRPr="009A63F7" w:rsidRDefault="00227CA1"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fldChar w:fldCharType="begin" w:fldLock="1"/>
            </w:r>
            <w:r w:rsidRPr="009A63F7">
              <w:rPr>
                <w:rFonts w:ascii="Times New Roman" w:eastAsia="宋体" w:hAnsi="Times New Roman" w:cs="Times New Roman"/>
                <w:sz w:val="24"/>
                <w:szCs w:val="24"/>
              </w:rPr>
              <w:instrText xml:space="preserve"> LINK Excel.Sheet.12 "C:\\Master\\1 </w:instrText>
            </w:r>
            <w:r w:rsidRPr="009A63F7">
              <w:rPr>
                <w:rFonts w:ascii="Times New Roman" w:eastAsia="宋体" w:hAnsi="Times New Roman" w:cs="Times New Roman"/>
                <w:sz w:val="24"/>
                <w:szCs w:val="24"/>
              </w:rPr>
              <w:instrText>广州农商行附注</w:instrText>
            </w:r>
            <w:r w:rsidRPr="009A63F7">
              <w:rPr>
                <w:rFonts w:ascii="Times New Roman" w:eastAsia="宋体" w:hAnsi="Times New Roman" w:cs="Times New Roman"/>
                <w:sz w:val="24"/>
                <w:szCs w:val="24"/>
              </w:rPr>
              <w:instrText xml:space="preserve">-Master.xlsx" </w:instrText>
            </w:r>
            <w:r w:rsidRPr="009A63F7">
              <w:rPr>
                <w:rFonts w:ascii="Times New Roman" w:eastAsia="宋体" w:hAnsi="Times New Roman" w:cs="Times New Roman"/>
                <w:sz w:val="24"/>
                <w:szCs w:val="24"/>
              </w:rPr>
              <w:instrText>吸收存款</w:instrText>
            </w:r>
            <w:r w:rsidRPr="009A63F7">
              <w:rPr>
                <w:rFonts w:ascii="Times New Roman" w:eastAsia="宋体" w:hAnsi="Times New Roman" w:cs="Times New Roman"/>
                <w:sz w:val="24"/>
                <w:szCs w:val="24"/>
              </w:rPr>
              <w:instrText xml:space="preserve">!R7C4 \f 5 \r \* MERGEFORMAT </w:instrText>
            </w:r>
            <w:r w:rsidRPr="009A63F7">
              <w:rPr>
                <w:rFonts w:ascii="Times New Roman" w:eastAsia="宋体" w:hAnsi="Times New Roman" w:cs="Times New Roman"/>
                <w:sz w:val="24"/>
                <w:szCs w:val="24"/>
              </w:rPr>
              <w:fldChar w:fldCharType="separate"/>
            </w:r>
            <w:r w:rsidRPr="009A63F7">
              <w:rPr>
                <w:rFonts w:ascii="Times New Roman" w:eastAsia="宋体" w:hAnsi="Times New Roman" w:cs="Times New Roman"/>
                <w:sz w:val="24"/>
                <w:szCs w:val="24"/>
              </w:rPr>
              <w:fldChar w:fldCharType="end"/>
            </w:r>
          </w:p>
        </w:tc>
      </w:tr>
      <w:tr w:rsidR="003B529E" w:rsidRPr="009A63F7" w14:paraId="249BEB8B" w14:textId="77777777" w:rsidTr="00FB7ED4">
        <w:trPr>
          <w:cantSplit/>
          <w:trHeight w:val="20"/>
        </w:trPr>
        <w:tc>
          <w:tcPr>
            <w:tcW w:w="6300" w:type="dxa"/>
            <w:vAlign w:val="bottom"/>
          </w:tcPr>
          <w:p w14:paraId="35BA9AD0" w14:textId="77777777" w:rsidR="003B529E" w:rsidRPr="009A63F7" w:rsidRDefault="003B529E" w:rsidP="00CB78E6">
            <w:pPr>
              <w:overflowPunct w:val="0"/>
              <w:adjustRightInd w:val="0"/>
              <w:snapToGrid w:val="0"/>
              <w:ind w:left="32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公司客户</w:t>
            </w:r>
          </w:p>
        </w:tc>
        <w:tc>
          <w:tcPr>
            <w:tcW w:w="1606" w:type="dxa"/>
            <w:vAlign w:val="bottom"/>
          </w:tcPr>
          <w:p w14:paraId="52D1F36E" w14:textId="761DC21F" w:rsidR="003B529E" w:rsidRPr="009A63F7" w:rsidRDefault="002A35D5"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93,515,124</w:t>
            </w:r>
          </w:p>
        </w:tc>
        <w:tc>
          <w:tcPr>
            <w:tcW w:w="1607" w:type="dxa"/>
            <w:tcBorders>
              <w:top w:val="nil"/>
              <w:left w:val="nil"/>
              <w:bottom w:val="nil"/>
              <w:right w:val="nil"/>
            </w:tcBorders>
            <w:vAlign w:val="bottom"/>
          </w:tcPr>
          <w:p w14:paraId="5B74A2F1" w14:textId="580845AD" w:rsidR="003B529E" w:rsidRPr="009A63F7" w:rsidRDefault="003B529E"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111,804,528</w:t>
            </w:r>
          </w:p>
        </w:tc>
      </w:tr>
      <w:tr w:rsidR="003B529E" w:rsidRPr="009A63F7" w14:paraId="7C8F191D" w14:textId="77777777" w:rsidTr="00FB7ED4">
        <w:trPr>
          <w:cantSplit/>
          <w:trHeight w:val="20"/>
        </w:trPr>
        <w:tc>
          <w:tcPr>
            <w:tcW w:w="6300" w:type="dxa"/>
            <w:vAlign w:val="bottom"/>
          </w:tcPr>
          <w:p w14:paraId="0CA7EDDE" w14:textId="77777777" w:rsidR="003B529E" w:rsidRPr="009A63F7" w:rsidRDefault="003B529E" w:rsidP="00CB78E6">
            <w:pPr>
              <w:overflowPunct w:val="0"/>
              <w:adjustRightInd w:val="0"/>
              <w:snapToGrid w:val="0"/>
              <w:ind w:left="32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个人客户</w:t>
            </w:r>
          </w:p>
        </w:tc>
        <w:tc>
          <w:tcPr>
            <w:tcW w:w="1606" w:type="dxa"/>
            <w:vAlign w:val="bottom"/>
          </w:tcPr>
          <w:p w14:paraId="215D243C" w14:textId="4E2A2272" w:rsidR="003B529E" w:rsidRPr="009A63F7" w:rsidRDefault="002A35D5"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57,699,486</w:t>
            </w:r>
          </w:p>
        </w:tc>
        <w:tc>
          <w:tcPr>
            <w:tcW w:w="1607" w:type="dxa"/>
            <w:tcBorders>
              <w:top w:val="nil"/>
              <w:left w:val="nil"/>
              <w:bottom w:val="nil"/>
              <w:right w:val="nil"/>
            </w:tcBorders>
            <w:vAlign w:val="bottom"/>
          </w:tcPr>
          <w:p w14:paraId="0D43C952" w14:textId="6F01C1BE" w:rsidR="003B529E" w:rsidRPr="009A63F7" w:rsidRDefault="003B529E"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86,081,710</w:t>
            </w:r>
          </w:p>
        </w:tc>
      </w:tr>
      <w:tr w:rsidR="003B529E" w:rsidRPr="009A63F7" w14:paraId="796585A5" w14:textId="77777777" w:rsidTr="00FB7ED4">
        <w:trPr>
          <w:cantSplit/>
          <w:trHeight w:val="20"/>
        </w:trPr>
        <w:tc>
          <w:tcPr>
            <w:tcW w:w="6300" w:type="dxa"/>
            <w:vAlign w:val="bottom"/>
          </w:tcPr>
          <w:p w14:paraId="18C374EF"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小计</w:t>
            </w:r>
          </w:p>
        </w:tc>
        <w:tc>
          <w:tcPr>
            <w:tcW w:w="1606" w:type="dxa"/>
            <w:vAlign w:val="bottom"/>
          </w:tcPr>
          <w:p w14:paraId="1D69B0FE" w14:textId="1E27E211" w:rsidR="003B529E" w:rsidRPr="009A63F7" w:rsidRDefault="002A35D5"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151,214,610</w:t>
            </w:r>
          </w:p>
        </w:tc>
        <w:tc>
          <w:tcPr>
            <w:tcW w:w="1607" w:type="dxa"/>
            <w:tcBorders>
              <w:top w:val="nil"/>
              <w:left w:val="nil"/>
              <w:bottom w:val="nil"/>
              <w:right w:val="nil"/>
            </w:tcBorders>
            <w:vAlign w:val="bottom"/>
          </w:tcPr>
          <w:p w14:paraId="7AB7D4A4" w14:textId="13C64326" w:rsidR="003B529E" w:rsidRPr="009A63F7" w:rsidRDefault="003B529E"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197,886,238</w:t>
            </w:r>
          </w:p>
        </w:tc>
      </w:tr>
      <w:tr w:rsidR="003B529E" w:rsidRPr="009A63F7" w14:paraId="66DDD3C6" w14:textId="77777777" w:rsidTr="00FB7ED4">
        <w:trPr>
          <w:cantSplit/>
          <w:trHeight w:val="20"/>
        </w:trPr>
        <w:tc>
          <w:tcPr>
            <w:tcW w:w="6300" w:type="dxa"/>
            <w:vAlign w:val="bottom"/>
          </w:tcPr>
          <w:p w14:paraId="46C504B3"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定期存款：</w:t>
            </w:r>
          </w:p>
        </w:tc>
        <w:tc>
          <w:tcPr>
            <w:tcW w:w="1606" w:type="dxa"/>
            <w:vAlign w:val="bottom"/>
          </w:tcPr>
          <w:p w14:paraId="0F522750" w14:textId="77777777" w:rsidR="003B529E" w:rsidRPr="009A63F7" w:rsidRDefault="003B529E" w:rsidP="00FB7ED4">
            <w:pPr>
              <w:overflowPunct w:val="0"/>
              <w:adjustRightInd w:val="0"/>
              <w:snapToGrid w:val="0"/>
              <w:ind w:left="60" w:right="86"/>
              <w:jc w:val="right"/>
              <w:rPr>
                <w:rFonts w:ascii="Times New Roman" w:eastAsia="宋体" w:hAnsi="Times New Roman" w:cs="Times New Roman"/>
                <w:sz w:val="24"/>
                <w:szCs w:val="24"/>
              </w:rPr>
            </w:pPr>
          </w:p>
        </w:tc>
        <w:tc>
          <w:tcPr>
            <w:tcW w:w="1607" w:type="dxa"/>
            <w:tcBorders>
              <w:top w:val="nil"/>
              <w:left w:val="nil"/>
              <w:right w:val="nil"/>
            </w:tcBorders>
            <w:vAlign w:val="bottom"/>
          </w:tcPr>
          <w:p w14:paraId="5DBAEB32" w14:textId="77777777" w:rsidR="003B529E" w:rsidRPr="009A63F7" w:rsidRDefault="003B529E" w:rsidP="00FB7ED4">
            <w:pPr>
              <w:overflowPunct w:val="0"/>
              <w:adjustRightInd w:val="0"/>
              <w:snapToGrid w:val="0"/>
              <w:ind w:left="60" w:right="86"/>
              <w:jc w:val="right"/>
              <w:rPr>
                <w:rFonts w:ascii="Times New Roman" w:eastAsia="宋体" w:hAnsi="Times New Roman" w:cs="Times New Roman"/>
                <w:sz w:val="24"/>
                <w:szCs w:val="24"/>
              </w:rPr>
            </w:pPr>
          </w:p>
        </w:tc>
      </w:tr>
      <w:tr w:rsidR="003B529E" w:rsidRPr="009A63F7" w14:paraId="39DB2B36" w14:textId="77777777" w:rsidTr="00FB7ED4">
        <w:trPr>
          <w:cantSplit/>
          <w:trHeight w:val="20"/>
        </w:trPr>
        <w:tc>
          <w:tcPr>
            <w:tcW w:w="6300" w:type="dxa"/>
            <w:vAlign w:val="bottom"/>
          </w:tcPr>
          <w:p w14:paraId="6712415F" w14:textId="77777777" w:rsidR="003B529E" w:rsidRPr="009A63F7" w:rsidRDefault="003B529E" w:rsidP="00CB78E6">
            <w:pPr>
              <w:overflowPunct w:val="0"/>
              <w:adjustRightInd w:val="0"/>
              <w:snapToGrid w:val="0"/>
              <w:ind w:left="306"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公司客户</w:t>
            </w:r>
          </w:p>
        </w:tc>
        <w:tc>
          <w:tcPr>
            <w:tcW w:w="1606" w:type="dxa"/>
            <w:vAlign w:val="bottom"/>
          </w:tcPr>
          <w:p w14:paraId="4262CFAC" w14:textId="553CBEE7" w:rsidR="003B529E" w:rsidRPr="009A63F7" w:rsidRDefault="002A35D5"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11,899,838</w:t>
            </w:r>
          </w:p>
        </w:tc>
        <w:tc>
          <w:tcPr>
            <w:tcW w:w="1607" w:type="dxa"/>
            <w:tcBorders>
              <w:top w:val="nil"/>
              <w:left w:val="nil"/>
              <w:right w:val="nil"/>
            </w:tcBorders>
            <w:vAlign w:val="bottom"/>
          </w:tcPr>
          <w:p w14:paraId="63C5E47B" w14:textId="0F7E40FA" w:rsidR="003B529E" w:rsidRPr="009A63F7" w:rsidRDefault="003B529E"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13,394,819</w:t>
            </w:r>
          </w:p>
        </w:tc>
      </w:tr>
      <w:tr w:rsidR="003B529E" w:rsidRPr="009A63F7" w14:paraId="7B95666B" w14:textId="77777777" w:rsidTr="00FB7ED4">
        <w:trPr>
          <w:cantSplit/>
          <w:trHeight w:val="20"/>
        </w:trPr>
        <w:tc>
          <w:tcPr>
            <w:tcW w:w="6300" w:type="dxa"/>
            <w:vAlign w:val="bottom"/>
          </w:tcPr>
          <w:p w14:paraId="28157901" w14:textId="77777777" w:rsidR="003B529E" w:rsidRPr="009A63F7" w:rsidRDefault="003B529E" w:rsidP="00CB78E6">
            <w:pPr>
              <w:overflowPunct w:val="0"/>
              <w:adjustRightInd w:val="0"/>
              <w:snapToGrid w:val="0"/>
              <w:ind w:left="306" w:right="90"/>
              <w:rPr>
                <w:rFonts w:ascii="Times New Roman" w:eastAsia="宋体" w:hAnsi="Times New Roman" w:cs="Times New Roman"/>
                <w:sz w:val="24"/>
                <w:szCs w:val="24"/>
              </w:rPr>
            </w:pPr>
            <w:r w:rsidRPr="009A63F7">
              <w:rPr>
                <w:rFonts w:ascii="Times New Roman" w:eastAsia="宋体" w:hAnsi="Times New Roman" w:cs="Times New Roman"/>
                <w:sz w:val="24"/>
                <w:szCs w:val="24"/>
              </w:rPr>
              <w:t>个人客户</w:t>
            </w:r>
          </w:p>
        </w:tc>
        <w:tc>
          <w:tcPr>
            <w:tcW w:w="1606" w:type="dxa"/>
            <w:vAlign w:val="bottom"/>
          </w:tcPr>
          <w:p w14:paraId="5ACFF2A7" w14:textId="2CDDD829" w:rsidR="003B529E" w:rsidRPr="009A63F7" w:rsidRDefault="002A35D5"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673,285,994</w:t>
            </w:r>
          </w:p>
        </w:tc>
        <w:tc>
          <w:tcPr>
            <w:tcW w:w="1607" w:type="dxa"/>
            <w:tcBorders>
              <w:left w:val="nil"/>
              <w:right w:val="nil"/>
            </w:tcBorders>
            <w:vAlign w:val="bottom"/>
          </w:tcPr>
          <w:p w14:paraId="769CE1F5" w14:textId="0F9FC3C2" w:rsidR="003B529E" w:rsidRPr="009A63F7" w:rsidRDefault="003B529E"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705,874,815</w:t>
            </w:r>
          </w:p>
        </w:tc>
      </w:tr>
      <w:tr w:rsidR="003B529E" w:rsidRPr="009A63F7" w14:paraId="6E316F2A" w14:textId="77777777" w:rsidTr="00FB7ED4">
        <w:trPr>
          <w:cantSplit/>
          <w:trHeight w:val="20"/>
        </w:trPr>
        <w:tc>
          <w:tcPr>
            <w:tcW w:w="6300" w:type="dxa"/>
            <w:vAlign w:val="bottom"/>
          </w:tcPr>
          <w:p w14:paraId="2D86FECC"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小计</w:t>
            </w:r>
          </w:p>
        </w:tc>
        <w:tc>
          <w:tcPr>
            <w:tcW w:w="1606" w:type="dxa"/>
            <w:vAlign w:val="bottom"/>
          </w:tcPr>
          <w:p w14:paraId="2EE9AF8D" w14:textId="4318D0C7" w:rsidR="003B529E" w:rsidRPr="009A63F7" w:rsidRDefault="002A35D5"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685,185,832</w:t>
            </w:r>
          </w:p>
        </w:tc>
        <w:tc>
          <w:tcPr>
            <w:tcW w:w="1607" w:type="dxa"/>
            <w:tcBorders>
              <w:left w:val="nil"/>
              <w:right w:val="nil"/>
            </w:tcBorders>
            <w:vAlign w:val="bottom"/>
          </w:tcPr>
          <w:p w14:paraId="56008D16" w14:textId="5FAFDD92" w:rsidR="003B529E" w:rsidRPr="009A63F7" w:rsidRDefault="003B529E"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719,269,634</w:t>
            </w:r>
          </w:p>
        </w:tc>
      </w:tr>
      <w:tr w:rsidR="003B529E" w:rsidRPr="009A63F7" w14:paraId="2DAA1337" w14:textId="77777777" w:rsidTr="00FB7ED4">
        <w:trPr>
          <w:cantSplit/>
          <w:trHeight w:val="20"/>
        </w:trPr>
        <w:tc>
          <w:tcPr>
            <w:tcW w:w="6300" w:type="dxa"/>
            <w:vAlign w:val="bottom"/>
          </w:tcPr>
          <w:p w14:paraId="41D68FB1" w14:textId="77777777" w:rsidR="003B529E" w:rsidRPr="009A63F7" w:rsidRDefault="003B529E" w:rsidP="00FB7ED4">
            <w:pPr>
              <w:pStyle w:val="3"/>
              <w:keepNext w:val="0"/>
              <w:overflowPunct w:val="0"/>
              <w:adjustRightInd w:val="0"/>
              <w:snapToGrid w:val="0"/>
              <w:spacing w:before="0" w:after="0"/>
              <w:ind w:left="60" w:right="86"/>
              <w:rPr>
                <w:rFonts w:ascii="Times New Roman" w:eastAsia="宋体" w:hAnsi="Times New Roman" w:cs="Times New Roman"/>
                <w:b/>
                <w:bCs/>
                <w:color w:val="auto"/>
                <w:sz w:val="24"/>
                <w:szCs w:val="24"/>
              </w:rPr>
            </w:pPr>
            <w:r w:rsidRPr="009A63F7">
              <w:rPr>
                <w:rFonts w:ascii="Times New Roman" w:eastAsia="宋体" w:hAnsi="Times New Roman" w:cs="Times New Roman"/>
                <w:color w:val="auto"/>
                <w:sz w:val="24"/>
                <w:szCs w:val="24"/>
              </w:rPr>
              <w:t>其他</w:t>
            </w:r>
          </w:p>
        </w:tc>
        <w:tc>
          <w:tcPr>
            <w:tcW w:w="1606" w:type="dxa"/>
            <w:vAlign w:val="bottom"/>
          </w:tcPr>
          <w:p w14:paraId="5F534CEB" w14:textId="453A0526" w:rsidR="003B529E" w:rsidRPr="009A63F7" w:rsidRDefault="0068727B"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3,221,046</w:t>
            </w:r>
          </w:p>
        </w:tc>
        <w:tc>
          <w:tcPr>
            <w:tcW w:w="1607" w:type="dxa"/>
            <w:tcBorders>
              <w:left w:val="nil"/>
              <w:right w:val="nil"/>
            </w:tcBorders>
            <w:vAlign w:val="bottom"/>
          </w:tcPr>
          <w:p w14:paraId="19BAC87D" w14:textId="7C76F470" w:rsidR="003B529E" w:rsidRPr="009A63F7" w:rsidRDefault="003B529E" w:rsidP="00FB7ED4">
            <w:pP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3,163,030</w:t>
            </w:r>
          </w:p>
        </w:tc>
      </w:tr>
      <w:tr w:rsidR="003B529E" w:rsidRPr="009A63F7" w14:paraId="287D19F1" w14:textId="77777777" w:rsidTr="00FB7ED4">
        <w:trPr>
          <w:cantSplit/>
          <w:trHeight w:val="20"/>
        </w:trPr>
        <w:tc>
          <w:tcPr>
            <w:tcW w:w="6300" w:type="dxa"/>
            <w:vAlign w:val="bottom"/>
          </w:tcPr>
          <w:p w14:paraId="70AFFA79" w14:textId="77777777" w:rsidR="003B529E" w:rsidRPr="009A63F7" w:rsidRDefault="003B529E" w:rsidP="00FB7ED4">
            <w:pPr>
              <w:pStyle w:val="3"/>
              <w:keepNext w:val="0"/>
              <w:overflowPunct w:val="0"/>
              <w:adjustRightInd w:val="0"/>
              <w:snapToGrid w:val="0"/>
              <w:spacing w:before="0" w:after="0"/>
              <w:ind w:left="60" w:right="86"/>
              <w:rPr>
                <w:rFonts w:ascii="Times New Roman" w:eastAsia="宋体" w:hAnsi="Times New Roman" w:cs="Times New Roman"/>
                <w:b/>
                <w:bCs/>
                <w:color w:val="auto"/>
                <w:sz w:val="24"/>
                <w:szCs w:val="24"/>
              </w:rPr>
            </w:pPr>
            <w:r w:rsidRPr="009A63F7">
              <w:rPr>
                <w:rFonts w:ascii="Times New Roman" w:eastAsia="宋体" w:hAnsi="Times New Roman" w:cs="Times New Roman"/>
                <w:color w:val="auto"/>
                <w:sz w:val="24"/>
                <w:szCs w:val="24"/>
              </w:rPr>
              <w:t>加：应计利息</w:t>
            </w:r>
          </w:p>
        </w:tc>
        <w:tc>
          <w:tcPr>
            <w:tcW w:w="1606" w:type="dxa"/>
            <w:vAlign w:val="bottom"/>
          </w:tcPr>
          <w:p w14:paraId="2A28D777" w14:textId="3BB0CAF7" w:rsidR="003B529E" w:rsidRPr="009A63F7" w:rsidRDefault="0068727B"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22,600,294</w:t>
            </w:r>
          </w:p>
        </w:tc>
        <w:tc>
          <w:tcPr>
            <w:tcW w:w="1607" w:type="dxa"/>
            <w:tcBorders>
              <w:left w:val="nil"/>
              <w:right w:val="nil"/>
            </w:tcBorders>
            <w:vAlign w:val="bottom"/>
          </w:tcPr>
          <w:p w14:paraId="7BDEAC18" w14:textId="752C5BC0" w:rsidR="003B529E" w:rsidRPr="009A63F7" w:rsidRDefault="003B529E" w:rsidP="00FB7ED4">
            <w:pPr>
              <w:pBdr>
                <w:bottom w:val="sing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31,209,615</w:t>
            </w:r>
          </w:p>
        </w:tc>
      </w:tr>
      <w:tr w:rsidR="003B529E" w:rsidRPr="009A63F7" w14:paraId="780E557F" w14:textId="77777777" w:rsidTr="00FB7ED4">
        <w:trPr>
          <w:cantSplit/>
          <w:trHeight w:val="20"/>
        </w:trPr>
        <w:tc>
          <w:tcPr>
            <w:tcW w:w="6300" w:type="dxa"/>
            <w:vAlign w:val="bottom"/>
          </w:tcPr>
          <w:p w14:paraId="62590AE4" w14:textId="77777777" w:rsidR="003B529E" w:rsidRPr="009A63F7" w:rsidRDefault="003B529E" w:rsidP="00FB7ED4">
            <w:pPr>
              <w:pStyle w:val="3"/>
              <w:keepNext w:val="0"/>
              <w:overflowPunct w:val="0"/>
              <w:adjustRightInd w:val="0"/>
              <w:snapToGrid w:val="0"/>
              <w:spacing w:before="0" w:after="0"/>
              <w:ind w:left="60" w:right="86"/>
              <w:rPr>
                <w:rFonts w:ascii="Times New Roman" w:eastAsia="宋体" w:hAnsi="Times New Roman" w:cs="Times New Roman"/>
                <w:b/>
                <w:bCs/>
                <w:color w:val="auto"/>
                <w:sz w:val="24"/>
                <w:szCs w:val="24"/>
              </w:rPr>
            </w:pPr>
            <w:r w:rsidRPr="009A63F7">
              <w:rPr>
                <w:rFonts w:ascii="Times New Roman" w:eastAsia="宋体" w:hAnsi="Times New Roman" w:cs="Times New Roman"/>
                <w:color w:val="auto"/>
                <w:sz w:val="24"/>
                <w:szCs w:val="24"/>
              </w:rPr>
              <w:t>合计</w:t>
            </w:r>
          </w:p>
        </w:tc>
        <w:tc>
          <w:tcPr>
            <w:tcW w:w="1606" w:type="dxa"/>
            <w:vAlign w:val="bottom"/>
          </w:tcPr>
          <w:p w14:paraId="0D03AC97" w14:textId="4730DDEB" w:rsidR="003B529E" w:rsidRPr="009A63F7" w:rsidRDefault="0068727B" w:rsidP="00FB7ED4">
            <w:pPr>
              <w:pBdr>
                <w:bottom w:val="doub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862,221,782</w:t>
            </w:r>
          </w:p>
        </w:tc>
        <w:tc>
          <w:tcPr>
            <w:tcW w:w="1607" w:type="dxa"/>
            <w:tcBorders>
              <w:left w:val="nil"/>
              <w:right w:val="nil"/>
            </w:tcBorders>
            <w:vAlign w:val="bottom"/>
          </w:tcPr>
          <w:p w14:paraId="6100D593" w14:textId="4D1D8EBD" w:rsidR="003B529E" w:rsidRPr="009A63F7" w:rsidRDefault="003B529E" w:rsidP="00FB7ED4">
            <w:pPr>
              <w:pBdr>
                <w:bottom w:val="double" w:sz="4" w:space="1" w:color="auto"/>
              </w:pBdr>
              <w:overflowPunct w:val="0"/>
              <w:adjustRightInd w:val="0"/>
              <w:snapToGrid w:val="0"/>
              <w:ind w:left="60" w:right="86"/>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951,528,517</w:t>
            </w:r>
          </w:p>
        </w:tc>
      </w:tr>
      <w:bookmarkEnd w:id="37"/>
      <w:bookmarkEnd w:id="38"/>
    </w:tbl>
    <w:p w14:paraId="58F2D4F5"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76E0A387" w14:textId="77777777" w:rsidR="00227CA1" w:rsidRPr="009A63F7" w:rsidRDefault="00227CA1" w:rsidP="00FB7ED4">
      <w:pPr>
        <w:overflowPunct w:val="0"/>
        <w:adjustRightInd w:val="0"/>
        <w:snapToGrid w:val="0"/>
        <w:ind w:left="720" w:hanging="720"/>
        <w:outlineLvl w:val="1"/>
        <w:rPr>
          <w:rFonts w:ascii="Times New Roman" w:eastAsia="宋体" w:hAnsi="Times New Roman" w:cs="Times New Roman"/>
          <w:sz w:val="24"/>
          <w:szCs w:val="24"/>
        </w:rPr>
      </w:pPr>
      <w:bookmarkStart w:id="39" w:name="link_六20_应付职工薪酬11"/>
      <w:r w:rsidRPr="009A63F7">
        <w:rPr>
          <w:rFonts w:ascii="Times New Roman" w:eastAsia="宋体" w:hAnsi="Times New Roman" w:cs="Times New Roman"/>
          <w:sz w:val="24"/>
          <w:szCs w:val="24"/>
        </w:rPr>
        <w:t>8.</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应付职工薪</w:t>
      </w:r>
      <w:proofErr w:type="gramStart"/>
      <w:r w:rsidRPr="009A63F7">
        <w:rPr>
          <w:rFonts w:ascii="Times New Roman" w:eastAsia="宋体" w:hAnsi="Times New Roman" w:cs="Times New Roman"/>
          <w:sz w:val="24"/>
          <w:szCs w:val="24"/>
        </w:rPr>
        <w:t>酬</w:t>
      </w:r>
      <w:proofErr w:type="gramEnd"/>
    </w:p>
    <w:tbl>
      <w:tblPr>
        <w:tblW w:w="9513" w:type="dxa"/>
        <w:tblInd w:w="657" w:type="dxa"/>
        <w:tblLayout w:type="fixed"/>
        <w:tblCellMar>
          <w:left w:w="0" w:type="dxa"/>
          <w:right w:w="0" w:type="dxa"/>
        </w:tblCellMar>
        <w:tblLook w:val="0000" w:firstRow="0" w:lastRow="0" w:firstColumn="0" w:lastColumn="0" w:noHBand="0" w:noVBand="0"/>
      </w:tblPr>
      <w:tblGrid>
        <w:gridCol w:w="6300"/>
        <w:gridCol w:w="1606"/>
        <w:gridCol w:w="1607"/>
      </w:tblGrid>
      <w:tr w:rsidR="00227CA1" w:rsidRPr="009A63F7" w14:paraId="7E10BE38" w14:textId="77777777" w:rsidTr="00FB7ED4">
        <w:trPr>
          <w:trHeight w:val="20"/>
        </w:trPr>
        <w:tc>
          <w:tcPr>
            <w:tcW w:w="6300" w:type="dxa"/>
            <w:vAlign w:val="bottom"/>
          </w:tcPr>
          <w:p w14:paraId="22EE5ACB"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bookmarkStart w:id="40" w:name="link_六20_应付职工薪酬"/>
            <w:bookmarkEnd w:id="39"/>
          </w:p>
        </w:tc>
        <w:tc>
          <w:tcPr>
            <w:tcW w:w="1606" w:type="dxa"/>
            <w:vAlign w:val="bottom"/>
          </w:tcPr>
          <w:p w14:paraId="2D1DF530" w14:textId="63D8AEFE" w:rsidR="00227CA1" w:rsidRPr="009A63F7" w:rsidRDefault="00227CA1" w:rsidP="00FB7ED4">
            <w:pPr>
              <w:overflowPunct w:val="0"/>
              <w:adjustRightInd w:val="0"/>
              <w:snapToGrid w:val="0"/>
              <w:ind w:left="6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71540B4D"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7" w:type="dxa"/>
            <w:vAlign w:val="bottom"/>
          </w:tcPr>
          <w:p w14:paraId="40427325" w14:textId="3C83AE75" w:rsidR="00227CA1" w:rsidRPr="009A63F7" w:rsidRDefault="00227CA1" w:rsidP="00FB7ED4">
            <w:pPr>
              <w:overflowPunct w:val="0"/>
              <w:adjustRightInd w:val="0"/>
              <w:snapToGrid w:val="0"/>
              <w:ind w:left="60" w:right="10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50483B1E"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7EFFFD06" w14:textId="77777777" w:rsidTr="00FB7ED4">
        <w:trPr>
          <w:trHeight w:val="20"/>
        </w:trPr>
        <w:tc>
          <w:tcPr>
            <w:tcW w:w="6300" w:type="dxa"/>
            <w:vAlign w:val="bottom"/>
          </w:tcPr>
          <w:p w14:paraId="635E5FC1" w14:textId="77777777" w:rsidR="00227CA1" w:rsidRPr="009A63F7" w:rsidRDefault="00227CA1" w:rsidP="00FB7ED4">
            <w:pPr>
              <w:overflowPunct w:val="0"/>
              <w:adjustRightInd w:val="0"/>
              <w:snapToGrid w:val="0"/>
              <w:ind w:left="60" w:right="90"/>
              <w:rPr>
                <w:rFonts w:ascii="Times New Roman" w:eastAsia="宋体" w:hAnsi="Times New Roman" w:cs="Times New Roman"/>
                <w:sz w:val="24"/>
                <w:szCs w:val="24"/>
              </w:rPr>
            </w:pPr>
          </w:p>
        </w:tc>
        <w:tc>
          <w:tcPr>
            <w:tcW w:w="1606" w:type="dxa"/>
            <w:vAlign w:val="bottom"/>
          </w:tcPr>
          <w:p w14:paraId="368C613B"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rPr>
            </w:pPr>
          </w:p>
        </w:tc>
        <w:tc>
          <w:tcPr>
            <w:tcW w:w="1607" w:type="dxa"/>
            <w:vAlign w:val="bottom"/>
          </w:tcPr>
          <w:p w14:paraId="427AE069"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rPr>
            </w:pPr>
          </w:p>
        </w:tc>
      </w:tr>
      <w:tr w:rsidR="003B529E" w:rsidRPr="009A63F7" w14:paraId="17D39A45" w14:textId="77777777" w:rsidTr="00FB7ED4">
        <w:trPr>
          <w:trHeight w:val="20"/>
        </w:trPr>
        <w:tc>
          <w:tcPr>
            <w:tcW w:w="6300" w:type="dxa"/>
            <w:vAlign w:val="bottom"/>
          </w:tcPr>
          <w:p w14:paraId="3D9ACA10" w14:textId="397124BC"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应付短期薪酬</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1</w:t>
            </w:r>
            <w:r w:rsidR="00876B91" w:rsidRPr="009A63F7">
              <w:rPr>
                <w:rFonts w:ascii="Times New Roman" w:eastAsia="宋体" w:hAnsi="Times New Roman" w:cs="Times New Roman"/>
                <w:sz w:val="24"/>
                <w:szCs w:val="24"/>
              </w:rPr>
              <w:t>)</w:t>
            </w:r>
          </w:p>
        </w:tc>
        <w:tc>
          <w:tcPr>
            <w:tcW w:w="1606" w:type="dxa"/>
            <w:vAlign w:val="bottom"/>
          </w:tcPr>
          <w:p w14:paraId="76469D74" w14:textId="3FB0EC34" w:rsidR="003B529E" w:rsidRPr="009A63F7" w:rsidRDefault="0068727B" w:rsidP="00FB7ED4">
            <w:pP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3,916,065</w:t>
            </w:r>
          </w:p>
        </w:tc>
        <w:tc>
          <w:tcPr>
            <w:tcW w:w="1607" w:type="dxa"/>
            <w:vAlign w:val="bottom"/>
          </w:tcPr>
          <w:p w14:paraId="0E135C96" w14:textId="5F80B84F"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3,429,884</w:t>
            </w:r>
          </w:p>
        </w:tc>
      </w:tr>
      <w:tr w:rsidR="003B529E" w:rsidRPr="009A63F7" w14:paraId="4C8B27A4" w14:textId="77777777" w:rsidTr="00FB7ED4">
        <w:trPr>
          <w:trHeight w:val="20"/>
        </w:trPr>
        <w:tc>
          <w:tcPr>
            <w:tcW w:w="6300" w:type="dxa"/>
            <w:vAlign w:val="bottom"/>
          </w:tcPr>
          <w:p w14:paraId="2BD21040" w14:textId="0966CF02"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应付设定提存计划</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2</w:t>
            </w:r>
            <w:r w:rsidR="00876B91" w:rsidRPr="009A63F7">
              <w:rPr>
                <w:rFonts w:ascii="Times New Roman" w:eastAsia="宋体" w:hAnsi="Times New Roman" w:cs="Times New Roman"/>
                <w:sz w:val="24"/>
                <w:szCs w:val="24"/>
              </w:rPr>
              <w:t>)</w:t>
            </w:r>
          </w:p>
        </w:tc>
        <w:tc>
          <w:tcPr>
            <w:tcW w:w="1606" w:type="dxa"/>
            <w:vAlign w:val="bottom"/>
          </w:tcPr>
          <w:p w14:paraId="34C63028" w14:textId="0CC1DBA6" w:rsidR="003B529E" w:rsidRPr="009A63F7" w:rsidRDefault="0068727B"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p>
        </w:tc>
        <w:tc>
          <w:tcPr>
            <w:tcW w:w="1607" w:type="dxa"/>
            <w:vAlign w:val="bottom"/>
          </w:tcPr>
          <w:p w14:paraId="32323E42" w14:textId="6DBF52A6"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w:t>
            </w:r>
          </w:p>
        </w:tc>
      </w:tr>
      <w:tr w:rsidR="003B529E" w:rsidRPr="009A63F7" w14:paraId="64B37095" w14:textId="77777777" w:rsidTr="00FB7ED4">
        <w:trPr>
          <w:trHeight w:val="20"/>
        </w:trPr>
        <w:tc>
          <w:tcPr>
            <w:tcW w:w="6300" w:type="dxa"/>
            <w:vAlign w:val="bottom"/>
          </w:tcPr>
          <w:p w14:paraId="117CAB3A"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p>
        </w:tc>
        <w:tc>
          <w:tcPr>
            <w:tcW w:w="1606" w:type="dxa"/>
            <w:vAlign w:val="bottom"/>
          </w:tcPr>
          <w:p w14:paraId="76C19214" w14:textId="36FC15B7" w:rsidR="003B529E" w:rsidRPr="009A63F7" w:rsidRDefault="0068727B"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3,916,065</w:t>
            </w:r>
          </w:p>
        </w:tc>
        <w:tc>
          <w:tcPr>
            <w:tcW w:w="1607" w:type="dxa"/>
            <w:vAlign w:val="bottom"/>
          </w:tcPr>
          <w:p w14:paraId="7B0E0A70" w14:textId="2EF579A2"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3,429,884</w:t>
            </w:r>
          </w:p>
        </w:tc>
      </w:tr>
      <w:bookmarkEnd w:id="40"/>
    </w:tbl>
    <w:p w14:paraId="52F2F4BF"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4DA41D73" w14:textId="77777777" w:rsidR="00227CA1" w:rsidRPr="009A63F7" w:rsidRDefault="00227CA1" w:rsidP="009A63F7">
      <w:pPr>
        <w:pStyle w:val="af"/>
        <w:widowControl/>
        <w:numPr>
          <w:ilvl w:val="0"/>
          <w:numId w:val="33"/>
        </w:numPr>
        <w:tabs>
          <w:tab w:val="clear" w:pos="4320"/>
          <w:tab w:val="clear" w:pos="8640"/>
        </w:tabs>
        <w:overflowPunct w:val="0"/>
        <w:adjustRightInd w:val="0"/>
        <w:snapToGrid w:val="0"/>
        <w:ind w:left="1440" w:hanging="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应付短期薪酬</w:t>
      </w:r>
    </w:p>
    <w:tbl>
      <w:tblPr>
        <w:tblW w:w="0" w:type="auto"/>
        <w:tblInd w:w="657" w:type="dxa"/>
        <w:tblLayout w:type="fixed"/>
        <w:tblCellMar>
          <w:left w:w="0" w:type="dxa"/>
          <w:right w:w="0" w:type="dxa"/>
        </w:tblCellMar>
        <w:tblLook w:val="0000" w:firstRow="0" w:lastRow="0" w:firstColumn="0" w:lastColumn="0" w:noHBand="0" w:noVBand="0"/>
      </w:tblPr>
      <w:tblGrid>
        <w:gridCol w:w="3105"/>
        <w:gridCol w:w="1602"/>
        <w:gridCol w:w="1602"/>
        <w:gridCol w:w="1602"/>
        <w:gridCol w:w="1602"/>
      </w:tblGrid>
      <w:tr w:rsidR="00227CA1" w:rsidRPr="009A63F7" w14:paraId="332AC75F" w14:textId="77777777" w:rsidTr="00FB7ED4">
        <w:trPr>
          <w:trHeight w:val="20"/>
        </w:trPr>
        <w:tc>
          <w:tcPr>
            <w:tcW w:w="3105" w:type="dxa"/>
            <w:vAlign w:val="bottom"/>
          </w:tcPr>
          <w:p w14:paraId="2C0AAB5B"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bookmarkStart w:id="41" w:name="link_六20a_应付短期薪酬"/>
          </w:p>
        </w:tc>
        <w:tc>
          <w:tcPr>
            <w:tcW w:w="1602" w:type="dxa"/>
            <w:vAlign w:val="bottom"/>
          </w:tcPr>
          <w:p w14:paraId="305C8F16" w14:textId="7F131CC6"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69EA0E57"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2" w:type="dxa"/>
            <w:vAlign w:val="bottom"/>
          </w:tcPr>
          <w:p w14:paraId="53350728"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本年计提</w:t>
            </w:r>
          </w:p>
        </w:tc>
        <w:tc>
          <w:tcPr>
            <w:tcW w:w="1602" w:type="dxa"/>
            <w:vAlign w:val="bottom"/>
          </w:tcPr>
          <w:p w14:paraId="3460646C"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本年发放</w:t>
            </w:r>
          </w:p>
        </w:tc>
        <w:tc>
          <w:tcPr>
            <w:tcW w:w="1602" w:type="dxa"/>
            <w:vAlign w:val="bottom"/>
          </w:tcPr>
          <w:p w14:paraId="70F9435F" w14:textId="11F302B1"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259A7FEF"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609E3105" w14:textId="77777777" w:rsidTr="00FB7ED4">
        <w:trPr>
          <w:trHeight w:val="20"/>
        </w:trPr>
        <w:tc>
          <w:tcPr>
            <w:tcW w:w="3105" w:type="dxa"/>
            <w:vAlign w:val="bottom"/>
          </w:tcPr>
          <w:p w14:paraId="0B2F4F4C" w14:textId="77777777" w:rsidR="00227CA1" w:rsidRPr="009A63F7" w:rsidRDefault="00227CA1"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3101CA89"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2CC3BEE4"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6C7EF17D"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5D033F3F"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r>
      <w:tr w:rsidR="003B529E" w:rsidRPr="009A63F7" w14:paraId="419FA635" w14:textId="77777777" w:rsidTr="00FB7ED4">
        <w:trPr>
          <w:trHeight w:val="20"/>
        </w:trPr>
        <w:tc>
          <w:tcPr>
            <w:tcW w:w="3105" w:type="dxa"/>
            <w:vAlign w:val="bottom"/>
          </w:tcPr>
          <w:p w14:paraId="2FCB848E" w14:textId="48203513"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工资、奖金、津贴和补贴</w:t>
            </w:r>
          </w:p>
        </w:tc>
        <w:tc>
          <w:tcPr>
            <w:tcW w:w="1602" w:type="dxa"/>
            <w:vAlign w:val="bottom"/>
          </w:tcPr>
          <w:p w14:paraId="2DA8F91A" w14:textId="2B9B8530"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3,238,808</w:t>
            </w:r>
          </w:p>
        </w:tc>
        <w:tc>
          <w:tcPr>
            <w:tcW w:w="1602" w:type="dxa"/>
            <w:vAlign w:val="bottom"/>
          </w:tcPr>
          <w:p w14:paraId="46693928" w14:textId="0A0CBFBE" w:rsidR="003B529E" w:rsidRPr="009A63F7" w:rsidRDefault="0042096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7,382,229</w:t>
            </w:r>
          </w:p>
        </w:tc>
        <w:tc>
          <w:tcPr>
            <w:tcW w:w="1602" w:type="dxa"/>
            <w:vAlign w:val="bottom"/>
          </w:tcPr>
          <w:p w14:paraId="4DC27DC9" w14:textId="39967BF8"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010401" w:rsidRPr="009A63F7">
              <w:rPr>
                <w:rFonts w:ascii="Times New Roman" w:eastAsia="宋体" w:hAnsi="Times New Roman" w:cs="Times New Roman"/>
                <w:sz w:val="24"/>
                <w:szCs w:val="24"/>
                <w:lang w:val="zh-CN"/>
              </w:rPr>
              <w:t>6,761,868</w:t>
            </w:r>
            <w:r w:rsidRPr="009A63F7">
              <w:rPr>
                <w:rFonts w:ascii="Times New Roman" w:eastAsia="宋体" w:hAnsi="Times New Roman" w:cs="Times New Roman"/>
                <w:sz w:val="24"/>
                <w:szCs w:val="24"/>
                <w:lang w:val="zh-CN"/>
              </w:rPr>
              <w:t>)</w:t>
            </w:r>
          </w:p>
        </w:tc>
        <w:tc>
          <w:tcPr>
            <w:tcW w:w="1602" w:type="dxa"/>
            <w:vAlign w:val="bottom"/>
          </w:tcPr>
          <w:p w14:paraId="39606216" w14:textId="31D8DBF8"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3,859,169</w:t>
            </w:r>
          </w:p>
        </w:tc>
      </w:tr>
      <w:tr w:rsidR="003B529E" w:rsidRPr="009A63F7" w14:paraId="583A1F39" w14:textId="77777777" w:rsidTr="00FB7ED4">
        <w:trPr>
          <w:trHeight w:val="20"/>
        </w:trPr>
        <w:tc>
          <w:tcPr>
            <w:tcW w:w="3105" w:type="dxa"/>
            <w:vAlign w:val="bottom"/>
          </w:tcPr>
          <w:p w14:paraId="24B80C48"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职工福利费</w:t>
            </w:r>
          </w:p>
        </w:tc>
        <w:tc>
          <w:tcPr>
            <w:tcW w:w="1602" w:type="dxa"/>
            <w:vAlign w:val="bottom"/>
          </w:tcPr>
          <w:p w14:paraId="43BBF581" w14:textId="2FCD3553"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1CC63D6B" w14:textId="0DC1814A"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563,197</w:t>
            </w:r>
          </w:p>
        </w:tc>
        <w:tc>
          <w:tcPr>
            <w:tcW w:w="1602" w:type="dxa"/>
            <w:vAlign w:val="bottom"/>
          </w:tcPr>
          <w:p w14:paraId="7C2EE664" w14:textId="7D6D105F"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010401" w:rsidRPr="009A63F7">
              <w:rPr>
                <w:rFonts w:ascii="Times New Roman" w:eastAsia="宋体" w:hAnsi="Times New Roman" w:cs="Times New Roman"/>
                <w:sz w:val="24"/>
                <w:szCs w:val="24"/>
                <w:lang w:val="zh-CN"/>
              </w:rPr>
              <w:t>563,197</w:t>
            </w:r>
            <w:r w:rsidRPr="009A63F7">
              <w:rPr>
                <w:rFonts w:ascii="Times New Roman" w:eastAsia="宋体" w:hAnsi="Times New Roman" w:cs="Times New Roman"/>
                <w:sz w:val="24"/>
                <w:szCs w:val="24"/>
                <w:lang w:val="zh-CN"/>
              </w:rPr>
              <w:t>)</w:t>
            </w:r>
          </w:p>
        </w:tc>
        <w:tc>
          <w:tcPr>
            <w:tcW w:w="1602" w:type="dxa"/>
            <w:vAlign w:val="bottom"/>
          </w:tcPr>
          <w:p w14:paraId="2E499732" w14:textId="7FD1FC0B"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7111AA90" w14:textId="77777777" w:rsidTr="00FB7ED4">
        <w:trPr>
          <w:trHeight w:val="20"/>
        </w:trPr>
        <w:tc>
          <w:tcPr>
            <w:tcW w:w="3105" w:type="dxa"/>
            <w:vAlign w:val="bottom"/>
          </w:tcPr>
          <w:p w14:paraId="48CCA12D"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工会经费及职工教育经费</w:t>
            </w:r>
          </w:p>
        </w:tc>
        <w:tc>
          <w:tcPr>
            <w:tcW w:w="1602" w:type="dxa"/>
            <w:vAlign w:val="bottom"/>
          </w:tcPr>
          <w:p w14:paraId="6D502285" w14:textId="47D6DFAD"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38,174</w:t>
            </w:r>
          </w:p>
        </w:tc>
        <w:tc>
          <w:tcPr>
            <w:tcW w:w="1602" w:type="dxa"/>
            <w:vAlign w:val="bottom"/>
          </w:tcPr>
          <w:p w14:paraId="36494D17" w14:textId="5A1F121D"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192,204</w:t>
            </w:r>
          </w:p>
        </w:tc>
        <w:tc>
          <w:tcPr>
            <w:tcW w:w="1602" w:type="dxa"/>
            <w:vAlign w:val="bottom"/>
          </w:tcPr>
          <w:p w14:paraId="351F401A" w14:textId="6F9D0C42"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010401" w:rsidRPr="009A63F7">
              <w:rPr>
                <w:rFonts w:ascii="Times New Roman" w:eastAsia="宋体" w:hAnsi="Times New Roman" w:cs="Times New Roman"/>
                <w:sz w:val="24"/>
                <w:szCs w:val="24"/>
                <w:lang w:val="zh-CN"/>
              </w:rPr>
              <w:t>173,482</w:t>
            </w:r>
            <w:r w:rsidRPr="009A63F7">
              <w:rPr>
                <w:rFonts w:ascii="Times New Roman" w:eastAsia="宋体" w:hAnsi="Times New Roman" w:cs="Times New Roman"/>
                <w:sz w:val="24"/>
                <w:szCs w:val="24"/>
                <w:lang w:val="zh-CN"/>
              </w:rPr>
              <w:t>)</w:t>
            </w:r>
          </w:p>
        </w:tc>
        <w:tc>
          <w:tcPr>
            <w:tcW w:w="1602" w:type="dxa"/>
            <w:vAlign w:val="bottom"/>
          </w:tcPr>
          <w:p w14:paraId="0AEAE9A2" w14:textId="273060E4"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56,896</w:t>
            </w:r>
          </w:p>
        </w:tc>
      </w:tr>
      <w:tr w:rsidR="003B529E" w:rsidRPr="009A63F7" w14:paraId="5CCC7A14" w14:textId="77777777" w:rsidTr="00FB7ED4">
        <w:trPr>
          <w:trHeight w:val="20"/>
        </w:trPr>
        <w:tc>
          <w:tcPr>
            <w:tcW w:w="3105" w:type="dxa"/>
            <w:tcBorders>
              <w:bottom w:val="single" w:sz="4" w:space="0" w:color="auto"/>
            </w:tcBorders>
            <w:vAlign w:val="bottom"/>
          </w:tcPr>
          <w:p w14:paraId="4DC957CA"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社会保险费</w:t>
            </w:r>
          </w:p>
        </w:tc>
        <w:tc>
          <w:tcPr>
            <w:tcW w:w="1602" w:type="dxa"/>
            <w:tcBorders>
              <w:bottom w:val="single" w:sz="4" w:space="0" w:color="auto"/>
            </w:tcBorders>
            <w:vAlign w:val="bottom"/>
          </w:tcPr>
          <w:p w14:paraId="4039B56D" w14:textId="27889920"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tcBorders>
              <w:bottom w:val="single" w:sz="4" w:space="0" w:color="auto"/>
            </w:tcBorders>
            <w:vAlign w:val="bottom"/>
          </w:tcPr>
          <w:p w14:paraId="00F1F6A9" w14:textId="71B413EE"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495,819</w:t>
            </w:r>
          </w:p>
        </w:tc>
        <w:tc>
          <w:tcPr>
            <w:tcW w:w="1602" w:type="dxa"/>
            <w:tcBorders>
              <w:bottom w:val="single" w:sz="4" w:space="0" w:color="auto"/>
            </w:tcBorders>
            <w:vAlign w:val="bottom"/>
          </w:tcPr>
          <w:p w14:paraId="5D905FA0" w14:textId="5DEBB31D"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495,819</w:t>
            </w:r>
            <w:r w:rsidRPr="009A63F7">
              <w:rPr>
                <w:rFonts w:ascii="Times New Roman" w:eastAsia="宋体" w:hAnsi="Times New Roman" w:cs="Times New Roman"/>
                <w:sz w:val="24"/>
                <w:szCs w:val="24"/>
                <w:lang w:val="zh-CN"/>
              </w:rPr>
              <w:t>)</w:t>
            </w:r>
          </w:p>
        </w:tc>
        <w:tc>
          <w:tcPr>
            <w:tcW w:w="1602" w:type="dxa"/>
            <w:tcBorders>
              <w:bottom w:val="single" w:sz="4" w:space="0" w:color="auto"/>
            </w:tcBorders>
            <w:vAlign w:val="bottom"/>
          </w:tcPr>
          <w:p w14:paraId="06B159BE" w14:textId="42752A9F" w:rsidR="003B529E" w:rsidRPr="009A63F7" w:rsidRDefault="00596CF7"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137D5E75" w14:textId="77777777" w:rsidTr="00FB7ED4">
        <w:trPr>
          <w:trHeight w:val="20"/>
        </w:trPr>
        <w:tc>
          <w:tcPr>
            <w:tcW w:w="3105" w:type="dxa"/>
            <w:tcBorders>
              <w:top w:val="single" w:sz="4" w:space="0" w:color="auto"/>
              <w:left w:val="single" w:sz="4" w:space="0" w:color="auto"/>
            </w:tcBorders>
            <w:vAlign w:val="bottom"/>
          </w:tcPr>
          <w:p w14:paraId="2B7449FA"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其中：医疗保险费</w:t>
            </w:r>
          </w:p>
        </w:tc>
        <w:tc>
          <w:tcPr>
            <w:tcW w:w="1602" w:type="dxa"/>
            <w:tcBorders>
              <w:top w:val="single" w:sz="4" w:space="0" w:color="auto"/>
            </w:tcBorders>
            <w:vAlign w:val="bottom"/>
          </w:tcPr>
          <w:p w14:paraId="2746C733" w14:textId="16551A45"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tcBorders>
              <w:top w:val="single" w:sz="4" w:space="0" w:color="auto"/>
            </w:tcBorders>
            <w:vAlign w:val="bottom"/>
          </w:tcPr>
          <w:p w14:paraId="6154BF06" w14:textId="61D744E3" w:rsidR="003B529E" w:rsidRPr="009A63F7" w:rsidRDefault="0001040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483,364</w:t>
            </w:r>
          </w:p>
        </w:tc>
        <w:tc>
          <w:tcPr>
            <w:tcW w:w="1602" w:type="dxa"/>
            <w:tcBorders>
              <w:top w:val="single" w:sz="4" w:space="0" w:color="auto"/>
            </w:tcBorders>
            <w:vAlign w:val="bottom"/>
          </w:tcPr>
          <w:p w14:paraId="0B313EAC" w14:textId="4C86E357"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483,364</w:t>
            </w:r>
            <w:r w:rsidRPr="009A63F7">
              <w:rPr>
                <w:rFonts w:ascii="Times New Roman" w:eastAsia="宋体" w:hAnsi="Times New Roman" w:cs="Times New Roman"/>
                <w:sz w:val="24"/>
                <w:szCs w:val="24"/>
                <w:lang w:val="zh-CN"/>
              </w:rPr>
              <w:t>)</w:t>
            </w:r>
          </w:p>
        </w:tc>
        <w:tc>
          <w:tcPr>
            <w:tcW w:w="1602" w:type="dxa"/>
            <w:tcBorders>
              <w:top w:val="single" w:sz="4" w:space="0" w:color="auto"/>
              <w:right w:val="single" w:sz="4" w:space="0" w:color="auto"/>
            </w:tcBorders>
            <w:vAlign w:val="bottom"/>
          </w:tcPr>
          <w:p w14:paraId="7B3DF8C4" w14:textId="15A7509E" w:rsidR="003B529E" w:rsidRPr="009A63F7" w:rsidRDefault="00596CF7"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52352DAC" w14:textId="77777777" w:rsidTr="00FB7ED4">
        <w:trPr>
          <w:trHeight w:val="20"/>
        </w:trPr>
        <w:tc>
          <w:tcPr>
            <w:tcW w:w="3105" w:type="dxa"/>
            <w:tcBorders>
              <w:left w:val="single" w:sz="4" w:space="0" w:color="auto"/>
            </w:tcBorders>
            <w:vAlign w:val="bottom"/>
          </w:tcPr>
          <w:p w14:paraId="4B9D6DAB" w14:textId="77777777" w:rsidR="003B529E" w:rsidRPr="009A63F7" w:rsidRDefault="003B529E" w:rsidP="00FB7ED4">
            <w:pPr>
              <w:overflowPunct w:val="0"/>
              <w:adjustRightInd w:val="0"/>
              <w:snapToGrid w:val="0"/>
              <w:ind w:left="78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工伤保险费</w:t>
            </w:r>
          </w:p>
        </w:tc>
        <w:tc>
          <w:tcPr>
            <w:tcW w:w="1602" w:type="dxa"/>
            <w:vAlign w:val="bottom"/>
          </w:tcPr>
          <w:p w14:paraId="718517AE" w14:textId="250A839D"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19EA50E5" w14:textId="58B63497" w:rsidR="003B529E" w:rsidRPr="009A63F7" w:rsidRDefault="007E2F58"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12,455</w:t>
            </w:r>
          </w:p>
        </w:tc>
        <w:tc>
          <w:tcPr>
            <w:tcW w:w="1602" w:type="dxa"/>
            <w:vAlign w:val="bottom"/>
          </w:tcPr>
          <w:p w14:paraId="4D2E1D35" w14:textId="52BF6435"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12,455</w:t>
            </w:r>
            <w:r w:rsidRPr="009A63F7">
              <w:rPr>
                <w:rFonts w:ascii="Times New Roman" w:eastAsia="宋体" w:hAnsi="Times New Roman" w:cs="Times New Roman"/>
                <w:sz w:val="24"/>
                <w:szCs w:val="24"/>
                <w:lang w:val="zh-CN"/>
              </w:rPr>
              <w:t>)</w:t>
            </w:r>
          </w:p>
        </w:tc>
        <w:tc>
          <w:tcPr>
            <w:tcW w:w="1602" w:type="dxa"/>
            <w:tcBorders>
              <w:right w:val="single" w:sz="4" w:space="0" w:color="auto"/>
            </w:tcBorders>
            <w:vAlign w:val="bottom"/>
          </w:tcPr>
          <w:p w14:paraId="7D23670C" w14:textId="0E1E116C" w:rsidR="003B529E" w:rsidRPr="009A63F7" w:rsidRDefault="00596CF7"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5FADA3E6" w14:textId="77777777" w:rsidTr="00FB7ED4">
        <w:trPr>
          <w:trHeight w:val="20"/>
        </w:trPr>
        <w:tc>
          <w:tcPr>
            <w:tcW w:w="3105" w:type="dxa"/>
            <w:tcBorders>
              <w:top w:val="single" w:sz="4" w:space="0" w:color="auto"/>
            </w:tcBorders>
            <w:vAlign w:val="bottom"/>
          </w:tcPr>
          <w:p w14:paraId="5D25F221"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住房</w:t>
            </w:r>
            <w:r w:rsidRPr="009A63F7">
              <w:rPr>
                <w:rFonts w:ascii="Times New Roman" w:eastAsia="宋体" w:hAnsi="Times New Roman" w:cs="Times New Roman"/>
                <w:sz w:val="24"/>
                <w:szCs w:val="24"/>
                <w:lang w:val="zh-CN"/>
              </w:rPr>
              <w:t>公积金</w:t>
            </w:r>
          </w:p>
        </w:tc>
        <w:tc>
          <w:tcPr>
            <w:tcW w:w="1602" w:type="dxa"/>
            <w:tcBorders>
              <w:top w:val="single" w:sz="4" w:space="0" w:color="auto"/>
            </w:tcBorders>
            <w:vAlign w:val="bottom"/>
          </w:tcPr>
          <w:p w14:paraId="13C6C33E" w14:textId="6EAF0B4F"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tcBorders>
              <w:top w:val="single" w:sz="4" w:space="0" w:color="auto"/>
            </w:tcBorders>
            <w:vAlign w:val="bottom"/>
          </w:tcPr>
          <w:p w14:paraId="4B3CE08A" w14:textId="0E1CD03C" w:rsidR="003B529E" w:rsidRPr="009A63F7" w:rsidRDefault="007E2F58"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834,559</w:t>
            </w:r>
          </w:p>
        </w:tc>
        <w:tc>
          <w:tcPr>
            <w:tcW w:w="1602" w:type="dxa"/>
            <w:tcBorders>
              <w:top w:val="single" w:sz="4" w:space="0" w:color="auto"/>
            </w:tcBorders>
            <w:vAlign w:val="bottom"/>
          </w:tcPr>
          <w:p w14:paraId="797EDEC1" w14:textId="6A271E63"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834,559</w:t>
            </w:r>
            <w:r w:rsidRPr="009A63F7">
              <w:rPr>
                <w:rFonts w:ascii="Times New Roman" w:eastAsia="宋体" w:hAnsi="Times New Roman" w:cs="Times New Roman"/>
                <w:sz w:val="24"/>
                <w:szCs w:val="24"/>
                <w:lang w:val="zh-CN"/>
              </w:rPr>
              <w:t>)</w:t>
            </w:r>
          </w:p>
        </w:tc>
        <w:tc>
          <w:tcPr>
            <w:tcW w:w="1602" w:type="dxa"/>
            <w:tcBorders>
              <w:top w:val="single" w:sz="4" w:space="0" w:color="auto"/>
            </w:tcBorders>
            <w:vAlign w:val="bottom"/>
          </w:tcPr>
          <w:p w14:paraId="13347D0A" w14:textId="2B88DCCB" w:rsidR="003B529E" w:rsidRPr="009A63F7" w:rsidRDefault="00596CF7"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7D981731" w14:textId="77777777" w:rsidTr="00FB7ED4">
        <w:trPr>
          <w:trHeight w:val="20"/>
        </w:trPr>
        <w:tc>
          <w:tcPr>
            <w:tcW w:w="3105" w:type="dxa"/>
            <w:vAlign w:val="bottom"/>
          </w:tcPr>
          <w:p w14:paraId="2375A265"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其他短期薪酬</w:t>
            </w:r>
          </w:p>
        </w:tc>
        <w:tc>
          <w:tcPr>
            <w:tcW w:w="1602" w:type="dxa"/>
            <w:vAlign w:val="bottom"/>
          </w:tcPr>
          <w:p w14:paraId="72E3CF7C" w14:textId="78266C14"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152,902</w:t>
            </w:r>
          </w:p>
        </w:tc>
        <w:tc>
          <w:tcPr>
            <w:tcW w:w="1602" w:type="dxa"/>
            <w:vAlign w:val="bottom"/>
          </w:tcPr>
          <w:p w14:paraId="289BBD3D" w14:textId="5D7EEEED" w:rsidR="003B529E" w:rsidRPr="009A63F7" w:rsidRDefault="007E2F58"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 xml:space="preserve">-   </w:t>
            </w:r>
          </w:p>
        </w:tc>
        <w:tc>
          <w:tcPr>
            <w:tcW w:w="1602" w:type="dxa"/>
            <w:vAlign w:val="bottom"/>
          </w:tcPr>
          <w:p w14:paraId="79B783EE" w14:textId="2F18EE97" w:rsidR="003B529E" w:rsidRPr="009A63F7"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152,902</w:t>
            </w:r>
            <w:r w:rsidRPr="009A63F7">
              <w:rPr>
                <w:rFonts w:ascii="Times New Roman" w:eastAsia="宋体" w:hAnsi="Times New Roman" w:cs="Times New Roman"/>
                <w:sz w:val="24"/>
                <w:szCs w:val="24"/>
                <w:lang w:val="zh-CN"/>
              </w:rPr>
              <w:t>)</w:t>
            </w:r>
          </w:p>
        </w:tc>
        <w:tc>
          <w:tcPr>
            <w:tcW w:w="1602" w:type="dxa"/>
            <w:vAlign w:val="bottom"/>
          </w:tcPr>
          <w:p w14:paraId="104D3933" w14:textId="0556781E" w:rsidR="003B529E" w:rsidRPr="009A63F7" w:rsidRDefault="00596CF7"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7B7C5975" w14:textId="77777777" w:rsidTr="00FB7ED4">
        <w:trPr>
          <w:trHeight w:val="20"/>
        </w:trPr>
        <w:tc>
          <w:tcPr>
            <w:tcW w:w="3105" w:type="dxa"/>
            <w:vAlign w:val="bottom"/>
          </w:tcPr>
          <w:p w14:paraId="4EBE9F72"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01F7C0F1" w14:textId="175BE02B"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3,429,884</w:t>
            </w:r>
          </w:p>
        </w:tc>
        <w:tc>
          <w:tcPr>
            <w:tcW w:w="1602" w:type="dxa"/>
            <w:vAlign w:val="bottom"/>
          </w:tcPr>
          <w:p w14:paraId="18B19FF1" w14:textId="07CDB8B3" w:rsidR="003B529E" w:rsidRPr="009A63F7" w:rsidRDefault="007E2F58"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9,468,008</w:t>
            </w:r>
          </w:p>
        </w:tc>
        <w:tc>
          <w:tcPr>
            <w:tcW w:w="1602" w:type="dxa"/>
            <w:vAlign w:val="bottom"/>
          </w:tcPr>
          <w:p w14:paraId="7151917B" w14:textId="2F58AF5F" w:rsidR="003B529E" w:rsidRPr="009A63F7" w:rsidRDefault="00876B91"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7E2F58" w:rsidRPr="009A63F7">
              <w:rPr>
                <w:rFonts w:ascii="Times New Roman" w:eastAsia="宋体" w:hAnsi="Times New Roman" w:cs="Times New Roman"/>
                <w:sz w:val="24"/>
                <w:szCs w:val="24"/>
                <w:lang w:val="zh-CN"/>
              </w:rPr>
              <w:t>8,981,827</w:t>
            </w:r>
            <w:r w:rsidRPr="009A63F7">
              <w:rPr>
                <w:rFonts w:ascii="Times New Roman" w:eastAsia="宋体" w:hAnsi="Times New Roman" w:cs="Times New Roman"/>
                <w:sz w:val="24"/>
                <w:szCs w:val="24"/>
                <w:lang w:val="zh-CN"/>
              </w:rPr>
              <w:t>)</w:t>
            </w:r>
          </w:p>
        </w:tc>
        <w:tc>
          <w:tcPr>
            <w:tcW w:w="1602" w:type="dxa"/>
            <w:vAlign w:val="bottom"/>
          </w:tcPr>
          <w:p w14:paraId="6146FD9D" w14:textId="2FA69D7B" w:rsidR="003B529E" w:rsidRPr="009A63F7" w:rsidRDefault="00596CF7"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3,916,065</w:t>
            </w:r>
          </w:p>
        </w:tc>
      </w:tr>
    </w:tbl>
    <w:p w14:paraId="57BF94E4" w14:textId="77777777" w:rsidR="009A63F7" w:rsidRDefault="009A63F7" w:rsidP="009A63F7">
      <w:pPr>
        <w:adjustRightInd w:val="0"/>
        <w:snapToGrid w:val="0"/>
        <w:rPr>
          <w:rFonts w:ascii="Times New Roman" w:eastAsia="宋体" w:hAnsi="Times New Roman" w:cs="Times New Roman"/>
          <w:sz w:val="24"/>
          <w:szCs w:val="24"/>
        </w:rPr>
      </w:pPr>
      <w:bookmarkStart w:id="42" w:name="link_六20b_设定提存计划11"/>
      <w:bookmarkEnd w:id="41"/>
    </w:p>
    <w:p w14:paraId="4239C3A5" w14:textId="77777777" w:rsidR="009A63F7" w:rsidRDefault="009A63F7" w:rsidP="009A63F7">
      <w:pPr>
        <w:adjustRightInd w:val="0"/>
        <w:snapToGrid w:val="0"/>
        <w:rPr>
          <w:rFonts w:ascii="Times New Roman" w:eastAsia="宋体" w:hAnsi="Times New Roman" w:cs="Times New Roman"/>
          <w:sz w:val="24"/>
          <w:szCs w:val="24"/>
        </w:rPr>
      </w:pPr>
    </w:p>
    <w:p w14:paraId="244AF729" w14:textId="048D77CE" w:rsidR="00227CA1" w:rsidRPr="009A63F7" w:rsidRDefault="00227CA1" w:rsidP="00FB7ED4">
      <w:pPr>
        <w:adjustRightInd w:val="0"/>
        <w:snapToGrid w:val="0"/>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6AF896F7" w14:textId="77777777" w:rsidR="00227CA1" w:rsidRPr="009A63F7" w:rsidRDefault="00227CA1"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5DC46EF9"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53E2405D" w14:textId="77777777" w:rsidR="00227CA1" w:rsidRPr="009A63F7" w:rsidRDefault="00227CA1"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sz w:val="24"/>
          <w:szCs w:val="24"/>
        </w:rPr>
        <w:t>8.</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应付职工薪酬</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29CC1DEE" w14:textId="77777777" w:rsidR="00227CA1" w:rsidRPr="009A63F7" w:rsidRDefault="00227CA1" w:rsidP="00FB7ED4">
      <w:pPr>
        <w:overflowPunct w:val="0"/>
        <w:adjustRightInd w:val="0"/>
        <w:snapToGrid w:val="0"/>
        <w:rPr>
          <w:rFonts w:ascii="Times New Roman" w:eastAsia="宋体" w:hAnsi="Times New Roman" w:cs="Times New Roman"/>
          <w:sz w:val="24"/>
          <w:szCs w:val="24"/>
        </w:rPr>
      </w:pPr>
    </w:p>
    <w:p w14:paraId="16A50DC1" w14:textId="2F297D75" w:rsidR="00227CA1" w:rsidRPr="009A63F7" w:rsidRDefault="00876B91" w:rsidP="00FB7ED4">
      <w:pPr>
        <w:pStyle w:val="a9"/>
        <w:adjustRightInd w:val="0"/>
        <w:snapToGrid w:val="0"/>
        <w:ind w:left="1440" w:hanging="720"/>
        <w:contextualSpacing w:val="0"/>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1</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应付短期薪酬</w:t>
      </w:r>
      <w:r w:rsidR="00227CA1" w:rsidRPr="009A63F7">
        <w:rPr>
          <w:rFonts w:ascii="Times New Roman" w:eastAsia="宋体" w:hAnsi="Times New Roman" w:cs="Times New Roman"/>
          <w:sz w:val="24"/>
          <w:szCs w:val="24"/>
        </w:rPr>
        <w:t xml:space="preserve"> - </w:t>
      </w:r>
      <w:r w:rsidR="00227CA1" w:rsidRPr="009A63F7">
        <w:rPr>
          <w:rFonts w:ascii="Times New Roman" w:eastAsia="宋体" w:hAnsi="Times New Roman" w:cs="Times New Roman"/>
          <w:sz w:val="24"/>
          <w:szCs w:val="24"/>
        </w:rPr>
        <w:t>续</w:t>
      </w:r>
    </w:p>
    <w:tbl>
      <w:tblPr>
        <w:tblW w:w="0" w:type="auto"/>
        <w:tblInd w:w="657" w:type="dxa"/>
        <w:tblLayout w:type="fixed"/>
        <w:tblCellMar>
          <w:left w:w="0" w:type="dxa"/>
          <w:right w:w="0" w:type="dxa"/>
        </w:tblCellMar>
        <w:tblLook w:val="0000" w:firstRow="0" w:lastRow="0" w:firstColumn="0" w:lastColumn="0" w:noHBand="0" w:noVBand="0"/>
      </w:tblPr>
      <w:tblGrid>
        <w:gridCol w:w="3105"/>
        <w:gridCol w:w="1602"/>
        <w:gridCol w:w="1602"/>
        <w:gridCol w:w="1602"/>
        <w:gridCol w:w="1602"/>
      </w:tblGrid>
      <w:tr w:rsidR="003B529E" w:rsidRPr="009A63F7" w14:paraId="1758B980" w14:textId="77777777" w:rsidTr="00FB7ED4">
        <w:trPr>
          <w:trHeight w:val="20"/>
        </w:trPr>
        <w:tc>
          <w:tcPr>
            <w:tcW w:w="3105" w:type="dxa"/>
            <w:vAlign w:val="bottom"/>
          </w:tcPr>
          <w:p w14:paraId="0DC96294"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rPr>
            </w:pPr>
          </w:p>
        </w:tc>
        <w:tc>
          <w:tcPr>
            <w:tcW w:w="1602" w:type="dxa"/>
            <w:vAlign w:val="bottom"/>
          </w:tcPr>
          <w:p w14:paraId="01D787D5"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2023</w:t>
            </w:r>
            <w:r w:rsidRPr="009A63F7">
              <w:rPr>
                <w:rFonts w:ascii="Times New Roman" w:eastAsia="宋体" w:hAnsi="Times New Roman" w:cs="Times New Roman"/>
                <w:sz w:val="24"/>
                <w:szCs w:val="24"/>
              </w:rPr>
              <w:t>年</w:t>
            </w:r>
          </w:p>
          <w:p w14:paraId="4482B578"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2" w:type="dxa"/>
            <w:vAlign w:val="bottom"/>
          </w:tcPr>
          <w:p w14:paraId="6578942F"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本年计提</w:t>
            </w:r>
          </w:p>
        </w:tc>
        <w:tc>
          <w:tcPr>
            <w:tcW w:w="1602" w:type="dxa"/>
            <w:vAlign w:val="bottom"/>
          </w:tcPr>
          <w:p w14:paraId="5DD9CCE1"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本年发放</w:t>
            </w:r>
          </w:p>
        </w:tc>
        <w:tc>
          <w:tcPr>
            <w:tcW w:w="1602" w:type="dxa"/>
            <w:vAlign w:val="bottom"/>
          </w:tcPr>
          <w:p w14:paraId="0795AC9B"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2024</w:t>
            </w:r>
            <w:r w:rsidRPr="009A63F7">
              <w:rPr>
                <w:rFonts w:ascii="Times New Roman" w:eastAsia="宋体" w:hAnsi="Times New Roman" w:cs="Times New Roman"/>
                <w:sz w:val="24"/>
                <w:szCs w:val="24"/>
              </w:rPr>
              <w:t>年</w:t>
            </w:r>
          </w:p>
          <w:p w14:paraId="140B7A1F" w14:textId="77777777" w:rsidR="003B529E" w:rsidRPr="009A63F7" w:rsidRDefault="003B529E" w:rsidP="00FB7ED4">
            <w:pPr>
              <w:overflowPunct w:val="0"/>
              <w:adjustRightInd w:val="0"/>
              <w:snapToGrid w:val="0"/>
              <w:ind w:left="6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3B529E" w:rsidRPr="009A63F7" w14:paraId="055E2322" w14:textId="77777777" w:rsidTr="00FB7ED4">
        <w:trPr>
          <w:trHeight w:val="20"/>
        </w:trPr>
        <w:tc>
          <w:tcPr>
            <w:tcW w:w="3105" w:type="dxa"/>
            <w:vAlign w:val="bottom"/>
          </w:tcPr>
          <w:p w14:paraId="41D12CDB"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10B2A0BB"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2FCCF13D"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644F79B0"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57FC4E8C"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p>
        </w:tc>
      </w:tr>
      <w:tr w:rsidR="003B529E" w:rsidRPr="009A63F7" w14:paraId="66CC3E04" w14:textId="77777777" w:rsidTr="00FB7ED4">
        <w:trPr>
          <w:trHeight w:val="20"/>
        </w:trPr>
        <w:tc>
          <w:tcPr>
            <w:tcW w:w="3105" w:type="dxa"/>
            <w:vAlign w:val="bottom"/>
          </w:tcPr>
          <w:p w14:paraId="077693C4" w14:textId="65BEB310"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工资、奖金、津贴和补贴</w:t>
            </w:r>
          </w:p>
        </w:tc>
        <w:tc>
          <w:tcPr>
            <w:tcW w:w="1602" w:type="dxa"/>
            <w:vAlign w:val="bottom"/>
          </w:tcPr>
          <w:p w14:paraId="6B0F7375"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3,468,505</w:t>
            </w:r>
          </w:p>
        </w:tc>
        <w:tc>
          <w:tcPr>
            <w:tcW w:w="1602" w:type="dxa"/>
            <w:vAlign w:val="bottom"/>
          </w:tcPr>
          <w:p w14:paraId="4ACD449E"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6,633,001</w:t>
            </w:r>
          </w:p>
        </w:tc>
        <w:tc>
          <w:tcPr>
            <w:tcW w:w="1602" w:type="dxa"/>
            <w:vAlign w:val="bottom"/>
          </w:tcPr>
          <w:p w14:paraId="3FCE37A4" w14:textId="724C2864"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6,862,698</w:t>
            </w:r>
            <w:r w:rsidRPr="009A63F7">
              <w:rPr>
                <w:rFonts w:ascii="Times New Roman" w:eastAsia="宋体" w:hAnsi="Times New Roman" w:cs="Times New Roman"/>
                <w:sz w:val="24"/>
                <w:szCs w:val="24"/>
                <w:lang w:val="zh-CN"/>
              </w:rPr>
              <w:t>)</w:t>
            </w:r>
          </w:p>
        </w:tc>
        <w:tc>
          <w:tcPr>
            <w:tcW w:w="1602" w:type="dxa"/>
            <w:vAlign w:val="bottom"/>
          </w:tcPr>
          <w:p w14:paraId="65396B0A"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3,238,808</w:t>
            </w:r>
          </w:p>
        </w:tc>
      </w:tr>
      <w:tr w:rsidR="003B529E" w:rsidRPr="009A63F7" w14:paraId="7A83677D" w14:textId="77777777" w:rsidTr="00FB7ED4">
        <w:trPr>
          <w:trHeight w:val="20"/>
        </w:trPr>
        <w:tc>
          <w:tcPr>
            <w:tcW w:w="3105" w:type="dxa"/>
            <w:vAlign w:val="bottom"/>
          </w:tcPr>
          <w:p w14:paraId="4474020F"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职工福利费</w:t>
            </w:r>
          </w:p>
        </w:tc>
        <w:tc>
          <w:tcPr>
            <w:tcW w:w="1602" w:type="dxa"/>
            <w:vAlign w:val="bottom"/>
          </w:tcPr>
          <w:p w14:paraId="317FD4CA"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10130CF9"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454,949</w:t>
            </w:r>
          </w:p>
        </w:tc>
        <w:tc>
          <w:tcPr>
            <w:tcW w:w="1602" w:type="dxa"/>
            <w:vAlign w:val="bottom"/>
          </w:tcPr>
          <w:p w14:paraId="45E559CA" w14:textId="685825FC"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454,949</w:t>
            </w:r>
            <w:r w:rsidRPr="009A63F7">
              <w:rPr>
                <w:rFonts w:ascii="Times New Roman" w:eastAsia="宋体" w:hAnsi="Times New Roman" w:cs="Times New Roman"/>
                <w:sz w:val="24"/>
                <w:szCs w:val="24"/>
                <w:lang w:val="zh-CN"/>
              </w:rPr>
              <w:t>)</w:t>
            </w:r>
          </w:p>
        </w:tc>
        <w:tc>
          <w:tcPr>
            <w:tcW w:w="1602" w:type="dxa"/>
            <w:vAlign w:val="bottom"/>
          </w:tcPr>
          <w:p w14:paraId="0AB2701B"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76D4D50C" w14:textId="77777777" w:rsidTr="00FB7ED4">
        <w:trPr>
          <w:trHeight w:val="20"/>
        </w:trPr>
        <w:tc>
          <w:tcPr>
            <w:tcW w:w="3105" w:type="dxa"/>
            <w:vAlign w:val="bottom"/>
          </w:tcPr>
          <w:p w14:paraId="1E2622A5"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工会经费及职工教育经费</w:t>
            </w:r>
          </w:p>
        </w:tc>
        <w:tc>
          <w:tcPr>
            <w:tcW w:w="1602" w:type="dxa"/>
            <w:vAlign w:val="bottom"/>
          </w:tcPr>
          <w:p w14:paraId="380BCDB6"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41,111</w:t>
            </w:r>
          </w:p>
        </w:tc>
        <w:tc>
          <w:tcPr>
            <w:tcW w:w="1602" w:type="dxa"/>
            <w:vAlign w:val="bottom"/>
          </w:tcPr>
          <w:p w14:paraId="37DF9AAE"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168,931</w:t>
            </w:r>
          </w:p>
        </w:tc>
        <w:tc>
          <w:tcPr>
            <w:tcW w:w="1602" w:type="dxa"/>
            <w:vAlign w:val="bottom"/>
          </w:tcPr>
          <w:p w14:paraId="183DDDB4" w14:textId="1F2411AB"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171,868</w:t>
            </w:r>
            <w:r w:rsidRPr="009A63F7">
              <w:rPr>
                <w:rFonts w:ascii="Times New Roman" w:eastAsia="宋体" w:hAnsi="Times New Roman" w:cs="Times New Roman"/>
                <w:sz w:val="24"/>
                <w:szCs w:val="24"/>
                <w:lang w:val="zh-CN"/>
              </w:rPr>
              <w:t>)</w:t>
            </w:r>
          </w:p>
        </w:tc>
        <w:tc>
          <w:tcPr>
            <w:tcW w:w="1602" w:type="dxa"/>
            <w:vAlign w:val="bottom"/>
          </w:tcPr>
          <w:p w14:paraId="186F09BA"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38,174</w:t>
            </w:r>
          </w:p>
        </w:tc>
      </w:tr>
      <w:tr w:rsidR="003B529E" w:rsidRPr="009A63F7" w14:paraId="32F25DC2" w14:textId="77777777" w:rsidTr="00FB7ED4">
        <w:trPr>
          <w:trHeight w:val="20"/>
        </w:trPr>
        <w:tc>
          <w:tcPr>
            <w:tcW w:w="3105" w:type="dxa"/>
            <w:tcBorders>
              <w:bottom w:val="single" w:sz="4" w:space="0" w:color="auto"/>
            </w:tcBorders>
            <w:vAlign w:val="bottom"/>
          </w:tcPr>
          <w:p w14:paraId="5DFE1B34"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社会保险费</w:t>
            </w:r>
          </w:p>
        </w:tc>
        <w:tc>
          <w:tcPr>
            <w:tcW w:w="1602" w:type="dxa"/>
            <w:tcBorders>
              <w:bottom w:val="single" w:sz="4" w:space="0" w:color="auto"/>
            </w:tcBorders>
            <w:vAlign w:val="bottom"/>
          </w:tcPr>
          <w:p w14:paraId="78667ED1"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tcBorders>
              <w:bottom w:val="single" w:sz="4" w:space="0" w:color="auto"/>
            </w:tcBorders>
            <w:vAlign w:val="bottom"/>
          </w:tcPr>
          <w:p w14:paraId="0F1C0B78"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507,281</w:t>
            </w:r>
          </w:p>
        </w:tc>
        <w:tc>
          <w:tcPr>
            <w:tcW w:w="1602" w:type="dxa"/>
            <w:tcBorders>
              <w:bottom w:val="single" w:sz="4" w:space="0" w:color="auto"/>
            </w:tcBorders>
            <w:vAlign w:val="bottom"/>
          </w:tcPr>
          <w:p w14:paraId="41F0B1AB" w14:textId="6DEC6079"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507,281</w:t>
            </w:r>
            <w:r w:rsidRPr="009A63F7">
              <w:rPr>
                <w:rFonts w:ascii="Times New Roman" w:eastAsia="宋体" w:hAnsi="Times New Roman" w:cs="Times New Roman"/>
                <w:sz w:val="24"/>
                <w:szCs w:val="24"/>
                <w:lang w:val="zh-CN"/>
              </w:rPr>
              <w:t>)</w:t>
            </w:r>
          </w:p>
        </w:tc>
        <w:tc>
          <w:tcPr>
            <w:tcW w:w="1602" w:type="dxa"/>
            <w:tcBorders>
              <w:bottom w:val="single" w:sz="4" w:space="0" w:color="auto"/>
            </w:tcBorders>
            <w:vAlign w:val="bottom"/>
          </w:tcPr>
          <w:p w14:paraId="49DCB401"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3CF4840A" w14:textId="77777777" w:rsidTr="00FB7ED4">
        <w:trPr>
          <w:trHeight w:val="20"/>
        </w:trPr>
        <w:tc>
          <w:tcPr>
            <w:tcW w:w="3105" w:type="dxa"/>
            <w:tcBorders>
              <w:top w:val="single" w:sz="4" w:space="0" w:color="auto"/>
              <w:left w:val="single" w:sz="4" w:space="0" w:color="auto"/>
            </w:tcBorders>
            <w:vAlign w:val="bottom"/>
          </w:tcPr>
          <w:p w14:paraId="1703BBB0"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其中：医疗保险费</w:t>
            </w:r>
          </w:p>
        </w:tc>
        <w:tc>
          <w:tcPr>
            <w:tcW w:w="1602" w:type="dxa"/>
            <w:tcBorders>
              <w:top w:val="single" w:sz="4" w:space="0" w:color="auto"/>
            </w:tcBorders>
            <w:vAlign w:val="bottom"/>
          </w:tcPr>
          <w:p w14:paraId="05440B1C"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tcBorders>
              <w:top w:val="single" w:sz="4" w:space="0" w:color="auto"/>
            </w:tcBorders>
            <w:vAlign w:val="bottom"/>
          </w:tcPr>
          <w:p w14:paraId="1E6ADF2E"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497,138</w:t>
            </w:r>
          </w:p>
        </w:tc>
        <w:tc>
          <w:tcPr>
            <w:tcW w:w="1602" w:type="dxa"/>
            <w:tcBorders>
              <w:top w:val="single" w:sz="4" w:space="0" w:color="auto"/>
            </w:tcBorders>
            <w:vAlign w:val="bottom"/>
          </w:tcPr>
          <w:p w14:paraId="0500AF6C" w14:textId="0292D6ED"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497,138</w:t>
            </w:r>
            <w:r w:rsidRPr="009A63F7">
              <w:rPr>
                <w:rFonts w:ascii="Times New Roman" w:eastAsia="宋体" w:hAnsi="Times New Roman" w:cs="Times New Roman"/>
                <w:sz w:val="24"/>
                <w:szCs w:val="24"/>
                <w:lang w:val="zh-CN"/>
              </w:rPr>
              <w:t>)</w:t>
            </w:r>
          </w:p>
        </w:tc>
        <w:tc>
          <w:tcPr>
            <w:tcW w:w="1602" w:type="dxa"/>
            <w:tcBorders>
              <w:top w:val="single" w:sz="4" w:space="0" w:color="auto"/>
              <w:right w:val="single" w:sz="4" w:space="0" w:color="auto"/>
            </w:tcBorders>
            <w:vAlign w:val="bottom"/>
          </w:tcPr>
          <w:p w14:paraId="06566F32"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0C0A1AE6" w14:textId="77777777" w:rsidTr="00FB7ED4">
        <w:trPr>
          <w:trHeight w:val="20"/>
        </w:trPr>
        <w:tc>
          <w:tcPr>
            <w:tcW w:w="3105" w:type="dxa"/>
            <w:tcBorders>
              <w:left w:val="single" w:sz="4" w:space="0" w:color="auto"/>
            </w:tcBorders>
            <w:vAlign w:val="bottom"/>
          </w:tcPr>
          <w:p w14:paraId="0B7A5A4A" w14:textId="77777777" w:rsidR="003B529E" w:rsidRPr="009A63F7" w:rsidRDefault="003B529E" w:rsidP="00FB7ED4">
            <w:pPr>
              <w:overflowPunct w:val="0"/>
              <w:adjustRightInd w:val="0"/>
              <w:snapToGrid w:val="0"/>
              <w:ind w:left="78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工伤保险费</w:t>
            </w:r>
          </w:p>
        </w:tc>
        <w:tc>
          <w:tcPr>
            <w:tcW w:w="1602" w:type="dxa"/>
            <w:vAlign w:val="bottom"/>
          </w:tcPr>
          <w:p w14:paraId="6FE67683"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775D712E"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10,143</w:t>
            </w:r>
          </w:p>
        </w:tc>
        <w:tc>
          <w:tcPr>
            <w:tcW w:w="1602" w:type="dxa"/>
            <w:vAlign w:val="bottom"/>
          </w:tcPr>
          <w:p w14:paraId="56CBD9A3" w14:textId="3AE7FC47"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10,143</w:t>
            </w:r>
            <w:r w:rsidRPr="009A63F7">
              <w:rPr>
                <w:rFonts w:ascii="Times New Roman" w:eastAsia="宋体" w:hAnsi="Times New Roman" w:cs="Times New Roman"/>
                <w:sz w:val="24"/>
                <w:szCs w:val="24"/>
                <w:lang w:val="zh-CN"/>
              </w:rPr>
              <w:t>)</w:t>
            </w:r>
          </w:p>
        </w:tc>
        <w:tc>
          <w:tcPr>
            <w:tcW w:w="1602" w:type="dxa"/>
            <w:tcBorders>
              <w:right w:val="single" w:sz="4" w:space="0" w:color="auto"/>
            </w:tcBorders>
            <w:vAlign w:val="bottom"/>
          </w:tcPr>
          <w:p w14:paraId="656919A7"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7E422F04" w14:textId="77777777" w:rsidTr="00FB7ED4">
        <w:trPr>
          <w:trHeight w:val="20"/>
        </w:trPr>
        <w:tc>
          <w:tcPr>
            <w:tcW w:w="3105" w:type="dxa"/>
            <w:tcBorders>
              <w:top w:val="single" w:sz="4" w:space="0" w:color="auto"/>
            </w:tcBorders>
            <w:vAlign w:val="bottom"/>
          </w:tcPr>
          <w:p w14:paraId="7AB6AD5D"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住房</w:t>
            </w:r>
            <w:r w:rsidRPr="009A63F7">
              <w:rPr>
                <w:rFonts w:ascii="Times New Roman" w:eastAsia="宋体" w:hAnsi="Times New Roman" w:cs="Times New Roman"/>
                <w:sz w:val="24"/>
                <w:szCs w:val="24"/>
                <w:lang w:val="zh-CN"/>
              </w:rPr>
              <w:t>公积金</w:t>
            </w:r>
          </w:p>
        </w:tc>
        <w:tc>
          <w:tcPr>
            <w:tcW w:w="1602" w:type="dxa"/>
            <w:tcBorders>
              <w:top w:val="single" w:sz="4" w:space="0" w:color="auto"/>
            </w:tcBorders>
            <w:vAlign w:val="bottom"/>
          </w:tcPr>
          <w:p w14:paraId="4D25B162"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581</w:t>
            </w:r>
          </w:p>
        </w:tc>
        <w:tc>
          <w:tcPr>
            <w:tcW w:w="1602" w:type="dxa"/>
            <w:tcBorders>
              <w:top w:val="single" w:sz="4" w:space="0" w:color="auto"/>
            </w:tcBorders>
            <w:vAlign w:val="bottom"/>
          </w:tcPr>
          <w:p w14:paraId="3A12EC52"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815,227</w:t>
            </w:r>
          </w:p>
        </w:tc>
        <w:tc>
          <w:tcPr>
            <w:tcW w:w="1602" w:type="dxa"/>
            <w:tcBorders>
              <w:top w:val="single" w:sz="4" w:space="0" w:color="auto"/>
            </w:tcBorders>
            <w:vAlign w:val="bottom"/>
          </w:tcPr>
          <w:p w14:paraId="0300D8F7" w14:textId="750E0451" w:rsidR="003B529E" w:rsidRPr="009A63F7" w:rsidRDefault="00876B91"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815,808</w:t>
            </w:r>
            <w:r w:rsidRPr="009A63F7">
              <w:rPr>
                <w:rFonts w:ascii="Times New Roman" w:eastAsia="宋体" w:hAnsi="Times New Roman" w:cs="Times New Roman"/>
                <w:sz w:val="24"/>
                <w:szCs w:val="24"/>
                <w:lang w:val="zh-CN"/>
              </w:rPr>
              <w:t>)</w:t>
            </w:r>
          </w:p>
        </w:tc>
        <w:tc>
          <w:tcPr>
            <w:tcW w:w="1602" w:type="dxa"/>
            <w:tcBorders>
              <w:top w:val="single" w:sz="4" w:space="0" w:color="auto"/>
            </w:tcBorders>
            <w:vAlign w:val="bottom"/>
          </w:tcPr>
          <w:p w14:paraId="529020AB" w14:textId="77777777"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36002EDB" w14:textId="77777777" w:rsidTr="00FB7ED4">
        <w:trPr>
          <w:trHeight w:val="20"/>
        </w:trPr>
        <w:tc>
          <w:tcPr>
            <w:tcW w:w="3105" w:type="dxa"/>
            <w:vAlign w:val="bottom"/>
          </w:tcPr>
          <w:p w14:paraId="4C1296B3"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其他短期薪酬</w:t>
            </w:r>
          </w:p>
        </w:tc>
        <w:tc>
          <w:tcPr>
            <w:tcW w:w="1602" w:type="dxa"/>
            <w:vAlign w:val="bottom"/>
          </w:tcPr>
          <w:p w14:paraId="002C40C0" w14:textId="77777777"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147,100</w:t>
            </w:r>
          </w:p>
        </w:tc>
        <w:tc>
          <w:tcPr>
            <w:tcW w:w="1602" w:type="dxa"/>
            <w:vAlign w:val="bottom"/>
          </w:tcPr>
          <w:p w14:paraId="3CBCB28F" w14:textId="77777777"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195,226</w:t>
            </w:r>
          </w:p>
        </w:tc>
        <w:tc>
          <w:tcPr>
            <w:tcW w:w="1602" w:type="dxa"/>
            <w:vAlign w:val="bottom"/>
          </w:tcPr>
          <w:p w14:paraId="2E1AE341" w14:textId="6CAFBEC0" w:rsidR="003B529E" w:rsidRPr="009A63F7" w:rsidRDefault="00876B91"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189,424</w:t>
            </w:r>
            <w:r w:rsidRPr="009A63F7">
              <w:rPr>
                <w:rFonts w:ascii="Times New Roman" w:eastAsia="宋体" w:hAnsi="Times New Roman" w:cs="Times New Roman"/>
                <w:sz w:val="24"/>
                <w:szCs w:val="24"/>
                <w:lang w:val="zh-CN"/>
              </w:rPr>
              <w:t>)</w:t>
            </w:r>
          </w:p>
        </w:tc>
        <w:tc>
          <w:tcPr>
            <w:tcW w:w="1602" w:type="dxa"/>
            <w:vAlign w:val="bottom"/>
          </w:tcPr>
          <w:p w14:paraId="588D0B87" w14:textId="77777777"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152,902</w:t>
            </w:r>
          </w:p>
        </w:tc>
      </w:tr>
      <w:tr w:rsidR="003B529E" w:rsidRPr="009A63F7" w14:paraId="0394D0ED" w14:textId="77777777" w:rsidTr="00FB7ED4">
        <w:trPr>
          <w:trHeight w:val="20"/>
        </w:trPr>
        <w:tc>
          <w:tcPr>
            <w:tcW w:w="3105" w:type="dxa"/>
            <w:vAlign w:val="bottom"/>
          </w:tcPr>
          <w:p w14:paraId="40126837"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1D34EBF6" w14:textId="77777777"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3,657,297</w:t>
            </w:r>
          </w:p>
        </w:tc>
        <w:tc>
          <w:tcPr>
            <w:tcW w:w="1602" w:type="dxa"/>
            <w:vAlign w:val="bottom"/>
          </w:tcPr>
          <w:p w14:paraId="124CF803" w14:textId="77777777"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8,774,615</w:t>
            </w:r>
          </w:p>
        </w:tc>
        <w:tc>
          <w:tcPr>
            <w:tcW w:w="1602" w:type="dxa"/>
            <w:vAlign w:val="bottom"/>
          </w:tcPr>
          <w:p w14:paraId="2DD3550C" w14:textId="7EEA7A7E" w:rsidR="003B529E" w:rsidRPr="009A63F7" w:rsidRDefault="00876B91"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9,002,028</w:t>
            </w:r>
            <w:r w:rsidRPr="009A63F7">
              <w:rPr>
                <w:rFonts w:ascii="Times New Roman" w:eastAsia="宋体" w:hAnsi="Times New Roman" w:cs="Times New Roman"/>
                <w:sz w:val="24"/>
                <w:szCs w:val="24"/>
                <w:lang w:val="zh-CN"/>
              </w:rPr>
              <w:t>)</w:t>
            </w:r>
          </w:p>
        </w:tc>
        <w:tc>
          <w:tcPr>
            <w:tcW w:w="1602" w:type="dxa"/>
            <w:vAlign w:val="bottom"/>
          </w:tcPr>
          <w:p w14:paraId="1F726B8D" w14:textId="77777777"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3,429,884</w:t>
            </w:r>
          </w:p>
        </w:tc>
      </w:tr>
    </w:tbl>
    <w:p w14:paraId="62C770B7"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183C0D2D" w14:textId="77777777" w:rsidR="00227CA1" w:rsidRPr="009A63F7" w:rsidRDefault="00227CA1" w:rsidP="009A63F7">
      <w:pPr>
        <w:pStyle w:val="af"/>
        <w:widowControl/>
        <w:numPr>
          <w:ilvl w:val="0"/>
          <w:numId w:val="33"/>
        </w:numPr>
        <w:tabs>
          <w:tab w:val="clear" w:pos="4320"/>
          <w:tab w:val="clear" w:pos="8640"/>
        </w:tabs>
        <w:overflowPunct w:val="0"/>
        <w:adjustRightInd w:val="0"/>
        <w:snapToGrid w:val="0"/>
        <w:ind w:left="1440" w:hanging="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应付设定提存计划</w:t>
      </w:r>
    </w:p>
    <w:tbl>
      <w:tblPr>
        <w:tblW w:w="0" w:type="auto"/>
        <w:tblInd w:w="660" w:type="dxa"/>
        <w:tblLayout w:type="fixed"/>
        <w:tblCellMar>
          <w:left w:w="0" w:type="dxa"/>
          <w:right w:w="0" w:type="dxa"/>
        </w:tblCellMar>
        <w:tblLook w:val="0000" w:firstRow="0" w:lastRow="0" w:firstColumn="0" w:lastColumn="0" w:noHBand="0" w:noVBand="0"/>
      </w:tblPr>
      <w:tblGrid>
        <w:gridCol w:w="3102"/>
        <w:gridCol w:w="1602"/>
        <w:gridCol w:w="1602"/>
        <w:gridCol w:w="1602"/>
        <w:gridCol w:w="1602"/>
      </w:tblGrid>
      <w:tr w:rsidR="00227CA1" w:rsidRPr="009A63F7" w14:paraId="1243FD31" w14:textId="77777777" w:rsidTr="00FB7ED4">
        <w:trPr>
          <w:cantSplit/>
          <w:trHeight w:val="20"/>
        </w:trPr>
        <w:tc>
          <w:tcPr>
            <w:tcW w:w="3102" w:type="dxa"/>
            <w:vAlign w:val="bottom"/>
          </w:tcPr>
          <w:p w14:paraId="52D23204"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rPr>
            </w:pPr>
            <w:bookmarkStart w:id="43" w:name="link_六20b_设定提存计划"/>
            <w:bookmarkEnd w:id="42"/>
          </w:p>
        </w:tc>
        <w:tc>
          <w:tcPr>
            <w:tcW w:w="3204" w:type="dxa"/>
            <w:gridSpan w:val="2"/>
            <w:vAlign w:val="bottom"/>
          </w:tcPr>
          <w:p w14:paraId="64D5A5E8" w14:textId="22416322" w:rsidR="00227CA1" w:rsidRPr="009A63F7" w:rsidRDefault="00227CA1" w:rsidP="00FB7ED4">
            <w:pPr>
              <w:pBdr>
                <w:bottom w:val="single" w:sz="4" w:space="1" w:color="auto"/>
                <w:bar w:val="single" w:sz="6" w:color="auto"/>
              </w:pBdr>
              <w:overflowPunct w:val="0"/>
              <w:adjustRightInd w:val="0"/>
              <w:snapToGrid w:val="0"/>
              <w:ind w:left="60" w:right="90"/>
              <w:jc w:val="center"/>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年度</w:t>
            </w:r>
          </w:p>
        </w:tc>
        <w:tc>
          <w:tcPr>
            <w:tcW w:w="3204" w:type="dxa"/>
            <w:gridSpan w:val="2"/>
            <w:vAlign w:val="bottom"/>
          </w:tcPr>
          <w:p w14:paraId="734AA90B" w14:textId="1EDC7D8D" w:rsidR="00227CA1" w:rsidRPr="009A63F7" w:rsidRDefault="00227CA1" w:rsidP="00FB7ED4">
            <w:pPr>
              <w:pBdr>
                <w:bottom w:val="single" w:sz="4" w:space="1" w:color="auto"/>
                <w:bar w:val="single" w:sz="6" w:color="auto"/>
              </w:pBdr>
              <w:overflowPunct w:val="0"/>
              <w:adjustRightInd w:val="0"/>
              <w:snapToGrid w:val="0"/>
              <w:ind w:left="60" w:right="90"/>
              <w:jc w:val="center"/>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年度</w:t>
            </w:r>
          </w:p>
        </w:tc>
      </w:tr>
      <w:tr w:rsidR="00227CA1" w:rsidRPr="009A63F7" w14:paraId="4AE83358" w14:textId="77777777" w:rsidTr="00FB7ED4">
        <w:trPr>
          <w:cantSplit/>
          <w:trHeight w:val="20"/>
        </w:trPr>
        <w:tc>
          <w:tcPr>
            <w:tcW w:w="3102" w:type="dxa"/>
            <w:vAlign w:val="bottom"/>
          </w:tcPr>
          <w:p w14:paraId="5554ED62"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p>
        </w:tc>
        <w:tc>
          <w:tcPr>
            <w:tcW w:w="1602" w:type="dxa"/>
            <w:vAlign w:val="bottom"/>
          </w:tcPr>
          <w:p w14:paraId="3623A55D"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lang w:val="zh-CN"/>
              </w:rPr>
              <w:t>应付金额</w:t>
            </w:r>
          </w:p>
        </w:tc>
        <w:tc>
          <w:tcPr>
            <w:tcW w:w="1602" w:type="dxa"/>
            <w:vAlign w:val="bottom"/>
          </w:tcPr>
          <w:p w14:paraId="108BB5AF"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年末余额</w:t>
            </w:r>
          </w:p>
        </w:tc>
        <w:tc>
          <w:tcPr>
            <w:tcW w:w="1602" w:type="dxa"/>
            <w:vAlign w:val="bottom"/>
          </w:tcPr>
          <w:p w14:paraId="5AC5A655"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应付金额</w:t>
            </w:r>
          </w:p>
        </w:tc>
        <w:tc>
          <w:tcPr>
            <w:tcW w:w="1602" w:type="dxa"/>
            <w:vAlign w:val="bottom"/>
          </w:tcPr>
          <w:p w14:paraId="6B8AE7B6" w14:textId="77777777" w:rsidR="00227CA1" w:rsidRPr="009A63F7" w:rsidRDefault="00227CA1" w:rsidP="00FB7ED4">
            <w:pPr>
              <w:overflowPunct w:val="0"/>
              <w:adjustRightInd w:val="0"/>
              <w:snapToGrid w:val="0"/>
              <w:ind w:left="60" w:right="90"/>
              <w:jc w:val="center"/>
              <w:rPr>
                <w:rFonts w:ascii="Times New Roman" w:eastAsia="宋体" w:hAnsi="Times New Roman" w:cs="Times New Roman"/>
                <w:sz w:val="24"/>
                <w:szCs w:val="24"/>
                <w:u w:val="single"/>
                <w:lang w:val="zh-CN"/>
              </w:rPr>
            </w:pPr>
            <w:r w:rsidRPr="009A63F7">
              <w:rPr>
                <w:rFonts w:ascii="Times New Roman" w:eastAsia="宋体" w:hAnsi="Times New Roman" w:cs="Times New Roman"/>
                <w:sz w:val="24"/>
                <w:szCs w:val="24"/>
                <w:u w:val="single"/>
                <w:lang w:val="zh-CN"/>
              </w:rPr>
              <w:t>年末余额</w:t>
            </w:r>
          </w:p>
        </w:tc>
      </w:tr>
      <w:tr w:rsidR="00227CA1" w:rsidRPr="009A63F7" w14:paraId="28294350" w14:textId="77777777" w:rsidTr="00FB7ED4">
        <w:trPr>
          <w:cantSplit/>
          <w:trHeight w:val="20"/>
        </w:trPr>
        <w:tc>
          <w:tcPr>
            <w:tcW w:w="3102" w:type="dxa"/>
            <w:vAlign w:val="bottom"/>
          </w:tcPr>
          <w:p w14:paraId="4906851E" w14:textId="77777777" w:rsidR="00227CA1" w:rsidRPr="009A63F7" w:rsidRDefault="00227CA1"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1A2DBB0C"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rPr>
            </w:pPr>
          </w:p>
        </w:tc>
        <w:tc>
          <w:tcPr>
            <w:tcW w:w="1602" w:type="dxa"/>
            <w:vAlign w:val="bottom"/>
          </w:tcPr>
          <w:p w14:paraId="676D8B75"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708BE802"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c>
          <w:tcPr>
            <w:tcW w:w="1602" w:type="dxa"/>
            <w:vAlign w:val="bottom"/>
          </w:tcPr>
          <w:p w14:paraId="42509321" w14:textId="77777777" w:rsidR="00227CA1" w:rsidRPr="009A63F7" w:rsidRDefault="00227CA1" w:rsidP="00FB7ED4">
            <w:pPr>
              <w:overflowPunct w:val="0"/>
              <w:adjustRightInd w:val="0"/>
              <w:snapToGrid w:val="0"/>
              <w:ind w:left="60" w:right="90"/>
              <w:jc w:val="right"/>
              <w:rPr>
                <w:rFonts w:ascii="Times New Roman" w:eastAsia="宋体" w:hAnsi="Times New Roman" w:cs="Times New Roman"/>
                <w:sz w:val="24"/>
                <w:szCs w:val="24"/>
                <w:lang w:val="zh-CN"/>
              </w:rPr>
            </w:pPr>
          </w:p>
        </w:tc>
      </w:tr>
      <w:tr w:rsidR="003B529E" w:rsidRPr="009A63F7" w14:paraId="2F2140CD" w14:textId="77777777" w:rsidTr="00FB7ED4">
        <w:trPr>
          <w:cantSplit/>
          <w:trHeight w:val="20"/>
        </w:trPr>
        <w:tc>
          <w:tcPr>
            <w:tcW w:w="3102" w:type="dxa"/>
            <w:vAlign w:val="bottom"/>
          </w:tcPr>
          <w:p w14:paraId="5208243C"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基本养老保险</w:t>
            </w:r>
          </w:p>
        </w:tc>
        <w:tc>
          <w:tcPr>
            <w:tcW w:w="1602" w:type="dxa"/>
            <w:vAlign w:val="bottom"/>
          </w:tcPr>
          <w:p w14:paraId="1D62F946" w14:textId="1E9C4A3C" w:rsidR="003B529E" w:rsidRPr="009A63F7" w:rsidRDefault="007F4724" w:rsidP="00FB7ED4">
            <w:pP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996,359</w:t>
            </w:r>
          </w:p>
        </w:tc>
        <w:tc>
          <w:tcPr>
            <w:tcW w:w="1602" w:type="dxa"/>
            <w:vAlign w:val="bottom"/>
          </w:tcPr>
          <w:p w14:paraId="7901C659" w14:textId="115BB126" w:rsidR="003B529E" w:rsidRPr="009A63F7" w:rsidRDefault="007F4724"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54232EF4" w14:textId="2BF78DDE"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985,451</w:t>
            </w:r>
          </w:p>
        </w:tc>
        <w:tc>
          <w:tcPr>
            <w:tcW w:w="1602" w:type="dxa"/>
            <w:vAlign w:val="bottom"/>
          </w:tcPr>
          <w:p w14:paraId="64CD32C3" w14:textId="4DB7347F" w:rsidR="003B529E" w:rsidRPr="009A63F7" w:rsidRDefault="003B529E" w:rsidP="00FB7ED4">
            <w:pP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673A9DBB" w14:textId="77777777" w:rsidTr="00FB7ED4">
        <w:trPr>
          <w:cantSplit/>
          <w:trHeight w:val="20"/>
        </w:trPr>
        <w:tc>
          <w:tcPr>
            <w:tcW w:w="3102" w:type="dxa"/>
            <w:vAlign w:val="bottom"/>
          </w:tcPr>
          <w:p w14:paraId="29BFC9C6"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失业保险费</w:t>
            </w:r>
          </w:p>
        </w:tc>
        <w:tc>
          <w:tcPr>
            <w:tcW w:w="1602" w:type="dxa"/>
            <w:vAlign w:val="bottom"/>
          </w:tcPr>
          <w:p w14:paraId="3DAC677A" w14:textId="6204FB7D" w:rsidR="003B529E" w:rsidRPr="009A63F7" w:rsidRDefault="007F4724"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37,363</w:t>
            </w:r>
          </w:p>
        </w:tc>
        <w:tc>
          <w:tcPr>
            <w:tcW w:w="1602" w:type="dxa"/>
            <w:vAlign w:val="bottom"/>
          </w:tcPr>
          <w:p w14:paraId="1A0A9627" w14:textId="0256BDCD" w:rsidR="003B529E" w:rsidRPr="009A63F7" w:rsidRDefault="007F4724"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232F200D" w14:textId="45238593"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38,035</w:t>
            </w:r>
          </w:p>
        </w:tc>
        <w:tc>
          <w:tcPr>
            <w:tcW w:w="1602" w:type="dxa"/>
            <w:vAlign w:val="bottom"/>
          </w:tcPr>
          <w:p w14:paraId="61ED49F1" w14:textId="63CBA8B5" w:rsidR="003B529E" w:rsidRPr="009A63F7" w:rsidRDefault="003B529E" w:rsidP="00FB7ED4">
            <w:pPr>
              <w:pBdr>
                <w:bottom w:val="sing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tr w:rsidR="003B529E" w:rsidRPr="009A63F7" w14:paraId="08A072C0" w14:textId="77777777" w:rsidTr="00FB7ED4">
        <w:trPr>
          <w:cantSplit/>
          <w:trHeight w:val="20"/>
        </w:trPr>
        <w:tc>
          <w:tcPr>
            <w:tcW w:w="3102" w:type="dxa"/>
            <w:vAlign w:val="bottom"/>
          </w:tcPr>
          <w:p w14:paraId="4EC20073" w14:textId="77777777" w:rsidR="003B529E" w:rsidRPr="009A63F7" w:rsidRDefault="003B529E" w:rsidP="00FB7ED4">
            <w:pPr>
              <w:overflowPunct w:val="0"/>
              <w:adjustRightInd w:val="0"/>
              <w:snapToGrid w:val="0"/>
              <w:ind w:left="60" w:right="90"/>
              <w:rPr>
                <w:rFonts w:ascii="Times New Roman" w:eastAsia="宋体" w:hAnsi="Times New Roman" w:cs="Times New Roman"/>
                <w:sz w:val="24"/>
                <w:szCs w:val="24"/>
              </w:rPr>
            </w:pPr>
          </w:p>
        </w:tc>
        <w:tc>
          <w:tcPr>
            <w:tcW w:w="1602" w:type="dxa"/>
            <w:vAlign w:val="bottom"/>
          </w:tcPr>
          <w:p w14:paraId="03981CBD" w14:textId="64A722D5" w:rsidR="003B529E" w:rsidRPr="009A63F7" w:rsidRDefault="007F4724"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1,033,722</w:t>
            </w:r>
          </w:p>
        </w:tc>
        <w:tc>
          <w:tcPr>
            <w:tcW w:w="1602" w:type="dxa"/>
            <w:vAlign w:val="bottom"/>
          </w:tcPr>
          <w:p w14:paraId="7D9333C8" w14:textId="3B2EAA41" w:rsidR="003B529E" w:rsidRPr="009A63F7" w:rsidRDefault="007F4724"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602" w:type="dxa"/>
            <w:vAlign w:val="bottom"/>
          </w:tcPr>
          <w:p w14:paraId="1336778B" w14:textId="786DD4C8"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1,023,486</w:t>
            </w:r>
          </w:p>
        </w:tc>
        <w:tc>
          <w:tcPr>
            <w:tcW w:w="1602" w:type="dxa"/>
            <w:vAlign w:val="bottom"/>
          </w:tcPr>
          <w:p w14:paraId="2B94DAF3" w14:textId="2768378E" w:rsidR="003B529E" w:rsidRPr="009A63F7" w:rsidRDefault="003B529E" w:rsidP="00FB7ED4">
            <w:pPr>
              <w:pBdr>
                <w:bottom w:val="double" w:sz="4" w:space="1" w:color="auto"/>
                <w:bar w:val="single" w:sz="6" w:color="auto"/>
              </w:pBdr>
              <w:overflowPunct w:val="0"/>
              <w:adjustRightInd w:val="0"/>
              <w:snapToGrid w:val="0"/>
              <w:ind w:left="6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r>
      <w:bookmarkEnd w:id="43"/>
    </w:tbl>
    <w:p w14:paraId="0E5ED465" w14:textId="77777777" w:rsidR="00227CA1" w:rsidRPr="009A63F7" w:rsidRDefault="00227CA1" w:rsidP="009A63F7">
      <w:pPr>
        <w:adjustRightInd w:val="0"/>
        <w:snapToGrid w:val="0"/>
        <w:ind w:left="720"/>
        <w:rPr>
          <w:rFonts w:ascii="Times New Roman" w:eastAsia="宋体" w:hAnsi="Times New Roman" w:cs="Times New Roman"/>
          <w:sz w:val="24"/>
          <w:szCs w:val="24"/>
        </w:rPr>
      </w:pPr>
    </w:p>
    <w:p w14:paraId="6706D359"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44" w:name="link_六21_应交税费1"/>
      <w:r w:rsidRPr="009A63F7">
        <w:rPr>
          <w:rFonts w:ascii="Times New Roman" w:eastAsia="宋体" w:hAnsi="Times New Roman" w:cs="Times New Roman"/>
          <w:sz w:val="24"/>
          <w:szCs w:val="24"/>
        </w:rPr>
        <w:t>9.</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应交税费</w:t>
      </w:r>
    </w:p>
    <w:bookmarkEnd w:id="44"/>
    <w:tbl>
      <w:tblPr>
        <w:tblW w:w="9513" w:type="dxa"/>
        <w:tblInd w:w="657" w:type="dxa"/>
        <w:tblBorders>
          <w:insideH w:val="single" w:sz="4" w:space="0" w:color="auto"/>
        </w:tblBorders>
        <w:tblLayout w:type="fixed"/>
        <w:tblCellMar>
          <w:left w:w="0" w:type="dxa"/>
          <w:right w:w="0" w:type="dxa"/>
        </w:tblCellMar>
        <w:tblLook w:val="0000" w:firstRow="0" w:lastRow="0" w:firstColumn="0" w:lastColumn="0" w:noHBand="0" w:noVBand="0"/>
      </w:tblPr>
      <w:tblGrid>
        <w:gridCol w:w="6300"/>
        <w:gridCol w:w="1606"/>
        <w:gridCol w:w="1607"/>
      </w:tblGrid>
      <w:tr w:rsidR="00227CA1" w:rsidRPr="009A63F7" w14:paraId="28B7F864" w14:textId="77777777" w:rsidTr="00FB7ED4">
        <w:trPr>
          <w:cantSplit/>
          <w:trHeight w:val="238"/>
        </w:trPr>
        <w:tc>
          <w:tcPr>
            <w:tcW w:w="6300" w:type="dxa"/>
            <w:tcBorders>
              <w:top w:val="nil"/>
              <w:bottom w:val="nil"/>
              <w:right w:val="nil"/>
            </w:tcBorders>
            <w:vAlign w:val="bottom"/>
          </w:tcPr>
          <w:p w14:paraId="0BE6E111"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p>
        </w:tc>
        <w:tc>
          <w:tcPr>
            <w:tcW w:w="1606" w:type="dxa"/>
            <w:tcBorders>
              <w:top w:val="nil"/>
              <w:left w:val="nil"/>
              <w:bottom w:val="nil"/>
            </w:tcBorders>
            <w:vAlign w:val="bottom"/>
          </w:tcPr>
          <w:p w14:paraId="3354F396" w14:textId="6DE660A9"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5D1193FD"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07" w:type="dxa"/>
            <w:tcBorders>
              <w:top w:val="nil"/>
              <w:bottom w:val="nil"/>
            </w:tcBorders>
            <w:vAlign w:val="bottom"/>
          </w:tcPr>
          <w:p w14:paraId="06672A3B" w14:textId="255FFAB6"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3ECBBA54"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76D0F3E9" w14:textId="77777777" w:rsidTr="00FB7ED4">
        <w:trPr>
          <w:cantSplit/>
          <w:trHeight w:val="238"/>
        </w:trPr>
        <w:tc>
          <w:tcPr>
            <w:tcW w:w="6300" w:type="dxa"/>
            <w:tcBorders>
              <w:top w:val="nil"/>
              <w:bottom w:val="nil"/>
              <w:right w:val="nil"/>
            </w:tcBorders>
            <w:vAlign w:val="bottom"/>
          </w:tcPr>
          <w:p w14:paraId="34C0DFEF"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p>
        </w:tc>
        <w:tc>
          <w:tcPr>
            <w:tcW w:w="1606" w:type="dxa"/>
            <w:tcBorders>
              <w:top w:val="nil"/>
              <w:left w:val="nil"/>
              <w:bottom w:val="nil"/>
            </w:tcBorders>
            <w:vAlign w:val="bottom"/>
          </w:tcPr>
          <w:p w14:paraId="665B91DD"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607" w:type="dxa"/>
            <w:tcBorders>
              <w:top w:val="nil"/>
              <w:bottom w:val="nil"/>
            </w:tcBorders>
            <w:vAlign w:val="bottom"/>
          </w:tcPr>
          <w:p w14:paraId="61F7B468"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3B529E" w:rsidRPr="009A63F7" w14:paraId="68670E6F" w14:textId="77777777" w:rsidTr="00FB7ED4">
        <w:trPr>
          <w:cantSplit/>
          <w:trHeight w:val="238"/>
        </w:trPr>
        <w:tc>
          <w:tcPr>
            <w:tcW w:w="6300" w:type="dxa"/>
            <w:tcBorders>
              <w:top w:val="nil"/>
              <w:bottom w:val="nil"/>
              <w:right w:val="nil"/>
            </w:tcBorders>
            <w:vAlign w:val="bottom"/>
          </w:tcPr>
          <w:p w14:paraId="492A34B2" w14:textId="77777777" w:rsidR="003B529E" w:rsidRPr="009A63F7" w:rsidRDefault="003B529E"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企业所得税</w:t>
            </w:r>
          </w:p>
        </w:tc>
        <w:tc>
          <w:tcPr>
            <w:tcW w:w="1606" w:type="dxa"/>
            <w:tcBorders>
              <w:top w:val="nil"/>
              <w:left w:val="nil"/>
              <w:bottom w:val="nil"/>
            </w:tcBorders>
            <w:vAlign w:val="bottom"/>
          </w:tcPr>
          <w:p w14:paraId="73345EA9" w14:textId="1ACE053B" w:rsidR="003B529E" w:rsidRPr="009A63F7" w:rsidRDefault="00905D1B"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253,574</w:t>
            </w:r>
          </w:p>
        </w:tc>
        <w:tc>
          <w:tcPr>
            <w:tcW w:w="1607" w:type="dxa"/>
            <w:tcBorders>
              <w:top w:val="nil"/>
              <w:bottom w:val="nil"/>
            </w:tcBorders>
            <w:vAlign w:val="bottom"/>
          </w:tcPr>
          <w:p w14:paraId="3B207CF8" w14:textId="3E64BE62" w:rsidR="003B529E" w:rsidRPr="009A63F7" w:rsidRDefault="003B529E"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530,693</w:t>
            </w:r>
          </w:p>
        </w:tc>
      </w:tr>
      <w:tr w:rsidR="003B529E" w:rsidRPr="009A63F7" w14:paraId="2CB0A671" w14:textId="77777777" w:rsidTr="00FB7ED4">
        <w:trPr>
          <w:cantSplit/>
          <w:trHeight w:val="238"/>
        </w:trPr>
        <w:tc>
          <w:tcPr>
            <w:tcW w:w="6300" w:type="dxa"/>
            <w:tcBorders>
              <w:top w:val="nil"/>
              <w:bottom w:val="nil"/>
              <w:right w:val="nil"/>
            </w:tcBorders>
            <w:vAlign w:val="bottom"/>
          </w:tcPr>
          <w:p w14:paraId="54A19815" w14:textId="77777777" w:rsidR="003B529E" w:rsidRPr="009A63F7" w:rsidRDefault="003B529E"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增值税金及附加</w:t>
            </w:r>
          </w:p>
        </w:tc>
        <w:tc>
          <w:tcPr>
            <w:tcW w:w="1606" w:type="dxa"/>
            <w:tcBorders>
              <w:top w:val="nil"/>
              <w:left w:val="nil"/>
              <w:bottom w:val="nil"/>
            </w:tcBorders>
            <w:vAlign w:val="bottom"/>
          </w:tcPr>
          <w:p w14:paraId="56543CB6" w14:textId="7ECD1B89" w:rsidR="003B529E" w:rsidRPr="009A63F7" w:rsidRDefault="00D1155A"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374,</w:t>
            </w:r>
            <w:r w:rsidR="00EB74B5" w:rsidRPr="009A63F7">
              <w:rPr>
                <w:rFonts w:ascii="Times New Roman" w:eastAsia="宋体" w:hAnsi="Times New Roman" w:cs="Times New Roman"/>
                <w:sz w:val="24"/>
                <w:szCs w:val="24"/>
                <w:lang w:val="zh-CN"/>
              </w:rPr>
              <w:t>21</w:t>
            </w:r>
            <w:r w:rsidR="00EB74B5" w:rsidRPr="009A63F7">
              <w:rPr>
                <w:rFonts w:ascii="Times New Roman" w:eastAsia="宋体" w:hAnsi="Times New Roman" w:cs="Times New Roman" w:hint="eastAsia"/>
                <w:sz w:val="24"/>
                <w:szCs w:val="24"/>
                <w:lang w:val="zh-CN"/>
              </w:rPr>
              <w:t>6</w:t>
            </w:r>
          </w:p>
        </w:tc>
        <w:tc>
          <w:tcPr>
            <w:tcW w:w="1607" w:type="dxa"/>
            <w:tcBorders>
              <w:top w:val="nil"/>
              <w:bottom w:val="nil"/>
            </w:tcBorders>
            <w:vAlign w:val="bottom"/>
          </w:tcPr>
          <w:p w14:paraId="78A9FF36" w14:textId="27FF28CE" w:rsidR="003B529E" w:rsidRPr="009A63F7" w:rsidRDefault="003B529E"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360,512</w:t>
            </w:r>
          </w:p>
        </w:tc>
      </w:tr>
      <w:tr w:rsidR="003B529E" w:rsidRPr="009A63F7" w14:paraId="236ECDFB" w14:textId="77777777" w:rsidTr="00FB7ED4">
        <w:trPr>
          <w:cantSplit/>
          <w:trHeight w:val="238"/>
        </w:trPr>
        <w:tc>
          <w:tcPr>
            <w:tcW w:w="6300" w:type="dxa"/>
            <w:tcBorders>
              <w:top w:val="nil"/>
              <w:bottom w:val="nil"/>
              <w:right w:val="nil"/>
            </w:tcBorders>
            <w:vAlign w:val="bottom"/>
          </w:tcPr>
          <w:p w14:paraId="0FEDFF37" w14:textId="77777777" w:rsidR="003B529E" w:rsidRPr="009A63F7" w:rsidRDefault="003B529E"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其他</w:t>
            </w:r>
          </w:p>
        </w:tc>
        <w:tc>
          <w:tcPr>
            <w:tcW w:w="1606" w:type="dxa"/>
            <w:tcBorders>
              <w:top w:val="nil"/>
              <w:left w:val="nil"/>
              <w:bottom w:val="nil"/>
            </w:tcBorders>
            <w:vAlign w:val="bottom"/>
          </w:tcPr>
          <w:p w14:paraId="3864A35E" w14:textId="1DA659D2" w:rsidR="003B529E" w:rsidRPr="009A63F7" w:rsidRDefault="00D1155A"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w:t>
            </w:r>
            <w:r w:rsidR="00F30539" w:rsidRPr="009A63F7">
              <w:rPr>
                <w:rFonts w:ascii="Times New Roman" w:eastAsia="宋体" w:hAnsi="Times New Roman" w:cs="Times New Roman"/>
                <w:sz w:val="24"/>
                <w:szCs w:val="24"/>
                <w:lang w:val="zh-CN"/>
              </w:rPr>
              <w:t>14</w:t>
            </w:r>
            <w:r w:rsidR="00F30539" w:rsidRPr="009A63F7">
              <w:rPr>
                <w:rFonts w:ascii="Times New Roman" w:eastAsia="宋体" w:hAnsi="Times New Roman" w:cs="Times New Roman" w:hint="eastAsia"/>
                <w:sz w:val="24"/>
                <w:szCs w:val="24"/>
                <w:lang w:val="zh-CN"/>
              </w:rPr>
              <w:t>7</w:t>
            </w:r>
          </w:p>
        </w:tc>
        <w:tc>
          <w:tcPr>
            <w:tcW w:w="1607" w:type="dxa"/>
            <w:tcBorders>
              <w:top w:val="nil"/>
              <w:bottom w:val="nil"/>
            </w:tcBorders>
            <w:vAlign w:val="bottom"/>
          </w:tcPr>
          <w:p w14:paraId="07DC2472" w14:textId="14543FC2" w:rsidR="003B529E" w:rsidRPr="009A63F7" w:rsidRDefault="003B529E"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2,638</w:t>
            </w:r>
          </w:p>
        </w:tc>
      </w:tr>
      <w:tr w:rsidR="003B529E" w:rsidRPr="009A63F7" w14:paraId="7034B626" w14:textId="77777777" w:rsidTr="00FB7ED4">
        <w:trPr>
          <w:cantSplit/>
          <w:trHeight w:val="238"/>
        </w:trPr>
        <w:tc>
          <w:tcPr>
            <w:tcW w:w="6300" w:type="dxa"/>
            <w:tcBorders>
              <w:top w:val="nil"/>
              <w:bottom w:val="nil"/>
              <w:right w:val="nil"/>
            </w:tcBorders>
            <w:vAlign w:val="bottom"/>
          </w:tcPr>
          <w:p w14:paraId="6CE0E23C" w14:textId="77777777" w:rsidR="003B529E" w:rsidRPr="009A63F7" w:rsidRDefault="003B529E" w:rsidP="00FB7ED4">
            <w:pPr>
              <w:overflowPunct w:val="0"/>
              <w:adjustRightInd w:val="0"/>
              <w:snapToGrid w:val="0"/>
              <w:ind w:left="60" w:right="135"/>
              <w:rPr>
                <w:rFonts w:ascii="Times New Roman" w:eastAsia="宋体" w:hAnsi="Times New Roman" w:cs="Times New Roman"/>
                <w:sz w:val="24"/>
                <w:szCs w:val="24"/>
              </w:rPr>
            </w:pPr>
          </w:p>
        </w:tc>
        <w:tc>
          <w:tcPr>
            <w:tcW w:w="1606" w:type="dxa"/>
            <w:tcBorders>
              <w:top w:val="nil"/>
              <w:left w:val="nil"/>
              <w:bottom w:val="nil"/>
            </w:tcBorders>
            <w:vAlign w:val="bottom"/>
          </w:tcPr>
          <w:p w14:paraId="0A53FFA7" w14:textId="11D09B4B" w:rsidR="003B529E" w:rsidRPr="009A63F7" w:rsidRDefault="00BF7347"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631,</w:t>
            </w:r>
            <w:r w:rsidR="00F30539" w:rsidRPr="009A63F7">
              <w:rPr>
                <w:rFonts w:ascii="Times New Roman" w:eastAsia="宋体" w:hAnsi="Times New Roman" w:cs="Times New Roman" w:hint="eastAsia"/>
                <w:sz w:val="24"/>
                <w:szCs w:val="24"/>
                <w:lang w:val="zh-CN"/>
              </w:rPr>
              <w:t>937</w:t>
            </w:r>
          </w:p>
        </w:tc>
        <w:tc>
          <w:tcPr>
            <w:tcW w:w="1607" w:type="dxa"/>
            <w:tcBorders>
              <w:top w:val="nil"/>
              <w:bottom w:val="nil"/>
            </w:tcBorders>
            <w:vAlign w:val="bottom"/>
          </w:tcPr>
          <w:p w14:paraId="538353DA" w14:textId="59B139DF" w:rsidR="003B529E" w:rsidRPr="009A63F7" w:rsidRDefault="003B529E"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893,843</w:t>
            </w:r>
          </w:p>
        </w:tc>
      </w:tr>
    </w:tbl>
    <w:p w14:paraId="313CB57C" w14:textId="77777777" w:rsidR="00227CA1" w:rsidRPr="009A63F7" w:rsidRDefault="00227CA1" w:rsidP="00FB7ED4">
      <w:pPr>
        <w:adjustRightInd w:val="0"/>
        <w:snapToGrid w:val="0"/>
        <w:rPr>
          <w:rFonts w:ascii="Times New Roman" w:eastAsia="宋体" w:hAnsi="Times New Roman" w:cs="Times New Roman"/>
          <w:sz w:val="24"/>
          <w:szCs w:val="24"/>
        </w:rPr>
      </w:pPr>
      <w:bookmarkStart w:id="45" w:name="link_六23_其他负债1"/>
      <w:r w:rsidRPr="009A63F7">
        <w:rPr>
          <w:rFonts w:ascii="Times New Roman" w:eastAsia="宋体" w:hAnsi="Times New Roman" w:cs="Times New Roman"/>
          <w:sz w:val="24"/>
          <w:szCs w:val="24"/>
        </w:rPr>
        <w:br w:type="page"/>
      </w:r>
    </w:p>
    <w:p w14:paraId="010B1C42" w14:textId="77777777" w:rsidR="00227CA1" w:rsidRPr="009A63F7" w:rsidRDefault="00227CA1" w:rsidP="00FB7ED4">
      <w:pPr>
        <w:overflowPunct w:val="0"/>
        <w:adjustRightInd w:val="0"/>
        <w:snapToGrid w:val="0"/>
        <w:spacing w:line="233" w:lineRule="auto"/>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2247CB06" w14:textId="77777777" w:rsidR="00227CA1" w:rsidRPr="009A63F7" w:rsidRDefault="00227CA1" w:rsidP="00FB7ED4">
      <w:pPr>
        <w:overflowPunct w:val="0"/>
        <w:adjustRightInd w:val="0"/>
        <w:snapToGrid w:val="0"/>
        <w:spacing w:line="233" w:lineRule="auto"/>
        <w:ind w:left="1440" w:hanging="720"/>
        <w:rPr>
          <w:rFonts w:ascii="Times New Roman" w:eastAsia="宋体" w:hAnsi="Times New Roman" w:cs="Times New Roman"/>
          <w:bCs/>
          <w:sz w:val="24"/>
          <w:szCs w:val="24"/>
        </w:rPr>
      </w:pPr>
    </w:p>
    <w:p w14:paraId="37445DC1" w14:textId="77777777" w:rsidR="00227CA1" w:rsidRPr="009A63F7" w:rsidRDefault="00227CA1" w:rsidP="00FB7ED4">
      <w:pPr>
        <w:tabs>
          <w:tab w:val="left" w:pos="720"/>
        </w:tabs>
        <w:overflowPunct w:val="0"/>
        <w:adjustRightInd w:val="0"/>
        <w:snapToGrid w:val="0"/>
        <w:spacing w:line="233" w:lineRule="auto"/>
        <w:outlineLvl w:val="1"/>
        <w:rPr>
          <w:rFonts w:ascii="Times New Roman" w:eastAsia="宋体" w:hAnsi="Times New Roman" w:cs="Times New Roman"/>
          <w:sz w:val="24"/>
          <w:szCs w:val="24"/>
        </w:rPr>
      </w:pPr>
      <w:r w:rsidRPr="009A63F7">
        <w:rPr>
          <w:rFonts w:ascii="Times New Roman" w:eastAsia="宋体" w:hAnsi="Times New Roman" w:cs="Times New Roman"/>
          <w:sz w:val="24"/>
          <w:szCs w:val="24"/>
        </w:rPr>
        <w:t>10.</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其他负债</w:t>
      </w:r>
    </w:p>
    <w:tbl>
      <w:tblPr>
        <w:tblW w:w="9513" w:type="dxa"/>
        <w:tblInd w:w="657" w:type="dxa"/>
        <w:tblLayout w:type="fixed"/>
        <w:tblCellMar>
          <w:left w:w="0" w:type="dxa"/>
          <w:right w:w="0" w:type="dxa"/>
        </w:tblCellMar>
        <w:tblLook w:val="0000" w:firstRow="0" w:lastRow="0" w:firstColumn="0" w:lastColumn="0" w:noHBand="0" w:noVBand="0"/>
      </w:tblPr>
      <w:tblGrid>
        <w:gridCol w:w="6408"/>
        <w:gridCol w:w="1552"/>
        <w:gridCol w:w="1553"/>
      </w:tblGrid>
      <w:tr w:rsidR="00227CA1" w:rsidRPr="009A63F7" w14:paraId="2053ED9C" w14:textId="77777777" w:rsidTr="00FB7ED4">
        <w:trPr>
          <w:trHeight w:val="238"/>
        </w:trPr>
        <w:tc>
          <w:tcPr>
            <w:tcW w:w="6408" w:type="dxa"/>
            <w:vAlign w:val="bottom"/>
          </w:tcPr>
          <w:p w14:paraId="54CD7969" w14:textId="77777777"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rPr>
            </w:pPr>
            <w:bookmarkStart w:id="46" w:name="link_六23_其他负债"/>
            <w:bookmarkEnd w:id="45"/>
          </w:p>
        </w:tc>
        <w:tc>
          <w:tcPr>
            <w:tcW w:w="1552" w:type="dxa"/>
            <w:vAlign w:val="bottom"/>
          </w:tcPr>
          <w:p w14:paraId="69B78D74" w14:textId="23437263"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41BA92F4" w14:textId="77777777"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553" w:type="dxa"/>
            <w:vAlign w:val="bottom"/>
          </w:tcPr>
          <w:p w14:paraId="2DA45F20" w14:textId="15FFEBCB"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15E22937" w14:textId="77777777"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41536C3D" w14:textId="77777777" w:rsidTr="00FB7ED4">
        <w:trPr>
          <w:trHeight w:val="238"/>
        </w:trPr>
        <w:tc>
          <w:tcPr>
            <w:tcW w:w="6408" w:type="dxa"/>
            <w:vAlign w:val="bottom"/>
          </w:tcPr>
          <w:p w14:paraId="4ECF5037" w14:textId="77777777" w:rsidR="00227CA1" w:rsidRPr="009A63F7" w:rsidRDefault="00227CA1" w:rsidP="00FB7ED4">
            <w:pPr>
              <w:overflowPunct w:val="0"/>
              <w:adjustRightInd w:val="0"/>
              <w:snapToGrid w:val="0"/>
              <w:spacing w:line="233" w:lineRule="auto"/>
              <w:ind w:left="60" w:right="135"/>
              <w:rPr>
                <w:rFonts w:ascii="Times New Roman" w:eastAsia="宋体" w:hAnsi="Times New Roman" w:cs="Times New Roman"/>
                <w:sz w:val="24"/>
                <w:szCs w:val="24"/>
              </w:rPr>
            </w:pPr>
          </w:p>
        </w:tc>
        <w:tc>
          <w:tcPr>
            <w:tcW w:w="1552" w:type="dxa"/>
            <w:vAlign w:val="bottom"/>
          </w:tcPr>
          <w:p w14:paraId="02451FF5" w14:textId="77777777" w:rsidR="00227CA1" w:rsidRPr="009A63F7" w:rsidRDefault="00227CA1"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p>
        </w:tc>
        <w:tc>
          <w:tcPr>
            <w:tcW w:w="1553" w:type="dxa"/>
            <w:vAlign w:val="bottom"/>
          </w:tcPr>
          <w:p w14:paraId="30E7A28B" w14:textId="77777777" w:rsidR="00227CA1" w:rsidRPr="009A63F7" w:rsidRDefault="00227CA1"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p>
        </w:tc>
      </w:tr>
      <w:tr w:rsidR="003B529E" w:rsidRPr="009A63F7" w14:paraId="1609E9CA" w14:textId="77777777" w:rsidTr="00FB7ED4">
        <w:trPr>
          <w:trHeight w:val="238"/>
        </w:trPr>
        <w:tc>
          <w:tcPr>
            <w:tcW w:w="6408" w:type="dxa"/>
            <w:vAlign w:val="bottom"/>
          </w:tcPr>
          <w:p w14:paraId="386C446A"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bookmarkStart w:id="47" w:name="_Hlk200710526"/>
            <w:r w:rsidRPr="009A63F7">
              <w:rPr>
                <w:rFonts w:ascii="Times New Roman" w:eastAsia="宋体" w:hAnsi="Times New Roman" w:cs="Times New Roman"/>
                <w:sz w:val="24"/>
                <w:szCs w:val="24"/>
                <w:lang w:val="zh-CN"/>
              </w:rPr>
              <w:t>应付管理服务费</w:t>
            </w:r>
          </w:p>
        </w:tc>
        <w:tc>
          <w:tcPr>
            <w:tcW w:w="1552" w:type="dxa"/>
            <w:vAlign w:val="bottom"/>
          </w:tcPr>
          <w:p w14:paraId="2C8971B2" w14:textId="18A36BC7" w:rsidR="003B529E" w:rsidRPr="009A63F7" w:rsidRDefault="009E56DC"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650,000</w:t>
            </w:r>
          </w:p>
        </w:tc>
        <w:tc>
          <w:tcPr>
            <w:tcW w:w="1553" w:type="dxa"/>
            <w:vAlign w:val="bottom"/>
          </w:tcPr>
          <w:p w14:paraId="2FDB95AD" w14:textId="4AD72E07" w:rsidR="003B529E" w:rsidRPr="009A63F7" w:rsidRDefault="003B529E"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650,000</w:t>
            </w:r>
          </w:p>
        </w:tc>
      </w:tr>
      <w:tr w:rsidR="003B529E" w:rsidRPr="009A63F7" w14:paraId="2239D3B8" w14:textId="77777777" w:rsidTr="00FB7ED4">
        <w:trPr>
          <w:trHeight w:val="238"/>
        </w:trPr>
        <w:tc>
          <w:tcPr>
            <w:tcW w:w="6408" w:type="dxa"/>
            <w:vAlign w:val="bottom"/>
          </w:tcPr>
          <w:p w14:paraId="155A98FE"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应付股利</w:t>
            </w:r>
          </w:p>
        </w:tc>
        <w:tc>
          <w:tcPr>
            <w:tcW w:w="1552" w:type="dxa"/>
            <w:vAlign w:val="bottom"/>
          </w:tcPr>
          <w:p w14:paraId="4FABFB00" w14:textId="5AC004F9" w:rsidR="003B529E" w:rsidRPr="009A63F7" w:rsidRDefault="006D11DF"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350,000</w:t>
            </w:r>
          </w:p>
        </w:tc>
        <w:tc>
          <w:tcPr>
            <w:tcW w:w="1553" w:type="dxa"/>
            <w:vAlign w:val="bottom"/>
          </w:tcPr>
          <w:p w14:paraId="13C907B8" w14:textId="71ED24FE" w:rsidR="003B529E" w:rsidRPr="009A63F7" w:rsidRDefault="003B529E"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300,000</w:t>
            </w:r>
          </w:p>
        </w:tc>
      </w:tr>
      <w:tr w:rsidR="003B529E" w:rsidRPr="009A63F7" w14:paraId="2C1B1C74" w14:textId="77777777" w:rsidTr="00FB7ED4">
        <w:trPr>
          <w:trHeight w:val="238"/>
        </w:trPr>
        <w:tc>
          <w:tcPr>
            <w:tcW w:w="6408" w:type="dxa"/>
            <w:vAlign w:val="bottom"/>
          </w:tcPr>
          <w:p w14:paraId="1F7C0453"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应付审计费</w:t>
            </w:r>
          </w:p>
        </w:tc>
        <w:tc>
          <w:tcPr>
            <w:tcW w:w="1552" w:type="dxa"/>
            <w:vAlign w:val="bottom"/>
          </w:tcPr>
          <w:p w14:paraId="73BEACC1" w14:textId="15E51278" w:rsidR="003B529E" w:rsidRPr="009A63F7" w:rsidRDefault="00371A69"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122,200</w:t>
            </w:r>
          </w:p>
        </w:tc>
        <w:tc>
          <w:tcPr>
            <w:tcW w:w="1553" w:type="dxa"/>
            <w:vAlign w:val="bottom"/>
          </w:tcPr>
          <w:p w14:paraId="74F668B0" w14:textId="7477E690" w:rsidR="003B529E" w:rsidRPr="009A63F7" w:rsidRDefault="003B529E"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128,000</w:t>
            </w:r>
          </w:p>
        </w:tc>
      </w:tr>
      <w:tr w:rsidR="003B529E" w:rsidRPr="009A63F7" w14:paraId="7F6FA2CD" w14:textId="77777777" w:rsidTr="00FB7ED4">
        <w:trPr>
          <w:trHeight w:val="238"/>
        </w:trPr>
        <w:tc>
          <w:tcPr>
            <w:tcW w:w="6408" w:type="dxa"/>
            <w:vAlign w:val="bottom"/>
          </w:tcPr>
          <w:p w14:paraId="271F5300"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应付待结算及清算款项</w:t>
            </w:r>
          </w:p>
        </w:tc>
        <w:tc>
          <w:tcPr>
            <w:tcW w:w="1552" w:type="dxa"/>
            <w:vAlign w:val="bottom"/>
          </w:tcPr>
          <w:p w14:paraId="77BFFE10" w14:textId="4593ACB3" w:rsidR="003B529E" w:rsidRPr="009A63F7" w:rsidRDefault="00F040D6"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20,697</w:t>
            </w:r>
          </w:p>
        </w:tc>
        <w:tc>
          <w:tcPr>
            <w:tcW w:w="1553" w:type="dxa"/>
            <w:vAlign w:val="bottom"/>
          </w:tcPr>
          <w:p w14:paraId="1B82AE91" w14:textId="2940D7A3" w:rsidR="003B529E" w:rsidRPr="009A63F7" w:rsidRDefault="003B529E" w:rsidP="00FB7ED4">
            <w:pP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109,734</w:t>
            </w:r>
          </w:p>
        </w:tc>
      </w:tr>
      <w:tr w:rsidR="003B529E" w:rsidRPr="009A63F7" w14:paraId="5E98BEC4" w14:textId="77777777" w:rsidTr="00FB7ED4">
        <w:trPr>
          <w:trHeight w:val="238"/>
        </w:trPr>
        <w:tc>
          <w:tcPr>
            <w:tcW w:w="6408" w:type="dxa"/>
            <w:vAlign w:val="bottom"/>
          </w:tcPr>
          <w:p w14:paraId="78C5802A"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其他</w:t>
            </w:r>
          </w:p>
        </w:tc>
        <w:tc>
          <w:tcPr>
            <w:tcW w:w="1552" w:type="dxa"/>
            <w:vAlign w:val="bottom"/>
          </w:tcPr>
          <w:p w14:paraId="4BD2C876" w14:textId="6B2B1079" w:rsidR="003B529E" w:rsidRPr="009A63F7" w:rsidRDefault="00371A69"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455,548</w:t>
            </w:r>
          </w:p>
        </w:tc>
        <w:tc>
          <w:tcPr>
            <w:tcW w:w="1553" w:type="dxa"/>
            <w:vAlign w:val="bottom"/>
          </w:tcPr>
          <w:p w14:paraId="706144C9" w14:textId="27DC51E5" w:rsidR="003B529E" w:rsidRPr="009A63F7" w:rsidRDefault="003B529E"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231,471</w:t>
            </w:r>
          </w:p>
        </w:tc>
      </w:tr>
      <w:bookmarkEnd w:id="47"/>
      <w:tr w:rsidR="003B529E" w:rsidRPr="009A63F7" w14:paraId="28C7A3E8" w14:textId="77777777" w:rsidTr="00FB7ED4">
        <w:trPr>
          <w:trHeight w:val="238"/>
        </w:trPr>
        <w:tc>
          <w:tcPr>
            <w:tcW w:w="6408" w:type="dxa"/>
            <w:vAlign w:val="bottom"/>
          </w:tcPr>
          <w:p w14:paraId="24DB46D6"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lang w:val="zh-CN"/>
              </w:rPr>
            </w:pPr>
          </w:p>
        </w:tc>
        <w:tc>
          <w:tcPr>
            <w:tcW w:w="1552" w:type="dxa"/>
            <w:vAlign w:val="bottom"/>
          </w:tcPr>
          <w:p w14:paraId="0B394D39" w14:textId="0E0489FD" w:rsidR="003B529E" w:rsidRPr="009A63F7" w:rsidRDefault="006D11DF" w:rsidP="00FB7ED4">
            <w:pPr>
              <w:pBdr>
                <w:bottom w:val="doub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1,598,445</w:t>
            </w:r>
          </w:p>
        </w:tc>
        <w:tc>
          <w:tcPr>
            <w:tcW w:w="1553" w:type="dxa"/>
            <w:vAlign w:val="bottom"/>
          </w:tcPr>
          <w:p w14:paraId="30543024" w14:textId="5B5BBF1B" w:rsidR="003B529E" w:rsidRPr="009A63F7" w:rsidRDefault="003B529E" w:rsidP="00FB7ED4">
            <w:pPr>
              <w:pBdr>
                <w:bottom w:val="doub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1,419,205</w:t>
            </w:r>
          </w:p>
        </w:tc>
      </w:tr>
    </w:tbl>
    <w:p w14:paraId="657304AF" w14:textId="77777777" w:rsidR="009A63F7" w:rsidRPr="009A63F7" w:rsidRDefault="009A63F7" w:rsidP="00FB7ED4">
      <w:pPr>
        <w:overflowPunct w:val="0"/>
        <w:adjustRightInd w:val="0"/>
        <w:snapToGrid w:val="0"/>
        <w:spacing w:line="233" w:lineRule="auto"/>
        <w:ind w:left="720"/>
        <w:rPr>
          <w:rFonts w:ascii="Times New Roman" w:eastAsia="宋体" w:hAnsi="Times New Roman" w:cs="Times New Roman"/>
          <w:sz w:val="24"/>
          <w:szCs w:val="24"/>
        </w:rPr>
      </w:pPr>
      <w:bookmarkStart w:id="48" w:name="link_六24_股本"/>
      <w:bookmarkEnd w:id="46"/>
    </w:p>
    <w:p w14:paraId="0DE7B20F" w14:textId="4E4919E3" w:rsidR="00227CA1" w:rsidRPr="009A63F7" w:rsidRDefault="00227CA1" w:rsidP="00FB7ED4">
      <w:pPr>
        <w:tabs>
          <w:tab w:val="left" w:pos="720"/>
        </w:tabs>
        <w:overflowPunct w:val="0"/>
        <w:adjustRightInd w:val="0"/>
        <w:snapToGrid w:val="0"/>
        <w:spacing w:line="233" w:lineRule="auto"/>
        <w:outlineLvl w:val="1"/>
        <w:rPr>
          <w:rFonts w:ascii="Times New Roman" w:eastAsia="宋体" w:hAnsi="Times New Roman" w:cs="Times New Roman"/>
          <w:sz w:val="24"/>
          <w:szCs w:val="24"/>
        </w:rPr>
      </w:pPr>
      <w:r w:rsidRPr="009A63F7">
        <w:rPr>
          <w:rFonts w:ascii="Times New Roman" w:eastAsia="宋体" w:hAnsi="Times New Roman" w:cs="Times New Roman"/>
          <w:bCs/>
          <w:sz w:val="24"/>
          <w:szCs w:val="24"/>
        </w:rPr>
        <w:t>11.</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股本</w:t>
      </w:r>
    </w:p>
    <w:p w14:paraId="0CA69476"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bookmarkEnd w:id="48"/>
    <w:p w14:paraId="6D9A3062" w14:textId="4E5B4959"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本银行实收股本的注册币种为人民币。截至</w:t>
      </w:r>
      <w:r w:rsidRPr="009A63F7">
        <w:rPr>
          <w:rFonts w:ascii="Times New Roman" w:eastAsia="宋体" w:hAnsi="Times New Roman" w:cs="Times New Roman"/>
          <w:sz w:val="24"/>
          <w:szCs w:val="24"/>
        </w:rPr>
        <w:t>202</w:t>
      </w:r>
      <w:r w:rsidR="006D11DF"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6D11DF"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日，本银行总股本数为</w:t>
      </w:r>
      <w:r w:rsidRPr="009A63F7">
        <w:rPr>
          <w:rFonts w:ascii="Times New Roman" w:eastAsia="宋体" w:hAnsi="Times New Roman" w:cs="Times New Roman"/>
          <w:sz w:val="24"/>
          <w:szCs w:val="24"/>
        </w:rPr>
        <w:t>100,000,000</w:t>
      </w:r>
      <w:r w:rsidRPr="009A63F7">
        <w:rPr>
          <w:rFonts w:ascii="Times New Roman" w:eastAsia="宋体" w:hAnsi="Times New Roman" w:cs="Times New Roman"/>
          <w:sz w:val="24"/>
          <w:szCs w:val="24"/>
        </w:rPr>
        <w:t>股，每股面值为人民币</w:t>
      </w:r>
      <w:r w:rsidRPr="009A63F7">
        <w:rPr>
          <w:rFonts w:ascii="Times New Roman" w:eastAsia="宋体" w:hAnsi="Times New Roman" w:cs="Times New Roman"/>
          <w:sz w:val="24"/>
          <w:szCs w:val="24"/>
        </w:rPr>
        <w:t>1</w:t>
      </w:r>
      <w:r w:rsidRPr="009A63F7">
        <w:rPr>
          <w:rFonts w:ascii="Times New Roman" w:eastAsia="宋体" w:hAnsi="Times New Roman" w:cs="Times New Roman"/>
          <w:sz w:val="24"/>
          <w:szCs w:val="24"/>
        </w:rPr>
        <w:t>元。</w:t>
      </w:r>
    </w:p>
    <w:p w14:paraId="4F3EFE4F"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3EAF0D51" w14:textId="77777777" w:rsidR="00227CA1" w:rsidRPr="009A63F7" w:rsidRDefault="00227CA1" w:rsidP="00FB7ED4">
      <w:pPr>
        <w:tabs>
          <w:tab w:val="left" w:pos="720"/>
        </w:tabs>
        <w:overflowPunct w:val="0"/>
        <w:adjustRightInd w:val="0"/>
        <w:snapToGrid w:val="0"/>
        <w:spacing w:line="233" w:lineRule="auto"/>
        <w:outlineLvl w:val="1"/>
        <w:rPr>
          <w:rFonts w:ascii="Times New Roman" w:eastAsia="宋体" w:hAnsi="Times New Roman" w:cs="Times New Roman"/>
          <w:sz w:val="24"/>
          <w:szCs w:val="24"/>
        </w:rPr>
      </w:pPr>
      <w:bookmarkStart w:id="49" w:name="link_六28_一般风险准备"/>
      <w:r w:rsidRPr="009A63F7">
        <w:rPr>
          <w:rFonts w:ascii="Times New Roman" w:eastAsia="宋体" w:hAnsi="Times New Roman" w:cs="Times New Roman"/>
          <w:bCs/>
          <w:sz w:val="24"/>
          <w:szCs w:val="24"/>
        </w:rPr>
        <w:t>12.</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盈余公积</w:t>
      </w:r>
    </w:p>
    <w:p w14:paraId="5C9EB67D"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4FCBBFFD" w14:textId="1B94ACC6"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根据《中华人民共和国公司法》及公司章程，本银行按年度净利润的</w:t>
      </w:r>
      <w:r w:rsidRPr="009A63F7">
        <w:rPr>
          <w:rFonts w:ascii="Times New Roman" w:eastAsia="宋体" w:hAnsi="Times New Roman" w:cs="Times New Roman"/>
          <w:sz w:val="24"/>
          <w:szCs w:val="24"/>
        </w:rPr>
        <w:t>10%</w:t>
      </w:r>
      <w:r w:rsidRPr="009A63F7">
        <w:rPr>
          <w:rFonts w:ascii="Times New Roman" w:eastAsia="宋体" w:hAnsi="Times New Roman" w:cs="Times New Roman"/>
          <w:sz w:val="24"/>
          <w:szCs w:val="24"/>
        </w:rPr>
        <w:t>提取法定盈余公积金。当法定盈余公积金累计额达到注册资本的</w:t>
      </w:r>
      <w:r w:rsidRPr="009A63F7">
        <w:rPr>
          <w:rFonts w:ascii="Times New Roman" w:eastAsia="宋体" w:hAnsi="Times New Roman" w:cs="Times New Roman"/>
          <w:sz w:val="24"/>
          <w:szCs w:val="24"/>
        </w:rPr>
        <w:t>50%</w:t>
      </w:r>
      <w:r w:rsidRPr="009A63F7">
        <w:rPr>
          <w:rFonts w:ascii="Times New Roman" w:eastAsia="宋体" w:hAnsi="Times New Roman" w:cs="Times New Roman"/>
          <w:sz w:val="24"/>
          <w:szCs w:val="24"/>
        </w:rPr>
        <w:t>以上时，可不再提取。法定盈余公积金经批准后可用于弥补亏损，或者增加股本。在运用法定盈余公积转增资本时，所留存的法定盈余公</w:t>
      </w:r>
      <w:proofErr w:type="gramStart"/>
      <w:r w:rsidRPr="009A63F7">
        <w:rPr>
          <w:rFonts w:ascii="Times New Roman" w:eastAsia="宋体" w:hAnsi="Times New Roman" w:cs="Times New Roman"/>
          <w:sz w:val="24"/>
          <w:szCs w:val="24"/>
        </w:rPr>
        <w:t>积不得</w:t>
      </w:r>
      <w:proofErr w:type="gramEnd"/>
      <w:r w:rsidRPr="009A63F7">
        <w:rPr>
          <w:rFonts w:ascii="Times New Roman" w:eastAsia="宋体" w:hAnsi="Times New Roman" w:cs="Times New Roman"/>
          <w:sz w:val="24"/>
          <w:szCs w:val="24"/>
        </w:rPr>
        <w:t>少于转增前注册资本的</w:t>
      </w:r>
      <w:r w:rsidRPr="009A63F7">
        <w:rPr>
          <w:rFonts w:ascii="Times New Roman" w:eastAsia="宋体" w:hAnsi="Times New Roman" w:cs="Times New Roman"/>
          <w:sz w:val="24"/>
          <w:szCs w:val="24"/>
        </w:rPr>
        <w:t>25%</w:t>
      </w: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年度，本银行计提法定盈余公积人民币</w:t>
      </w:r>
      <w:r w:rsidR="007239D9" w:rsidRPr="009A63F7">
        <w:rPr>
          <w:rFonts w:ascii="Times New Roman" w:eastAsia="宋体" w:hAnsi="Times New Roman" w:cs="Times New Roman" w:hint="eastAsia"/>
          <w:sz w:val="24"/>
          <w:szCs w:val="24"/>
        </w:rPr>
        <w:t>381,93</w:t>
      </w:r>
      <w:r w:rsidR="005A710B">
        <w:rPr>
          <w:rFonts w:ascii="Times New Roman" w:eastAsia="宋体" w:hAnsi="Times New Roman" w:cs="Times New Roman" w:hint="eastAsia"/>
          <w:sz w:val="24"/>
          <w:szCs w:val="24"/>
        </w:rPr>
        <w:t>9</w:t>
      </w:r>
      <w:r w:rsidRPr="009A63F7">
        <w:rPr>
          <w:rFonts w:ascii="Times New Roman" w:eastAsia="宋体" w:hAnsi="Times New Roman" w:cs="Times New Roman"/>
          <w:sz w:val="24"/>
          <w:szCs w:val="24"/>
        </w:rPr>
        <w:t>元</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年度：人民币</w:t>
      </w:r>
      <w:r w:rsidR="003B529E" w:rsidRPr="009A63F7">
        <w:rPr>
          <w:rFonts w:ascii="Times New Roman" w:eastAsia="宋体" w:hAnsi="Times New Roman" w:cs="Times New Roman"/>
          <w:sz w:val="24"/>
          <w:szCs w:val="24"/>
        </w:rPr>
        <w:t>449,689</w:t>
      </w:r>
      <w:r w:rsidRPr="009A63F7">
        <w:rPr>
          <w:rFonts w:ascii="Times New Roman" w:eastAsia="宋体" w:hAnsi="Times New Roman" w:cs="Times New Roman"/>
          <w:sz w:val="24"/>
          <w:szCs w:val="24"/>
        </w:rPr>
        <w:t>元</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w:t>
      </w:r>
    </w:p>
    <w:p w14:paraId="569119EF"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179CDB8A" w14:textId="5B6083EE" w:rsidR="00227CA1" w:rsidRPr="009A63F7" w:rsidRDefault="00227CA1" w:rsidP="00FB7ED4">
      <w:pPr>
        <w:tabs>
          <w:tab w:val="left" w:pos="720"/>
        </w:tabs>
        <w:overflowPunct w:val="0"/>
        <w:adjustRightInd w:val="0"/>
        <w:snapToGrid w:val="0"/>
        <w:spacing w:line="233" w:lineRule="auto"/>
        <w:outlineLvl w:val="1"/>
        <w:rPr>
          <w:rFonts w:ascii="Times New Roman" w:eastAsia="宋体" w:hAnsi="Times New Roman" w:cs="Times New Roman"/>
          <w:sz w:val="24"/>
          <w:szCs w:val="24"/>
        </w:rPr>
      </w:pPr>
      <w:r w:rsidRPr="009A63F7">
        <w:rPr>
          <w:rFonts w:ascii="Times New Roman" w:eastAsia="宋体" w:hAnsi="Times New Roman" w:cs="Times New Roman"/>
          <w:bCs/>
          <w:sz w:val="24"/>
          <w:szCs w:val="24"/>
        </w:rPr>
        <w:t>13.</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一般风险准备</w:t>
      </w:r>
    </w:p>
    <w:p w14:paraId="779EFE51"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298F6AAE" w14:textId="339FA0A4"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根据财政部于</w:t>
      </w:r>
      <w:r w:rsidRPr="009A63F7">
        <w:rPr>
          <w:rFonts w:ascii="Times New Roman" w:eastAsia="宋体" w:hAnsi="Times New Roman" w:cs="Times New Roman"/>
          <w:sz w:val="24"/>
          <w:szCs w:val="24"/>
        </w:rPr>
        <w:t>2012</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3</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30</w:t>
      </w:r>
      <w:r w:rsidRPr="009A63F7">
        <w:rPr>
          <w:rFonts w:ascii="Times New Roman" w:eastAsia="宋体" w:hAnsi="Times New Roman" w:cs="Times New Roman"/>
          <w:sz w:val="24"/>
          <w:szCs w:val="24"/>
        </w:rPr>
        <w:t>日颁布的《关于印发〈金融企业准备金计提管理办法〉的通知》财金〔</w:t>
      </w:r>
      <w:r w:rsidRPr="009A63F7">
        <w:rPr>
          <w:rFonts w:ascii="Times New Roman" w:eastAsia="宋体" w:hAnsi="Times New Roman" w:cs="Times New Roman"/>
          <w:sz w:val="24"/>
          <w:szCs w:val="24"/>
        </w:rPr>
        <w:t>2012</w:t>
      </w: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20</w:t>
      </w:r>
      <w:r w:rsidRPr="009A63F7">
        <w:rPr>
          <w:rFonts w:ascii="Times New Roman" w:eastAsia="宋体" w:hAnsi="Times New Roman" w:cs="Times New Roman"/>
          <w:sz w:val="24"/>
          <w:szCs w:val="24"/>
        </w:rPr>
        <w:t>号，原则上一般风险</w:t>
      </w:r>
      <w:proofErr w:type="gramStart"/>
      <w:r w:rsidRPr="009A63F7">
        <w:rPr>
          <w:rFonts w:ascii="Times New Roman" w:eastAsia="宋体" w:hAnsi="Times New Roman" w:cs="Times New Roman"/>
          <w:sz w:val="24"/>
          <w:szCs w:val="24"/>
        </w:rPr>
        <w:t>准备余额</w:t>
      </w:r>
      <w:proofErr w:type="gramEnd"/>
      <w:r w:rsidRPr="009A63F7">
        <w:rPr>
          <w:rFonts w:ascii="Times New Roman" w:eastAsia="宋体" w:hAnsi="Times New Roman" w:cs="Times New Roman"/>
          <w:sz w:val="24"/>
          <w:szCs w:val="24"/>
        </w:rPr>
        <w:t>不低于风险资产期末余额的</w:t>
      </w:r>
      <w:r w:rsidRPr="009A63F7">
        <w:rPr>
          <w:rFonts w:ascii="Times New Roman" w:eastAsia="宋体" w:hAnsi="Times New Roman" w:cs="Times New Roman"/>
          <w:sz w:val="24"/>
          <w:szCs w:val="24"/>
        </w:rPr>
        <w:t>1.5%</w:t>
      </w:r>
      <w:r w:rsidRPr="009A63F7">
        <w:rPr>
          <w:rFonts w:ascii="Times New Roman" w:eastAsia="宋体" w:hAnsi="Times New Roman" w:cs="Times New Roman"/>
          <w:sz w:val="24"/>
          <w:szCs w:val="24"/>
        </w:rPr>
        <w:t>，并需在五年之内提足，该办法自</w:t>
      </w:r>
      <w:r w:rsidRPr="009A63F7">
        <w:rPr>
          <w:rFonts w:ascii="Times New Roman" w:eastAsia="宋体" w:hAnsi="Times New Roman" w:cs="Times New Roman"/>
          <w:sz w:val="24"/>
          <w:szCs w:val="24"/>
        </w:rPr>
        <w:t>2012</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7</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1</w:t>
      </w:r>
      <w:r w:rsidRPr="009A63F7">
        <w:rPr>
          <w:rFonts w:ascii="Times New Roman" w:eastAsia="宋体" w:hAnsi="Times New Roman" w:cs="Times New Roman"/>
          <w:sz w:val="24"/>
          <w:szCs w:val="24"/>
        </w:rPr>
        <w:t>日起施行。于</w:t>
      </w:r>
      <w:r w:rsidRPr="009A63F7">
        <w:rPr>
          <w:rFonts w:ascii="Times New Roman" w:eastAsia="宋体" w:hAnsi="Times New Roman" w:cs="Times New Roman"/>
          <w:sz w:val="24"/>
          <w:szCs w:val="24"/>
        </w:rPr>
        <w:t>202</w:t>
      </w:r>
      <w:r w:rsidR="00BD1168"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年度</w:t>
      </w:r>
      <w:r w:rsidR="001E4149">
        <w:rPr>
          <w:rFonts w:ascii="Times New Roman" w:eastAsia="宋体" w:hAnsi="Times New Roman" w:cs="Times New Roman" w:hint="eastAsia"/>
          <w:sz w:val="24"/>
          <w:szCs w:val="24"/>
        </w:rPr>
        <w:t>及</w:t>
      </w:r>
      <w:r w:rsidR="001E4149">
        <w:rPr>
          <w:rFonts w:ascii="Times New Roman" w:eastAsia="宋体" w:hAnsi="Times New Roman" w:cs="Times New Roman" w:hint="eastAsia"/>
          <w:sz w:val="24"/>
          <w:szCs w:val="24"/>
        </w:rPr>
        <w:t>2024</w:t>
      </w:r>
      <w:r w:rsidR="001E4149">
        <w:rPr>
          <w:rFonts w:ascii="Times New Roman" w:eastAsia="宋体" w:hAnsi="Times New Roman" w:cs="Times New Roman" w:hint="eastAsia"/>
          <w:sz w:val="24"/>
          <w:szCs w:val="24"/>
        </w:rPr>
        <w:t>年度</w:t>
      </w:r>
      <w:r w:rsidRPr="009A63F7">
        <w:rPr>
          <w:rFonts w:ascii="Times New Roman" w:eastAsia="宋体" w:hAnsi="Times New Roman" w:cs="Times New Roman"/>
          <w:sz w:val="24"/>
          <w:szCs w:val="24"/>
        </w:rPr>
        <w:t>，</w:t>
      </w:r>
      <w:r w:rsidR="001E4149" w:rsidRPr="009A63F7">
        <w:rPr>
          <w:rFonts w:ascii="Times New Roman" w:eastAsia="宋体" w:hAnsi="Times New Roman" w:cs="Times New Roman"/>
          <w:sz w:val="24"/>
          <w:szCs w:val="24"/>
        </w:rPr>
        <w:t>计提比例已满足财政部的有关规定</w:t>
      </w:r>
      <w:r w:rsidR="001E4149">
        <w:rPr>
          <w:rFonts w:ascii="Times New Roman" w:eastAsia="宋体" w:hAnsi="Times New Roman" w:cs="Times New Roman" w:hint="eastAsia"/>
          <w:sz w:val="24"/>
          <w:szCs w:val="24"/>
        </w:rPr>
        <w:t>，</w:t>
      </w:r>
      <w:r w:rsidRPr="009A63F7">
        <w:rPr>
          <w:rFonts w:ascii="Times New Roman" w:eastAsia="宋体" w:hAnsi="Times New Roman" w:cs="Times New Roman"/>
          <w:sz w:val="24"/>
          <w:szCs w:val="24"/>
        </w:rPr>
        <w:t>本银行未计提一般风险准备。</w:t>
      </w:r>
    </w:p>
    <w:p w14:paraId="3A2B09D2"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2024830D" w14:textId="77777777" w:rsidR="00227CA1" w:rsidRPr="009A63F7" w:rsidRDefault="00227CA1" w:rsidP="00FB7ED4">
      <w:pPr>
        <w:tabs>
          <w:tab w:val="left" w:pos="720"/>
        </w:tabs>
        <w:overflowPunct w:val="0"/>
        <w:adjustRightInd w:val="0"/>
        <w:snapToGrid w:val="0"/>
        <w:spacing w:line="233" w:lineRule="auto"/>
        <w:outlineLvl w:val="1"/>
        <w:rPr>
          <w:rFonts w:ascii="Times New Roman" w:eastAsia="宋体" w:hAnsi="Times New Roman" w:cs="Times New Roman"/>
          <w:sz w:val="24"/>
          <w:szCs w:val="24"/>
        </w:rPr>
      </w:pPr>
      <w:bookmarkStart w:id="50" w:name="link_六29_未分配利润11"/>
      <w:bookmarkEnd w:id="49"/>
      <w:r w:rsidRPr="009A63F7">
        <w:rPr>
          <w:rFonts w:ascii="Times New Roman" w:eastAsia="宋体" w:hAnsi="Times New Roman" w:cs="Times New Roman"/>
          <w:bCs/>
          <w:sz w:val="24"/>
          <w:szCs w:val="24"/>
        </w:rPr>
        <w:t>14.</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未分配利润</w:t>
      </w:r>
    </w:p>
    <w:tbl>
      <w:tblPr>
        <w:tblW w:w="9513" w:type="dxa"/>
        <w:tblInd w:w="657" w:type="dxa"/>
        <w:tblLayout w:type="fixed"/>
        <w:tblCellMar>
          <w:left w:w="0" w:type="dxa"/>
          <w:right w:w="0" w:type="dxa"/>
        </w:tblCellMar>
        <w:tblLook w:val="0000" w:firstRow="0" w:lastRow="0" w:firstColumn="0" w:lastColumn="0" w:noHBand="0" w:noVBand="0"/>
      </w:tblPr>
      <w:tblGrid>
        <w:gridCol w:w="6408"/>
        <w:gridCol w:w="1552"/>
        <w:gridCol w:w="1553"/>
      </w:tblGrid>
      <w:tr w:rsidR="00227CA1" w:rsidRPr="009A63F7" w14:paraId="334080C0" w14:textId="77777777" w:rsidTr="00FB7ED4">
        <w:trPr>
          <w:trHeight w:val="238"/>
        </w:trPr>
        <w:tc>
          <w:tcPr>
            <w:tcW w:w="6408" w:type="dxa"/>
            <w:vAlign w:val="bottom"/>
          </w:tcPr>
          <w:p w14:paraId="33C44152" w14:textId="77777777"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u w:val="single"/>
              </w:rPr>
            </w:pPr>
            <w:bookmarkStart w:id="51" w:name="link_六29_未分配利润"/>
            <w:bookmarkEnd w:id="50"/>
          </w:p>
        </w:tc>
        <w:tc>
          <w:tcPr>
            <w:tcW w:w="1552" w:type="dxa"/>
            <w:vAlign w:val="bottom"/>
          </w:tcPr>
          <w:p w14:paraId="0B0AB817" w14:textId="2E762E33"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553" w:type="dxa"/>
            <w:vAlign w:val="bottom"/>
          </w:tcPr>
          <w:p w14:paraId="354500E7" w14:textId="09964519" w:rsidR="00227CA1" w:rsidRPr="009A63F7" w:rsidRDefault="00227CA1" w:rsidP="00FB7ED4">
            <w:pPr>
              <w:overflowPunct w:val="0"/>
              <w:adjustRightInd w:val="0"/>
              <w:snapToGrid w:val="0"/>
              <w:spacing w:line="233" w:lineRule="auto"/>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0CCA165D" w14:textId="77777777" w:rsidTr="00FB7ED4">
        <w:trPr>
          <w:trHeight w:val="238"/>
        </w:trPr>
        <w:tc>
          <w:tcPr>
            <w:tcW w:w="6408" w:type="dxa"/>
            <w:vAlign w:val="bottom"/>
          </w:tcPr>
          <w:p w14:paraId="4C980FA1" w14:textId="77777777" w:rsidR="00227CA1" w:rsidRPr="009A63F7" w:rsidRDefault="00227CA1" w:rsidP="00FB7ED4">
            <w:pPr>
              <w:overflowPunct w:val="0"/>
              <w:adjustRightInd w:val="0"/>
              <w:snapToGrid w:val="0"/>
              <w:spacing w:line="233" w:lineRule="auto"/>
              <w:ind w:left="60" w:right="135"/>
              <w:rPr>
                <w:rFonts w:ascii="Times New Roman" w:eastAsia="宋体" w:hAnsi="Times New Roman" w:cs="Times New Roman"/>
                <w:sz w:val="24"/>
                <w:szCs w:val="24"/>
              </w:rPr>
            </w:pPr>
          </w:p>
        </w:tc>
        <w:tc>
          <w:tcPr>
            <w:tcW w:w="1552" w:type="dxa"/>
            <w:vAlign w:val="bottom"/>
          </w:tcPr>
          <w:p w14:paraId="009C7114" w14:textId="77777777" w:rsidR="00227CA1" w:rsidRPr="009A63F7" w:rsidDel="00D16B79" w:rsidRDefault="00227CA1"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p>
        </w:tc>
        <w:tc>
          <w:tcPr>
            <w:tcW w:w="1553" w:type="dxa"/>
            <w:vAlign w:val="bottom"/>
          </w:tcPr>
          <w:p w14:paraId="0CAABABA" w14:textId="77777777" w:rsidR="00227CA1" w:rsidRPr="009A63F7" w:rsidDel="00D16B79" w:rsidRDefault="00227CA1"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p>
        </w:tc>
      </w:tr>
      <w:tr w:rsidR="003B529E" w:rsidRPr="009A63F7" w14:paraId="54E3043B" w14:textId="77777777" w:rsidTr="00FB7ED4">
        <w:trPr>
          <w:trHeight w:val="238"/>
        </w:trPr>
        <w:tc>
          <w:tcPr>
            <w:tcW w:w="6408" w:type="dxa"/>
            <w:vAlign w:val="bottom"/>
          </w:tcPr>
          <w:p w14:paraId="3FC8B3E2"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年初未分配利润</w:t>
            </w:r>
          </w:p>
        </w:tc>
        <w:tc>
          <w:tcPr>
            <w:tcW w:w="1552" w:type="dxa"/>
            <w:vAlign w:val="bottom"/>
          </w:tcPr>
          <w:p w14:paraId="11A9A8E1" w14:textId="14CB3D23" w:rsidR="003B529E" w:rsidRPr="009A63F7" w:rsidRDefault="003B529E"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35,419,926</w:t>
            </w:r>
          </w:p>
        </w:tc>
        <w:tc>
          <w:tcPr>
            <w:tcW w:w="1553" w:type="dxa"/>
            <w:vAlign w:val="bottom"/>
          </w:tcPr>
          <w:p w14:paraId="34C06B59" w14:textId="7FA553F5" w:rsidR="003B529E" w:rsidRPr="009A63F7" w:rsidRDefault="003B529E"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34,372,730</w:t>
            </w:r>
          </w:p>
        </w:tc>
      </w:tr>
      <w:tr w:rsidR="003B529E" w:rsidRPr="009A63F7" w14:paraId="1C9391C0" w14:textId="77777777" w:rsidTr="00FB7ED4">
        <w:trPr>
          <w:trHeight w:val="238"/>
        </w:trPr>
        <w:tc>
          <w:tcPr>
            <w:tcW w:w="6408" w:type="dxa"/>
            <w:vAlign w:val="bottom"/>
          </w:tcPr>
          <w:p w14:paraId="24262F8A"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加：本年净利润</w:t>
            </w:r>
          </w:p>
        </w:tc>
        <w:tc>
          <w:tcPr>
            <w:tcW w:w="1552" w:type="dxa"/>
            <w:vAlign w:val="bottom"/>
          </w:tcPr>
          <w:p w14:paraId="67FA8E62" w14:textId="2534C810" w:rsidR="003B529E" w:rsidRPr="009A63F7" w:rsidRDefault="00403A81"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3,819,388</w:t>
            </w:r>
          </w:p>
        </w:tc>
        <w:tc>
          <w:tcPr>
            <w:tcW w:w="1553" w:type="dxa"/>
            <w:vAlign w:val="bottom"/>
          </w:tcPr>
          <w:p w14:paraId="123529DC" w14:textId="1074D3AA" w:rsidR="003B529E" w:rsidRPr="009A63F7" w:rsidRDefault="003B529E"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4,496,885</w:t>
            </w:r>
          </w:p>
        </w:tc>
      </w:tr>
      <w:tr w:rsidR="003B529E" w:rsidRPr="009A63F7" w14:paraId="1AF5609E" w14:textId="77777777" w:rsidTr="00FB7ED4">
        <w:trPr>
          <w:trHeight w:val="238"/>
        </w:trPr>
        <w:tc>
          <w:tcPr>
            <w:tcW w:w="6408" w:type="dxa"/>
            <w:vAlign w:val="bottom"/>
          </w:tcPr>
          <w:p w14:paraId="644B2866"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减：提取法定盈余公积</w:t>
            </w:r>
          </w:p>
        </w:tc>
        <w:tc>
          <w:tcPr>
            <w:tcW w:w="1552" w:type="dxa"/>
            <w:vAlign w:val="bottom"/>
          </w:tcPr>
          <w:p w14:paraId="3259ACFE" w14:textId="31B4D929" w:rsidR="003B529E" w:rsidRPr="009A63F7" w:rsidRDefault="00876B91"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w:t>
            </w:r>
            <w:r w:rsidR="00403A81" w:rsidRPr="009A63F7">
              <w:rPr>
                <w:rFonts w:ascii="Times New Roman" w:eastAsia="宋体" w:hAnsi="Times New Roman" w:cs="Times New Roman" w:hint="eastAsia"/>
                <w:sz w:val="24"/>
                <w:szCs w:val="24"/>
                <w:lang w:val="zh-CN"/>
              </w:rPr>
              <w:t>381,93</w:t>
            </w:r>
            <w:r w:rsidR="005A710B">
              <w:rPr>
                <w:rFonts w:ascii="Times New Roman" w:eastAsia="宋体" w:hAnsi="Times New Roman" w:cs="Times New Roman" w:hint="eastAsia"/>
                <w:sz w:val="24"/>
                <w:szCs w:val="24"/>
                <w:lang w:val="zh-CN"/>
              </w:rPr>
              <w:t>9</w:t>
            </w:r>
            <w:r w:rsidRPr="009A63F7">
              <w:rPr>
                <w:rFonts w:ascii="Times New Roman" w:eastAsia="宋体" w:hAnsi="Times New Roman" w:cs="Times New Roman" w:hint="eastAsia"/>
                <w:sz w:val="24"/>
                <w:szCs w:val="24"/>
                <w:lang w:val="zh-CN"/>
              </w:rPr>
              <w:t>)</w:t>
            </w:r>
          </w:p>
        </w:tc>
        <w:tc>
          <w:tcPr>
            <w:tcW w:w="1553" w:type="dxa"/>
            <w:vAlign w:val="bottom"/>
          </w:tcPr>
          <w:p w14:paraId="354E613E" w14:textId="0C065B96" w:rsidR="003B529E" w:rsidRPr="009A63F7" w:rsidRDefault="00876B91" w:rsidP="00FB7ED4">
            <w:pPr>
              <w:pBdr>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449,689</w:t>
            </w:r>
            <w:r w:rsidRPr="009A63F7">
              <w:rPr>
                <w:rFonts w:ascii="Times New Roman" w:eastAsia="宋体" w:hAnsi="Times New Roman" w:cs="Times New Roman"/>
                <w:sz w:val="24"/>
                <w:szCs w:val="24"/>
                <w:lang w:val="zh-CN"/>
              </w:rPr>
              <w:t>)</w:t>
            </w:r>
          </w:p>
        </w:tc>
      </w:tr>
      <w:tr w:rsidR="003B529E" w:rsidRPr="009A63F7" w14:paraId="2CACCCEF" w14:textId="77777777" w:rsidTr="00FB7ED4">
        <w:trPr>
          <w:trHeight w:val="238"/>
        </w:trPr>
        <w:tc>
          <w:tcPr>
            <w:tcW w:w="6408" w:type="dxa"/>
            <w:vAlign w:val="bottom"/>
          </w:tcPr>
          <w:p w14:paraId="52883FC0" w14:textId="3A29815B" w:rsidR="003B529E" w:rsidRPr="009A63F7" w:rsidRDefault="003B529E" w:rsidP="00FB7ED4">
            <w:pPr>
              <w:overflowPunct w:val="0"/>
              <w:adjustRightInd w:val="0"/>
              <w:snapToGrid w:val="0"/>
              <w:spacing w:line="233" w:lineRule="auto"/>
              <w:ind w:left="60" w:right="135" w:firstLineChars="200" w:firstLine="480"/>
              <w:rPr>
                <w:rFonts w:ascii="Times New Roman" w:eastAsia="宋体" w:hAnsi="Times New Roman" w:cs="Times New Roman"/>
                <w:sz w:val="24"/>
                <w:szCs w:val="24"/>
              </w:rPr>
            </w:pPr>
            <w:r w:rsidRPr="009A63F7">
              <w:rPr>
                <w:rFonts w:ascii="Times New Roman" w:eastAsia="宋体" w:hAnsi="Times New Roman" w:cs="Times New Roman"/>
                <w:sz w:val="24"/>
                <w:szCs w:val="24"/>
              </w:rPr>
              <w:t>分配股利</w:t>
            </w:r>
            <w:r w:rsidR="00876B91" w:rsidRPr="009A63F7">
              <w:rPr>
                <w:rFonts w:ascii="Times New Roman" w:eastAsia="宋体" w:hAnsi="Times New Roman" w:cs="Times New Roman"/>
                <w:sz w:val="24"/>
                <w:szCs w:val="24"/>
              </w:rPr>
              <w:t>(</w:t>
            </w:r>
            <w:proofErr w:type="spellStart"/>
            <w:r w:rsidRPr="009A63F7">
              <w:rPr>
                <w:rFonts w:ascii="Times New Roman" w:eastAsia="宋体" w:hAnsi="Times New Roman" w:cs="Times New Roman"/>
                <w:sz w:val="24"/>
                <w:szCs w:val="24"/>
              </w:rPr>
              <w:t>i</w:t>
            </w:r>
            <w:proofErr w:type="spellEnd"/>
            <w:r w:rsidR="00876B91" w:rsidRPr="009A63F7">
              <w:rPr>
                <w:rFonts w:ascii="Times New Roman" w:eastAsia="宋体" w:hAnsi="Times New Roman" w:cs="Times New Roman"/>
                <w:sz w:val="24"/>
                <w:szCs w:val="24"/>
              </w:rPr>
              <w:t>)</w:t>
            </w:r>
          </w:p>
        </w:tc>
        <w:tc>
          <w:tcPr>
            <w:tcW w:w="1552" w:type="dxa"/>
            <w:vAlign w:val="bottom"/>
          </w:tcPr>
          <w:p w14:paraId="500284FC" w14:textId="70881889" w:rsidR="003B529E" w:rsidRPr="009A63F7" w:rsidRDefault="00876B91"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D30CF9" w:rsidRPr="009A63F7">
              <w:rPr>
                <w:rFonts w:ascii="Times New Roman" w:eastAsia="宋体" w:hAnsi="Times New Roman" w:cs="Times New Roman"/>
                <w:sz w:val="24"/>
                <w:szCs w:val="24"/>
                <w:lang w:val="zh-CN"/>
              </w:rPr>
              <w:t>1,000,000</w:t>
            </w:r>
            <w:r w:rsidRPr="009A63F7">
              <w:rPr>
                <w:rFonts w:ascii="Times New Roman" w:eastAsia="宋体" w:hAnsi="Times New Roman" w:cs="Times New Roman"/>
                <w:sz w:val="24"/>
                <w:szCs w:val="24"/>
                <w:lang w:val="zh-CN"/>
              </w:rPr>
              <w:t>)</w:t>
            </w:r>
          </w:p>
        </w:tc>
        <w:tc>
          <w:tcPr>
            <w:tcW w:w="1553" w:type="dxa"/>
            <w:vAlign w:val="bottom"/>
          </w:tcPr>
          <w:p w14:paraId="0BB4A864" w14:textId="28BE7617" w:rsidR="003B529E" w:rsidRPr="009A63F7" w:rsidRDefault="00876B91" w:rsidP="00FB7ED4">
            <w:pPr>
              <w:pBdr>
                <w:bottom w:val="sing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3B529E" w:rsidRPr="009A63F7">
              <w:rPr>
                <w:rFonts w:ascii="Times New Roman" w:eastAsia="宋体" w:hAnsi="Times New Roman" w:cs="Times New Roman"/>
                <w:sz w:val="24"/>
                <w:szCs w:val="24"/>
                <w:lang w:val="zh-CN"/>
              </w:rPr>
              <w:t>3,000,000</w:t>
            </w:r>
            <w:r w:rsidRPr="009A63F7">
              <w:rPr>
                <w:rFonts w:ascii="Times New Roman" w:eastAsia="宋体" w:hAnsi="Times New Roman" w:cs="Times New Roman"/>
                <w:sz w:val="24"/>
                <w:szCs w:val="24"/>
                <w:lang w:val="zh-CN"/>
              </w:rPr>
              <w:t>)</w:t>
            </w:r>
          </w:p>
        </w:tc>
      </w:tr>
      <w:tr w:rsidR="003B529E" w:rsidRPr="009A63F7" w14:paraId="153A5DCF" w14:textId="77777777" w:rsidTr="00FB7ED4">
        <w:trPr>
          <w:trHeight w:val="238"/>
        </w:trPr>
        <w:tc>
          <w:tcPr>
            <w:tcW w:w="6408" w:type="dxa"/>
            <w:vAlign w:val="bottom"/>
          </w:tcPr>
          <w:p w14:paraId="7C3EC709" w14:textId="77777777" w:rsidR="003B529E" w:rsidRPr="009A63F7" w:rsidRDefault="003B529E" w:rsidP="00FB7ED4">
            <w:pPr>
              <w:overflowPunct w:val="0"/>
              <w:adjustRightInd w:val="0"/>
              <w:snapToGrid w:val="0"/>
              <w:spacing w:line="233" w:lineRule="auto"/>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年末未分配利润</w:t>
            </w:r>
          </w:p>
        </w:tc>
        <w:tc>
          <w:tcPr>
            <w:tcW w:w="1552" w:type="dxa"/>
            <w:vAlign w:val="bottom"/>
          </w:tcPr>
          <w:p w14:paraId="0F6698C9" w14:textId="01FBBA56" w:rsidR="003B529E" w:rsidRPr="009A63F7" w:rsidRDefault="00403A81" w:rsidP="00FB7ED4">
            <w:pPr>
              <w:pBdr>
                <w:bottom w:val="doub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37,857,37</w:t>
            </w:r>
            <w:r w:rsidR="005A710B">
              <w:rPr>
                <w:rFonts w:ascii="Times New Roman" w:eastAsia="宋体" w:hAnsi="Times New Roman" w:cs="Times New Roman" w:hint="eastAsia"/>
                <w:sz w:val="24"/>
                <w:szCs w:val="24"/>
                <w:lang w:val="zh-CN"/>
              </w:rPr>
              <w:t>5</w:t>
            </w:r>
          </w:p>
        </w:tc>
        <w:tc>
          <w:tcPr>
            <w:tcW w:w="1553" w:type="dxa"/>
            <w:vAlign w:val="bottom"/>
          </w:tcPr>
          <w:p w14:paraId="6E001BE0" w14:textId="5146026A" w:rsidR="003B529E" w:rsidRPr="009A63F7" w:rsidRDefault="003B529E" w:rsidP="00FB7ED4">
            <w:pPr>
              <w:pBdr>
                <w:bottom w:val="double" w:sz="4" w:space="1" w:color="auto"/>
                <w:bar w:val="single" w:sz="6" w:color="auto"/>
              </w:pBdr>
              <w:overflowPunct w:val="0"/>
              <w:adjustRightInd w:val="0"/>
              <w:snapToGrid w:val="0"/>
              <w:spacing w:line="233" w:lineRule="auto"/>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35,419,926</w:t>
            </w:r>
          </w:p>
        </w:tc>
      </w:tr>
      <w:bookmarkEnd w:id="51"/>
    </w:tbl>
    <w:p w14:paraId="7B2D845E" w14:textId="77777777" w:rsidR="00227CA1" w:rsidRPr="009A63F7" w:rsidRDefault="00227CA1" w:rsidP="00FB7ED4">
      <w:pPr>
        <w:overflowPunct w:val="0"/>
        <w:adjustRightInd w:val="0"/>
        <w:snapToGrid w:val="0"/>
        <w:spacing w:line="233" w:lineRule="auto"/>
        <w:ind w:left="720"/>
        <w:rPr>
          <w:rFonts w:ascii="Times New Roman" w:eastAsia="宋体" w:hAnsi="Times New Roman" w:cs="Times New Roman"/>
          <w:sz w:val="24"/>
          <w:szCs w:val="24"/>
        </w:rPr>
      </w:pPr>
    </w:p>
    <w:p w14:paraId="57820B6F" w14:textId="77777777" w:rsidR="009A63F7" w:rsidRPr="009A63F7" w:rsidRDefault="009A63F7" w:rsidP="00FB7ED4">
      <w:pPr>
        <w:overflowPunct w:val="0"/>
        <w:adjustRightInd w:val="0"/>
        <w:snapToGrid w:val="0"/>
        <w:spacing w:line="233" w:lineRule="auto"/>
        <w:ind w:left="720"/>
        <w:rPr>
          <w:rFonts w:ascii="Times New Roman" w:eastAsia="宋体" w:hAnsi="Times New Roman" w:cs="Times New Roman"/>
          <w:sz w:val="24"/>
          <w:szCs w:val="24"/>
        </w:rPr>
      </w:pPr>
    </w:p>
    <w:p w14:paraId="4162FF1B" w14:textId="04B3DA07" w:rsidR="009A63F7" w:rsidRPr="009A63F7" w:rsidRDefault="009A63F7" w:rsidP="00FB7ED4">
      <w:pPr>
        <w:widowControl/>
        <w:adjustRightInd w:val="0"/>
        <w:snapToGrid w:val="0"/>
        <w:spacing w:line="233" w:lineRule="auto"/>
        <w:jc w:val="left"/>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04E75B62" w14:textId="77777777" w:rsidR="009A63F7" w:rsidRPr="009A63F7" w:rsidRDefault="009A63F7"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02BFE7C2" w14:textId="77777777" w:rsidR="009A63F7" w:rsidRPr="009A63F7" w:rsidRDefault="009A63F7" w:rsidP="009A63F7">
      <w:pPr>
        <w:overflowPunct w:val="0"/>
        <w:adjustRightInd w:val="0"/>
        <w:snapToGrid w:val="0"/>
        <w:ind w:left="720"/>
        <w:rPr>
          <w:rFonts w:ascii="Times New Roman" w:eastAsia="宋体" w:hAnsi="Times New Roman" w:cs="Times New Roman"/>
          <w:sz w:val="24"/>
          <w:szCs w:val="24"/>
        </w:rPr>
      </w:pPr>
    </w:p>
    <w:p w14:paraId="693CEF67" w14:textId="07A72349" w:rsidR="009A63F7" w:rsidRPr="009A63F7" w:rsidRDefault="009A63F7"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14.</w:t>
      </w:r>
      <w:r w:rsidRPr="009A63F7">
        <w:rPr>
          <w:rFonts w:ascii="Times New Roman" w:eastAsia="宋体" w:hAnsi="Times New Roman" w:cs="Times New Roman" w:hint="eastAsia"/>
          <w:sz w:val="24"/>
          <w:szCs w:val="24"/>
        </w:rPr>
        <w:tab/>
      </w:r>
      <w:r w:rsidRPr="009A63F7">
        <w:rPr>
          <w:rFonts w:ascii="Times New Roman" w:eastAsia="宋体" w:hAnsi="Times New Roman" w:cs="Times New Roman" w:hint="eastAsia"/>
          <w:sz w:val="24"/>
          <w:szCs w:val="24"/>
        </w:rPr>
        <w:t>未分配利润</w:t>
      </w:r>
      <w:r w:rsidRPr="009A63F7">
        <w:rPr>
          <w:rFonts w:ascii="Times New Roman" w:eastAsia="宋体" w:hAnsi="Times New Roman" w:cs="Times New Roman" w:hint="eastAsia"/>
          <w:sz w:val="24"/>
          <w:szCs w:val="24"/>
        </w:rPr>
        <w:t xml:space="preserve"> </w:t>
      </w:r>
      <w:r w:rsidRPr="009A63F7">
        <w:rPr>
          <w:rFonts w:ascii="Times New Roman" w:eastAsia="宋体" w:hAnsi="Times New Roman" w:cs="Times New Roman"/>
          <w:sz w:val="24"/>
          <w:szCs w:val="24"/>
        </w:rPr>
        <w:t xml:space="preserve">- </w:t>
      </w:r>
      <w:r w:rsidRPr="009A63F7">
        <w:rPr>
          <w:rFonts w:ascii="Times New Roman" w:eastAsia="宋体" w:hAnsi="Times New Roman" w:cs="Times New Roman"/>
          <w:sz w:val="24"/>
          <w:szCs w:val="24"/>
        </w:rPr>
        <w:t>续</w:t>
      </w:r>
    </w:p>
    <w:p w14:paraId="5EF49E28" w14:textId="77777777" w:rsidR="009A63F7" w:rsidRPr="009A63F7" w:rsidRDefault="009A63F7" w:rsidP="009A63F7">
      <w:pPr>
        <w:overflowPunct w:val="0"/>
        <w:adjustRightInd w:val="0"/>
        <w:snapToGrid w:val="0"/>
        <w:ind w:left="720"/>
        <w:rPr>
          <w:rFonts w:ascii="Times New Roman" w:eastAsia="宋体" w:hAnsi="Times New Roman" w:cs="Times New Roman"/>
          <w:sz w:val="24"/>
          <w:szCs w:val="24"/>
        </w:rPr>
      </w:pPr>
    </w:p>
    <w:p w14:paraId="42001D82" w14:textId="312830D0" w:rsidR="009A63F7" w:rsidRPr="009A63F7" w:rsidRDefault="00876B91" w:rsidP="009A63F7">
      <w:pPr>
        <w:overflowPunct w:val="0"/>
        <w:adjustRightInd w:val="0"/>
        <w:snapToGrid w:val="0"/>
        <w:ind w:left="1440" w:hanging="720"/>
        <w:rPr>
          <w:rFonts w:ascii="Times New Roman" w:eastAsia="宋体" w:hAnsi="Times New Roman" w:cs="Times New Roman"/>
          <w:sz w:val="24"/>
          <w:szCs w:val="24"/>
        </w:rPr>
      </w:pPr>
      <w:r w:rsidRPr="009A63F7">
        <w:rPr>
          <w:rFonts w:ascii="Times New Roman" w:eastAsia="宋体" w:hAnsi="Times New Roman" w:cs="Times New Roman"/>
          <w:sz w:val="24"/>
          <w:szCs w:val="24"/>
        </w:rPr>
        <w:t>(</w:t>
      </w:r>
      <w:proofErr w:type="spellStart"/>
      <w:r w:rsidR="00227CA1" w:rsidRPr="009A63F7">
        <w:rPr>
          <w:rFonts w:ascii="Times New Roman" w:eastAsia="宋体" w:hAnsi="Times New Roman" w:cs="Times New Roman"/>
          <w:sz w:val="24"/>
          <w:szCs w:val="24"/>
        </w:rPr>
        <w:t>i</w:t>
      </w:r>
      <w:proofErr w:type="spellEnd"/>
      <w:r w:rsidRPr="009A63F7">
        <w:rPr>
          <w:rFonts w:ascii="Times New Roman" w:eastAsia="宋体" w:hAnsi="Times New Roman" w:cs="Times New Roman"/>
          <w:sz w:val="24"/>
          <w:szCs w:val="24"/>
        </w:rPr>
        <w:t>)</w:t>
      </w:r>
      <w:r w:rsidR="002C0847" w:rsidRPr="009A63F7">
        <w:rPr>
          <w:rFonts w:ascii="Times New Roman" w:eastAsia="宋体" w:hAnsi="Times New Roman" w:cs="Times New Roman" w:hint="eastAsia"/>
          <w:sz w:val="24"/>
          <w:szCs w:val="24"/>
        </w:rPr>
        <w:t xml:space="preserve"> </w:t>
      </w:r>
      <w:r w:rsidR="009A63F7"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根据</w:t>
      </w:r>
      <w:r w:rsidR="00227CA1" w:rsidRPr="009A63F7">
        <w:rPr>
          <w:rFonts w:ascii="Times New Roman" w:eastAsia="宋体" w:hAnsi="Times New Roman" w:cs="Times New Roman"/>
          <w:sz w:val="24"/>
          <w:szCs w:val="24"/>
        </w:rPr>
        <w:t>202</w:t>
      </w:r>
      <w:r w:rsidR="0082294E" w:rsidRPr="009A63F7">
        <w:rPr>
          <w:rFonts w:ascii="Times New Roman" w:eastAsia="宋体" w:hAnsi="Times New Roman" w:cs="Times New Roman" w:hint="eastAsia"/>
          <w:sz w:val="24"/>
          <w:szCs w:val="24"/>
        </w:rPr>
        <w:t>5</w:t>
      </w:r>
      <w:r w:rsidR="00227CA1" w:rsidRPr="009A63F7">
        <w:rPr>
          <w:rFonts w:ascii="Times New Roman" w:eastAsia="宋体" w:hAnsi="Times New Roman" w:cs="Times New Roman"/>
          <w:sz w:val="24"/>
          <w:szCs w:val="24"/>
        </w:rPr>
        <w:t>年</w:t>
      </w:r>
      <w:r w:rsidR="00227CA1" w:rsidRPr="009A63F7">
        <w:rPr>
          <w:rFonts w:ascii="Times New Roman" w:eastAsia="宋体" w:hAnsi="Times New Roman" w:cs="Times New Roman"/>
          <w:sz w:val="24"/>
          <w:szCs w:val="24"/>
        </w:rPr>
        <w:t>6</w:t>
      </w:r>
      <w:r w:rsidR="00227CA1" w:rsidRPr="009A63F7">
        <w:rPr>
          <w:rFonts w:ascii="Times New Roman" w:eastAsia="宋体" w:hAnsi="Times New Roman" w:cs="Times New Roman"/>
          <w:sz w:val="24"/>
          <w:szCs w:val="24"/>
        </w:rPr>
        <w:t>月</w:t>
      </w:r>
      <w:r w:rsidR="00227CA1" w:rsidRPr="009A63F7">
        <w:rPr>
          <w:rFonts w:ascii="Times New Roman" w:eastAsia="宋体" w:hAnsi="Times New Roman" w:cs="Times New Roman"/>
          <w:sz w:val="24"/>
          <w:szCs w:val="24"/>
        </w:rPr>
        <w:t>2</w:t>
      </w:r>
      <w:r w:rsidR="0082294E" w:rsidRPr="009A63F7">
        <w:rPr>
          <w:rFonts w:ascii="Times New Roman" w:eastAsia="宋体" w:hAnsi="Times New Roman" w:cs="Times New Roman" w:hint="eastAsia"/>
          <w:sz w:val="24"/>
          <w:szCs w:val="24"/>
        </w:rPr>
        <w:t>6</w:t>
      </w:r>
      <w:r w:rsidR="00227CA1" w:rsidRPr="009A63F7">
        <w:rPr>
          <w:rFonts w:ascii="Times New Roman" w:eastAsia="宋体" w:hAnsi="Times New Roman" w:cs="Times New Roman"/>
          <w:sz w:val="24"/>
          <w:szCs w:val="24"/>
        </w:rPr>
        <w:t>日广汉珠江村镇银行股份有限公司</w:t>
      </w:r>
      <w:r w:rsidR="00227CA1" w:rsidRPr="009A63F7">
        <w:rPr>
          <w:rFonts w:ascii="Times New Roman" w:eastAsia="宋体" w:hAnsi="Times New Roman" w:cs="Times New Roman"/>
          <w:sz w:val="24"/>
          <w:szCs w:val="24"/>
        </w:rPr>
        <w:t>202</w:t>
      </w:r>
      <w:r w:rsidR="0082294E" w:rsidRPr="009A63F7">
        <w:rPr>
          <w:rFonts w:ascii="Times New Roman" w:eastAsia="宋体" w:hAnsi="Times New Roman" w:cs="Times New Roman" w:hint="eastAsia"/>
          <w:sz w:val="24"/>
          <w:szCs w:val="24"/>
        </w:rPr>
        <w:t>4</w:t>
      </w:r>
      <w:r w:rsidR="00227CA1" w:rsidRPr="009A63F7">
        <w:rPr>
          <w:rFonts w:ascii="Times New Roman" w:eastAsia="宋体" w:hAnsi="Times New Roman" w:cs="Times New Roman"/>
          <w:sz w:val="24"/>
          <w:szCs w:val="24"/>
        </w:rPr>
        <w:t>年度</w:t>
      </w:r>
      <w:r w:rsidR="0050163D">
        <w:rPr>
          <w:rFonts w:ascii="Times New Roman" w:eastAsia="宋体" w:hAnsi="Times New Roman" w:cs="Times New Roman"/>
          <w:sz w:val="24"/>
          <w:szCs w:val="24"/>
        </w:rPr>
        <w:t>股东会</w:t>
      </w:r>
      <w:r w:rsidR="00227CA1" w:rsidRPr="009A63F7">
        <w:rPr>
          <w:rFonts w:ascii="Times New Roman" w:eastAsia="宋体" w:hAnsi="Times New Roman" w:cs="Times New Roman"/>
          <w:sz w:val="24"/>
          <w:szCs w:val="24"/>
        </w:rPr>
        <w:t>会议决议，本银行向全体股东分配利润人民币</w:t>
      </w:r>
      <w:r w:rsidR="007F2E5C" w:rsidRPr="009A63F7">
        <w:rPr>
          <w:rFonts w:ascii="Times New Roman" w:eastAsia="宋体" w:hAnsi="Times New Roman" w:cs="Times New Roman"/>
          <w:sz w:val="24"/>
          <w:szCs w:val="24"/>
        </w:rPr>
        <w:t>1,000,000</w:t>
      </w:r>
      <w:r w:rsidR="00227CA1" w:rsidRPr="009A63F7">
        <w:rPr>
          <w:rFonts w:ascii="Times New Roman" w:eastAsia="宋体" w:hAnsi="Times New Roman" w:cs="Times New Roman"/>
          <w:sz w:val="24"/>
          <w:szCs w:val="24"/>
        </w:rPr>
        <w:t>元</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202</w:t>
      </w:r>
      <w:r w:rsidR="003B529E" w:rsidRPr="009A63F7">
        <w:rPr>
          <w:rFonts w:ascii="Times New Roman" w:eastAsia="宋体" w:hAnsi="Times New Roman" w:cs="Times New Roman"/>
          <w:sz w:val="24"/>
          <w:szCs w:val="24"/>
        </w:rPr>
        <w:t>4</w:t>
      </w:r>
      <w:r w:rsidR="00227CA1" w:rsidRPr="009A63F7">
        <w:rPr>
          <w:rFonts w:ascii="Times New Roman" w:eastAsia="宋体" w:hAnsi="Times New Roman" w:cs="Times New Roman"/>
          <w:sz w:val="24"/>
          <w:szCs w:val="24"/>
        </w:rPr>
        <w:t>年度：人民币</w:t>
      </w:r>
      <w:r w:rsidR="00227CA1" w:rsidRPr="009A63F7">
        <w:rPr>
          <w:rFonts w:ascii="Times New Roman" w:eastAsia="宋体" w:hAnsi="Times New Roman" w:cs="Times New Roman"/>
          <w:sz w:val="24"/>
          <w:szCs w:val="24"/>
        </w:rPr>
        <w:t>3,000,000</w:t>
      </w:r>
      <w:r w:rsidR="00227CA1" w:rsidRPr="009A63F7">
        <w:rPr>
          <w:rFonts w:ascii="Times New Roman" w:eastAsia="宋体" w:hAnsi="Times New Roman" w:cs="Times New Roman"/>
          <w:sz w:val="24"/>
          <w:szCs w:val="24"/>
        </w:rPr>
        <w:t>元</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w:t>
      </w:r>
    </w:p>
    <w:p w14:paraId="32511BE3" w14:textId="77777777" w:rsidR="00227CA1" w:rsidRPr="009A63F7" w:rsidRDefault="00227CA1" w:rsidP="009A63F7">
      <w:pPr>
        <w:overflowPunct w:val="0"/>
        <w:adjustRightInd w:val="0"/>
        <w:snapToGrid w:val="0"/>
        <w:ind w:left="720"/>
        <w:rPr>
          <w:rFonts w:ascii="Times New Roman" w:eastAsia="宋体" w:hAnsi="Times New Roman" w:cs="Times New Roman"/>
          <w:sz w:val="24"/>
          <w:szCs w:val="24"/>
        </w:rPr>
      </w:pPr>
    </w:p>
    <w:p w14:paraId="3FB7F305" w14:textId="77777777" w:rsidR="00227CA1" w:rsidRPr="009A63F7" w:rsidRDefault="00227CA1" w:rsidP="009A63F7">
      <w:pPr>
        <w:tabs>
          <w:tab w:val="left" w:pos="720"/>
        </w:tabs>
        <w:overflowPunct w:val="0"/>
        <w:adjustRightInd w:val="0"/>
        <w:snapToGrid w:val="0"/>
        <w:outlineLvl w:val="1"/>
        <w:rPr>
          <w:rFonts w:ascii="Times New Roman" w:eastAsia="宋体" w:hAnsi="Times New Roman" w:cs="Times New Roman"/>
          <w:sz w:val="24"/>
          <w:szCs w:val="24"/>
        </w:rPr>
      </w:pPr>
      <w:bookmarkStart w:id="52" w:name="link_六30_利息净收入11"/>
      <w:r w:rsidRPr="009A63F7">
        <w:rPr>
          <w:rFonts w:ascii="Times New Roman" w:eastAsia="宋体" w:hAnsi="Times New Roman" w:cs="Times New Roman"/>
          <w:bCs/>
          <w:sz w:val="24"/>
          <w:szCs w:val="24"/>
        </w:rPr>
        <w:t>15.</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利息净收入</w:t>
      </w:r>
    </w:p>
    <w:tbl>
      <w:tblPr>
        <w:tblW w:w="9513" w:type="dxa"/>
        <w:tblInd w:w="657" w:type="dxa"/>
        <w:tblLayout w:type="fixed"/>
        <w:tblCellMar>
          <w:left w:w="0" w:type="dxa"/>
          <w:right w:w="0" w:type="dxa"/>
        </w:tblCellMar>
        <w:tblLook w:val="0000" w:firstRow="0" w:lastRow="0" w:firstColumn="0" w:lastColumn="0" w:noHBand="0" w:noVBand="0"/>
      </w:tblPr>
      <w:tblGrid>
        <w:gridCol w:w="6408"/>
        <w:gridCol w:w="1552"/>
        <w:gridCol w:w="1553"/>
      </w:tblGrid>
      <w:tr w:rsidR="00227CA1" w:rsidRPr="009A63F7" w14:paraId="2A310AA5" w14:textId="77777777" w:rsidTr="00FB7ED4">
        <w:trPr>
          <w:trHeight w:val="238"/>
        </w:trPr>
        <w:tc>
          <w:tcPr>
            <w:tcW w:w="6408" w:type="dxa"/>
            <w:vAlign w:val="bottom"/>
          </w:tcPr>
          <w:p w14:paraId="0EF2E501" w14:textId="77777777" w:rsidR="00227CA1" w:rsidRPr="009A63F7" w:rsidRDefault="00227CA1" w:rsidP="009A63F7">
            <w:pPr>
              <w:overflowPunct w:val="0"/>
              <w:adjustRightInd w:val="0"/>
              <w:snapToGrid w:val="0"/>
              <w:ind w:left="60" w:right="135"/>
              <w:jc w:val="center"/>
              <w:rPr>
                <w:rFonts w:ascii="Times New Roman" w:eastAsia="宋体" w:hAnsi="Times New Roman" w:cs="Times New Roman"/>
                <w:sz w:val="24"/>
                <w:szCs w:val="24"/>
                <w:u w:val="single"/>
              </w:rPr>
            </w:pPr>
            <w:bookmarkStart w:id="53" w:name="link_六30_利息净收入1"/>
            <w:bookmarkEnd w:id="52"/>
          </w:p>
        </w:tc>
        <w:tc>
          <w:tcPr>
            <w:tcW w:w="1552" w:type="dxa"/>
            <w:vAlign w:val="bottom"/>
          </w:tcPr>
          <w:p w14:paraId="17481734" w14:textId="49DDF01B" w:rsidR="00227CA1" w:rsidRPr="009A63F7" w:rsidRDefault="00227CA1" w:rsidP="009A63F7">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553" w:type="dxa"/>
            <w:vAlign w:val="bottom"/>
          </w:tcPr>
          <w:p w14:paraId="43AEF670" w14:textId="5CE62565" w:rsidR="00227CA1" w:rsidRPr="009A63F7" w:rsidRDefault="00227CA1" w:rsidP="009A63F7">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3B529E"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36D2D071" w14:textId="77777777" w:rsidTr="00FB7ED4">
        <w:trPr>
          <w:trHeight w:val="238"/>
        </w:trPr>
        <w:tc>
          <w:tcPr>
            <w:tcW w:w="6408" w:type="dxa"/>
            <w:vAlign w:val="bottom"/>
          </w:tcPr>
          <w:p w14:paraId="39CBDE81"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利息收入</w:t>
            </w:r>
          </w:p>
        </w:tc>
        <w:tc>
          <w:tcPr>
            <w:tcW w:w="1552" w:type="dxa"/>
            <w:vAlign w:val="bottom"/>
          </w:tcPr>
          <w:p w14:paraId="5D23DA05"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553" w:type="dxa"/>
            <w:vAlign w:val="bottom"/>
          </w:tcPr>
          <w:p w14:paraId="436FE5E1"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756A58CA" w14:textId="77777777" w:rsidTr="00FB7ED4">
        <w:trPr>
          <w:trHeight w:val="238"/>
        </w:trPr>
        <w:tc>
          <w:tcPr>
            <w:tcW w:w="6408" w:type="dxa"/>
            <w:vAlign w:val="bottom"/>
          </w:tcPr>
          <w:p w14:paraId="50934183"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发放贷款和垫款</w:t>
            </w:r>
          </w:p>
        </w:tc>
        <w:tc>
          <w:tcPr>
            <w:tcW w:w="1552" w:type="dxa"/>
            <w:vAlign w:val="bottom"/>
          </w:tcPr>
          <w:p w14:paraId="3C451CDA" w14:textId="5B916C4A" w:rsidR="00F82613" w:rsidRPr="009A63F7" w:rsidRDefault="00B62953"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39,184,891</w:t>
            </w:r>
          </w:p>
        </w:tc>
        <w:tc>
          <w:tcPr>
            <w:tcW w:w="1553" w:type="dxa"/>
            <w:vAlign w:val="bottom"/>
          </w:tcPr>
          <w:p w14:paraId="42709E01" w14:textId="72C91CBD"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40,796,084</w:t>
            </w:r>
          </w:p>
        </w:tc>
      </w:tr>
      <w:tr w:rsidR="00F82613" w:rsidRPr="009A63F7" w14:paraId="57A07DFE" w14:textId="77777777" w:rsidTr="00FB7ED4">
        <w:trPr>
          <w:trHeight w:val="238"/>
        </w:trPr>
        <w:tc>
          <w:tcPr>
            <w:tcW w:w="6408" w:type="dxa"/>
            <w:vAlign w:val="bottom"/>
          </w:tcPr>
          <w:p w14:paraId="0BDD21B7"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存放同业及其他金融机构款项</w:t>
            </w:r>
          </w:p>
        </w:tc>
        <w:tc>
          <w:tcPr>
            <w:tcW w:w="1552" w:type="dxa"/>
            <w:vAlign w:val="bottom"/>
          </w:tcPr>
          <w:p w14:paraId="3D632559" w14:textId="0E2A5C38" w:rsidR="00F82613" w:rsidRPr="009A63F7" w:rsidRDefault="00CD7CB8"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6,026,153</w:t>
            </w:r>
          </w:p>
        </w:tc>
        <w:tc>
          <w:tcPr>
            <w:tcW w:w="1553" w:type="dxa"/>
            <w:vAlign w:val="bottom"/>
          </w:tcPr>
          <w:p w14:paraId="1F9CA632" w14:textId="1893BA2C"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9,013,820</w:t>
            </w:r>
          </w:p>
        </w:tc>
      </w:tr>
      <w:tr w:rsidR="00F82613" w:rsidRPr="009A63F7" w14:paraId="5264FD78" w14:textId="77777777" w:rsidTr="00FB7ED4">
        <w:trPr>
          <w:trHeight w:val="238"/>
        </w:trPr>
        <w:tc>
          <w:tcPr>
            <w:tcW w:w="6408" w:type="dxa"/>
            <w:vAlign w:val="bottom"/>
          </w:tcPr>
          <w:p w14:paraId="430E4B18"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存放中央银行款项</w:t>
            </w:r>
          </w:p>
        </w:tc>
        <w:tc>
          <w:tcPr>
            <w:tcW w:w="1552" w:type="dxa"/>
            <w:vAlign w:val="bottom"/>
          </w:tcPr>
          <w:p w14:paraId="1663BF0C" w14:textId="4452D1E5" w:rsidR="00F82613" w:rsidRPr="009A63F7" w:rsidRDefault="00AC0D75"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743,591</w:t>
            </w:r>
          </w:p>
        </w:tc>
        <w:tc>
          <w:tcPr>
            <w:tcW w:w="1553" w:type="dxa"/>
            <w:vAlign w:val="bottom"/>
          </w:tcPr>
          <w:p w14:paraId="0BA4F559" w14:textId="740FC151" w:rsidR="00F82613" w:rsidRPr="009A63F7" w:rsidRDefault="00F82613"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790,274</w:t>
            </w:r>
          </w:p>
        </w:tc>
      </w:tr>
      <w:tr w:rsidR="00F82613" w:rsidRPr="009A63F7" w14:paraId="19B5AB04" w14:textId="77777777" w:rsidTr="00FB7ED4">
        <w:trPr>
          <w:trHeight w:val="238"/>
        </w:trPr>
        <w:tc>
          <w:tcPr>
            <w:tcW w:w="6408" w:type="dxa"/>
            <w:vAlign w:val="bottom"/>
          </w:tcPr>
          <w:p w14:paraId="075CCFE5"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552" w:type="dxa"/>
            <w:vAlign w:val="bottom"/>
          </w:tcPr>
          <w:p w14:paraId="0EA03BDE" w14:textId="74F42D78" w:rsidR="00F82613" w:rsidRPr="009A63F7" w:rsidRDefault="00B62953"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45,954,635</w:t>
            </w:r>
          </w:p>
        </w:tc>
        <w:tc>
          <w:tcPr>
            <w:tcW w:w="1553" w:type="dxa"/>
            <w:vAlign w:val="bottom"/>
          </w:tcPr>
          <w:p w14:paraId="3425658D" w14:textId="6CED0DE9" w:rsidR="00F82613" w:rsidRPr="009A63F7" w:rsidRDefault="00F82613"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50,600,178</w:t>
            </w:r>
          </w:p>
        </w:tc>
      </w:tr>
      <w:tr w:rsidR="00F82613" w:rsidRPr="009A63F7" w14:paraId="63147098" w14:textId="77777777" w:rsidTr="00FB7ED4">
        <w:trPr>
          <w:trHeight w:val="238"/>
        </w:trPr>
        <w:tc>
          <w:tcPr>
            <w:tcW w:w="6408" w:type="dxa"/>
            <w:vAlign w:val="bottom"/>
          </w:tcPr>
          <w:p w14:paraId="696E754B"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552" w:type="dxa"/>
            <w:vAlign w:val="bottom"/>
          </w:tcPr>
          <w:p w14:paraId="4D96AAF7" w14:textId="77777777"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553" w:type="dxa"/>
            <w:vAlign w:val="bottom"/>
          </w:tcPr>
          <w:p w14:paraId="2829B513" w14:textId="77777777"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4EF4E951" w14:textId="77777777" w:rsidTr="00FB7ED4">
        <w:trPr>
          <w:trHeight w:val="238"/>
        </w:trPr>
        <w:tc>
          <w:tcPr>
            <w:tcW w:w="6408" w:type="dxa"/>
            <w:vAlign w:val="bottom"/>
          </w:tcPr>
          <w:p w14:paraId="22305721"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利息支出</w:t>
            </w:r>
          </w:p>
        </w:tc>
        <w:tc>
          <w:tcPr>
            <w:tcW w:w="1552" w:type="dxa"/>
            <w:vAlign w:val="bottom"/>
          </w:tcPr>
          <w:p w14:paraId="338B53A6" w14:textId="77777777" w:rsidR="00F82613" w:rsidRPr="009A63F7" w:rsidDel="00E94B5A"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553" w:type="dxa"/>
            <w:vAlign w:val="bottom"/>
          </w:tcPr>
          <w:p w14:paraId="0314C5CD" w14:textId="77777777"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7DD127D6" w14:textId="77777777" w:rsidTr="00FB7ED4">
        <w:trPr>
          <w:trHeight w:val="238"/>
        </w:trPr>
        <w:tc>
          <w:tcPr>
            <w:tcW w:w="6408" w:type="dxa"/>
            <w:vAlign w:val="bottom"/>
          </w:tcPr>
          <w:p w14:paraId="24A7A9D6"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吸收存款</w:t>
            </w:r>
          </w:p>
        </w:tc>
        <w:tc>
          <w:tcPr>
            <w:tcW w:w="1552" w:type="dxa"/>
            <w:vAlign w:val="bottom"/>
          </w:tcPr>
          <w:p w14:paraId="4F2B4651" w14:textId="534AD6ED"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AC0D75" w:rsidRPr="009A63F7">
              <w:rPr>
                <w:rFonts w:ascii="Times New Roman" w:eastAsia="宋体" w:hAnsi="Times New Roman" w:cs="Times New Roman"/>
                <w:sz w:val="24"/>
                <w:szCs w:val="24"/>
                <w:lang w:val="zh-CN"/>
              </w:rPr>
              <w:t>17,054,639</w:t>
            </w:r>
            <w:r w:rsidRPr="009A63F7">
              <w:rPr>
                <w:rFonts w:ascii="Times New Roman" w:eastAsia="宋体" w:hAnsi="Times New Roman" w:cs="Times New Roman"/>
                <w:sz w:val="24"/>
                <w:szCs w:val="24"/>
                <w:lang w:val="zh-CN"/>
              </w:rPr>
              <w:t>)</w:t>
            </w:r>
          </w:p>
        </w:tc>
        <w:tc>
          <w:tcPr>
            <w:tcW w:w="1553" w:type="dxa"/>
            <w:vAlign w:val="bottom"/>
          </w:tcPr>
          <w:p w14:paraId="4A356785" w14:textId="794AD81D"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82613" w:rsidRPr="009A63F7">
              <w:rPr>
                <w:rFonts w:ascii="Times New Roman" w:eastAsia="宋体" w:hAnsi="Times New Roman" w:cs="Times New Roman"/>
                <w:sz w:val="24"/>
                <w:szCs w:val="24"/>
                <w:lang w:val="zh-CN"/>
              </w:rPr>
              <w:t>21,515,325</w:t>
            </w:r>
            <w:r w:rsidRPr="009A63F7">
              <w:rPr>
                <w:rFonts w:ascii="Times New Roman" w:eastAsia="宋体" w:hAnsi="Times New Roman" w:cs="Times New Roman"/>
                <w:sz w:val="24"/>
                <w:szCs w:val="24"/>
                <w:lang w:val="zh-CN"/>
              </w:rPr>
              <w:t>)</w:t>
            </w:r>
          </w:p>
        </w:tc>
      </w:tr>
      <w:tr w:rsidR="00F82613" w:rsidRPr="009A63F7" w14:paraId="421B8BAD" w14:textId="77777777" w:rsidTr="00FB7ED4">
        <w:trPr>
          <w:trHeight w:val="238"/>
        </w:trPr>
        <w:tc>
          <w:tcPr>
            <w:tcW w:w="6408" w:type="dxa"/>
            <w:vAlign w:val="bottom"/>
          </w:tcPr>
          <w:p w14:paraId="5BF24ABB"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向中央银行借款</w:t>
            </w:r>
          </w:p>
        </w:tc>
        <w:tc>
          <w:tcPr>
            <w:tcW w:w="1552" w:type="dxa"/>
            <w:vAlign w:val="bottom"/>
          </w:tcPr>
          <w:p w14:paraId="7929C9DD" w14:textId="5153B31E" w:rsidR="00F82613" w:rsidRPr="009A63F7" w:rsidRDefault="00FE06EA"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p>
        </w:tc>
        <w:tc>
          <w:tcPr>
            <w:tcW w:w="1553" w:type="dxa"/>
            <w:vAlign w:val="bottom"/>
          </w:tcPr>
          <w:p w14:paraId="53320CA2" w14:textId="29ECA6F5"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82613" w:rsidRPr="009A63F7">
              <w:rPr>
                <w:rFonts w:ascii="Times New Roman" w:eastAsia="宋体" w:hAnsi="Times New Roman" w:cs="Times New Roman"/>
                <w:sz w:val="24"/>
                <w:szCs w:val="24"/>
                <w:lang w:val="zh-CN"/>
              </w:rPr>
              <w:t>3,611</w:t>
            </w:r>
            <w:r w:rsidRPr="009A63F7">
              <w:rPr>
                <w:rFonts w:ascii="Times New Roman" w:eastAsia="宋体" w:hAnsi="Times New Roman" w:cs="Times New Roman"/>
                <w:sz w:val="24"/>
                <w:szCs w:val="24"/>
                <w:lang w:val="zh-CN"/>
              </w:rPr>
              <w:t>)</w:t>
            </w:r>
          </w:p>
        </w:tc>
      </w:tr>
      <w:tr w:rsidR="00F82613" w:rsidRPr="009A63F7" w14:paraId="03A61AD9" w14:textId="77777777" w:rsidTr="00FB7ED4">
        <w:trPr>
          <w:trHeight w:val="238"/>
        </w:trPr>
        <w:tc>
          <w:tcPr>
            <w:tcW w:w="6408" w:type="dxa"/>
            <w:vAlign w:val="bottom"/>
          </w:tcPr>
          <w:p w14:paraId="0192A629" w14:textId="77777777" w:rsidR="00F82613" w:rsidRPr="009A63F7" w:rsidRDefault="00F82613" w:rsidP="00FB7ED4">
            <w:pPr>
              <w:overflowPunct w:val="0"/>
              <w:adjustRightInd w:val="0"/>
              <w:snapToGrid w:val="0"/>
              <w:ind w:left="303"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租赁负债折现费用</w:t>
            </w:r>
          </w:p>
        </w:tc>
        <w:tc>
          <w:tcPr>
            <w:tcW w:w="1552" w:type="dxa"/>
            <w:vAlign w:val="bottom"/>
          </w:tcPr>
          <w:p w14:paraId="71FD246B" w14:textId="52E7F645"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E06EA" w:rsidRPr="009A63F7">
              <w:rPr>
                <w:rFonts w:ascii="Times New Roman" w:eastAsia="宋体" w:hAnsi="Times New Roman" w:cs="Times New Roman"/>
                <w:sz w:val="24"/>
                <w:szCs w:val="24"/>
                <w:lang w:val="zh-CN"/>
              </w:rPr>
              <w:t>30,353</w:t>
            </w:r>
            <w:r w:rsidRPr="009A63F7">
              <w:rPr>
                <w:rFonts w:ascii="Times New Roman" w:eastAsia="宋体" w:hAnsi="Times New Roman" w:cs="Times New Roman"/>
                <w:sz w:val="24"/>
                <w:szCs w:val="24"/>
                <w:lang w:val="zh-CN"/>
              </w:rPr>
              <w:t>)</w:t>
            </w:r>
          </w:p>
        </w:tc>
        <w:tc>
          <w:tcPr>
            <w:tcW w:w="1553" w:type="dxa"/>
            <w:vAlign w:val="bottom"/>
          </w:tcPr>
          <w:p w14:paraId="176B1F8D" w14:textId="4709E57D"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82613" w:rsidRPr="009A63F7">
              <w:rPr>
                <w:rFonts w:ascii="Times New Roman" w:eastAsia="宋体" w:hAnsi="Times New Roman" w:cs="Times New Roman"/>
                <w:sz w:val="24"/>
                <w:szCs w:val="24"/>
                <w:lang w:val="zh-CN"/>
              </w:rPr>
              <w:t>235,974</w:t>
            </w:r>
            <w:r w:rsidRPr="009A63F7">
              <w:rPr>
                <w:rFonts w:ascii="Times New Roman" w:eastAsia="宋体" w:hAnsi="Times New Roman" w:cs="Times New Roman"/>
                <w:sz w:val="24"/>
                <w:szCs w:val="24"/>
                <w:lang w:val="zh-CN"/>
              </w:rPr>
              <w:t>)</w:t>
            </w:r>
          </w:p>
        </w:tc>
      </w:tr>
      <w:tr w:rsidR="00F82613" w:rsidRPr="009A63F7" w14:paraId="1CBA0256" w14:textId="77777777" w:rsidTr="00FB7ED4">
        <w:trPr>
          <w:trHeight w:val="238"/>
        </w:trPr>
        <w:tc>
          <w:tcPr>
            <w:tcW w:w="6408" w:type="dxa"/>
            <w:vAlign w:val="bottom"/>
          </w:tcPr>
          <w:p w14:paraId="1660BA45"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552" w:type="dxa"/>
            <w:vAlign w:val="bottom"/>
          </w:tcPr>
          <w:p w14:paraId="17D6AED4" w14:textId="134FF046"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E06EA" w:rsidRPr="009A63F7">
              <w:rPr>
                <w:rFonts w:ascii="Times New Roman" w:eastAsia="宋体" w:hAnsi="Times New Roman" w:cs="Times New Roman"/>
                <w:sz w:val="24"/>
                <w:szCs w:val="24"/>
                <w:lang w:val="zh-CN"/>
              </w:rPr>
              <w:t>17,084,992</w:t>
            </w:r>
            <w:r w:rsidRPr="009A63F7">
              <w:rPr>
                <w:rFonts w:ascii="Times New Roman" w:eastAsia="宋体" w:hAnsi="Times New Roman" w:cs="Times New Roman"/>
                <w:sz w:val="24"/>
                <w:szCs w:val="24"/>
                <w:lang w:val="zh-CN"/>
              </w:rPr>
              <w:t>)</w:t>
            </w:r>
          </w:p>
        </w:tc>
        <w:tc>
          <w:tcPr>
            <w:tcW w:w="1553" w:type="dxa"/>
            <w:vAlign w:val="bottom"/>
          </w:tcPr>
          <w:p w14:paraId="21FDB29D" w14:textId="21EEB31C"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82613" w:rsidRPr="009A63F7">
              <w:rPr>
                <w:rFonts w:ascii="Times New Roman" w:eastAsia="宋体" w:hAnsi="Times New Roman" w:cs="Times New Roman"/>
                <w:sz w:val="24"/>
                <w:szCs w:val="24"/>
                <w:lang w:val="zh-CN"/>
              </w:rPr>
              <w:t>21,754,910</w:t>
            </w:r>
            <w:r w:rsidRPr="009A63F7">
              <w:rPr>
                <w:rFonts w:ascii="Times New Roman" w:eastAsia="宋体" w:hAnsi="Times New Roman" w:cs="Times New Roman"/>
                <w:sz w:val="24"/>
                <w:szCs w:val="24"/>
                <w:lang w:val="zh-CN"/>
              </w:rPr>
              <w:t>)</w:t>
            </w:r>
          </w:p>
        </w:tc>
      </w:tr>
      <w:tr w:rsidR="00F82613" w:rsidRPr="009A63F7" w14:paraId="46F76782" w14:textId="77777777" w:rsidTr="00FB7ED4">
        <w:trPr>
          <w:trHeight w:val="238"/>
        </w:trPr>
        <w:tc>
          <w:tcPr>
            <w:tcW w:w="6408" w:type="dxa"/>
            <w:vAlign w:val="bottom"/>
          </w:tcPr>
          <w:p w14:paraId="26F853CB"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552" w:type="dxa"/>
            <w:vAlign w:val="bottom"/>
          </w:tcPr>
          <w:p w14:paraId="1FB34F37" w14:textId="77777777" w:rsidR="00F82613" w:rsidRPr="009A63F7" w:rsidRDefault="00F82613"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p>
        </w:tc>
        <w:tc>
          <w:tcPr>
            <w:tcW w:w="1553" w:type="dxa"/>
            <w:vAlign w:val="bottom"/>
          </w:tcPr>
          <w:p w14:paraId="3CF2BADC" w14:textId="77777777" w:rsidR="00F82613" w:rsidRPr="009A63F7" w:rsidRDefault="00F82613"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06BA4680" w14:textId="77777777" w:rsidTr="00FB7ED4">
        <w:trPr>
          <w:trHeight w:val="238"/>
        </w:trPr>
        <w:tc>
          <w:tcPr>
            <w:tcW w:w="6408" w:type="dxa"/>
            <w:vAlign w:val="bottom"/>
          </w:tcPr>
          <w:p w14:paraId="1C4ABB0C"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利息净收入</w:t>
            </w:r>
          </w:p>
        </w:tc>
        <w:tc>
          <w:tcPr>
            <w:tcW w:w="1552" w:type="dxa"/>
            <w:vAlign w:val="bottom"/>
          </w:tcPr>
          <w:p w14:paraId="79F68682" w14:textId="5234BF81" w:rsidR="00F82613" w:rsidRPr="009A63F7" w:rsidRDefault="00B6295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28,869,643</w:t>
            </w:r>
          </w:p>
        </w:tc>
        <w:tc>
          <w:tcPr>
            <w:tcW w:w="1553" w:type="dxa"/>
            <w:vAlign w:val="bottom"/>
          </w:tcPr>
          <w:p w14:paraId="0193308D" w14:textId="35DF651F"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28,845,268</w:t>
            </w:r>
          </w:p>
        </w:tc>
      </w:tr>
      <w:bookmarkEnd w:id="53"/>
    </w:tbl>
    <w:p w14:paraId="51E62C1C" w14:textId="77777777" w:rsidR="00227CA1" w:rsidRPr="009A63F7" w:rsidRDefault="00227CA1" w:rsidP="009A63F7">
      <w:pPr>
        <w:adjustRightInd w:val="0"/>
        <w:snapToGrid w:val="0"/>
        <w:ind w:left="720"/>
        <w:rPr>
          <w:rFonts w:ascii="Times New Roman" w:eastAsia="宋体" w:hAnsi="Times New Roman" w:cs="Times New Roman"/>
          <w:sz w:val="24"/>
          <w:szCs w:val="24"/>
        </w:rPr>
      </w:pPr>
    </w:p>
    <w:p w14:paraId="063718E0"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54" w:name="link_六35_业务及管理费11"/>
      <w:r w:rsidRPr="009A63F7">
        <w:rPr>
          <w:rFonts w:ascii="Times New Roman" w:eastAsia="宋体" w:hAnsi="Times New Roman" w:cs="Times New Roman"/>
          <w:bCs/>
          <w:sz w:val="24"/>
          <w:szCs w:val="24"/>
        </w:rPr>
        <w:t>16.</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业务及管理费</w:t>
      </w:r>
    </w:p>
    <w:bookmarkEnd w:id="54"/>
    <w:tbl>
      <w:tblPr>
        <w:tblW w:w="9513" w:type="dxa"/>
        <w:tblInd w:w="657" w:type="dxa"/>
        <w:tblLayout w:type="fixed"/>
        <w:tblCellMar>
          <w:left w:w="0" w:type="dxa"/>
          <w:right w:w="0" w:type="dxa"/>
        </w:tblCellMar>
        <w:tblLook w:val="04A0" w:firstRow="1" w:lastRow="0" w:firstColumn="1" w:lastColumn="0" w:noHBand="0" w:noVBand="1"/>
      </w:tblPr>
      <w:tblGrid>
        <w:gridCol w:w="6408"/>
        <w:gridCol w:w="1552"/>
        <w:gridCol w:w="1553"/>
      </w:tblGrid>
      <w:tr w:rsidR="00227CA1" w:rsidRPr="009A63F7" w14:paraId="74B8582B" w14:textId="77777777" w:rsidTr="00FB7ED4">
        <w:trPr>
          <w:trHeight w:val="238"/>
        </w:trPr>
        <w:tc>
          <w:tcPr>
            <w:tcW w:w="6408" w:type="dxa"/>
            <w:tcBorders>
              <w:top w:val="nil"/>
              <w:left w:val="nil"/>
              <w:bottom w:val="nil"/>
              <w:right w:val="nil"/>
            </w:tcBorders>
            <w:vAlign w:val="bottom"/>
          </w:tcPr>
          <w:p w14:paraId="0AC1EFAB"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p>
        </w:tc>
        <w:tc>
          <w:tcPr>
            <w:tcW w:w="1552" w:type="dxa"/>
            <w:tcBorders>
              <w:top w:val="nil"/>
              <w:left w:val="nil"/>
              <w:bottom w:val="nil"/>
              <w:right w:val="nil"/>
            </w:tcBorders>
            <w:vAlign w:val="bottom"/>
          </w:tcPr>
          <w:p w14:paraId="4D141FA1" w14:textId="7C3E696B"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553" w:type="dxa"/>
            <w:tcBorders>
              <w:top w:val="nil"/>
              <w:left w:val="nil"/>
              <w:bottom w:val="nil"/>
              <w:right w:val="nil"/>
            </w:tcBorders>
            <w:vAlign w:val="bottom"/>
          </w:tcPr>
          <w:p w14:paraId="180E3949" w14:textId="38BCE000"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4360B8B7" w14:textId="77777777" w:rsidTr="00FB7ED4">
        <w:trPr>
          <w:trHeight w:val="238"/>
        </w:trPr>
        <w:tc>
          <w:tcPr>
            <w:tcW w:w="6408" w:type="dxa"/>
            <w:tcBorders>
              <w:top w:val="nil"/>
              <w:left w:val="nil"/>
              <w:bottom w:val="nil"/>
              <w:right w:val="nil"/>
            </w:tcBorders>
            <w:vAlign w:val="bottom"/>
          </w:tcPr>
          <w:p w14:paraId="5F1B61BB"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p>
        </w:tc>
        <w:tc>
          <w:tcPr>
            <w:tcW w:w="1552" w:type="dxa"/>
            <w:tcBorders>
              <w:top w:val="nil"/>
              <w:left w:val="nil"/>
              <w:bottom w:val="nil"/>
              <w:right w:val="nil"/>
            </w:tcBorders>
            <w:vAlign w:val="bottom"/>
          </w:tcPr>
          <w:p w14:paraId="3881235E"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rPr>
            </w:pPr>
          </w:p>
        </w:tc>
        <w:tc>
          <w:tcPr>
            <w:tcW w:w="1553" w:type="dxa"/>
            <w:tcBorders>
              <w:top w:val="nil"/>
              <w:left w:val="nil"/>
              <w:bottom w:val="nil"/>
              <w:right w:val="nil"/>
            </w:tcBorders>
            <w:vAlign w:val="bottom"/>
          </w:tcPr>
          <w:p w14:paraId="4D369E38"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rPr>
            </w:pPr>
          </w:p>
        </w:tc>
      </w:tr>
      <w:tr w:rsidR="00F82613" w:rsidRPr="009A63F7" w14:paraId="21D2A50C" w14:textId="77777777" w:rsidTr="00FB7ED4">
        <w:trPr>
          <w:trHeight w:val="238"/>
        </w:trPr>
        <w:tc>
          <w:tcPr>
            <w:tcW w:w="6408" w:type="dxa"/>
            <w:tcBorders>
              <w:top w:val="nil"/>
              <w:left w:val="nil"/>
              <w:bottom w:val="nil"/>
              <w:right w:val="nil"/>
            </w:tcBorders>
            <w:vAlign w:val="bottom"/>
          </w:tcPr>
          <w:p w14:paraId="709B0D4F"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职工薪酬</w:t>
            </w:r>
          </w:p>
        </w:tc>
        <w:tc>
          <w:tcPr>
            <w:tcW w:w="1552" w:type="dxa"/>
            <w:tcBorders>
              <w:top w:val="nil"/>
              <w:left w:val="nil"/>
              <w:bottom w:val="nil"/>
              <w:right w:val="nil"/>
            </w:tcBorders>
            <w:vAlign w:val="bottom"/>
          </w:tcPr>
          <w:p w14:paraId="075A7ED2" w14:textId="133326FB" w:rsidR="00F82613" w:rsidRPr="009A63F7" w:rsidRDefault="00FE06EA"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10,501,730</w:t>
            </w:r>
          </w:p>
        </w:tc>
        <w:tc>
          <w:tcPr>
            <w:tcW w:w="1553" w:type="dxa"/>
            <w:tcBorders>
              <w:top w:val="nil"/>
              <w:left w:val="nil"/>
              <w:bottom w:val="nil"/>
              <w:right w:val="nil"/>
            </w:tcBorders>
            <w:vAlign w:val="bottom"/>
          </w:tcPr>
          <w:p w14:paraId="35C00027" w14:textId="66E76F91" w:rsidR="00F82613" w:rsidRPr="009A63F7" w:rsidRDefault="00F82613"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9,798,101</w:t>
            </w:r>
          </w:p>
        </w:tc>
      </w:tr>
      <w:tr w:rsidR="00F82613" w:rsidRPr="009A63F7" w14:paraId="7984E57E" w14:textId="77777777" w:rsidTr="00FB7ED4">
        <w:trPr>
          <w:trHeight w:val="238"/>
        </w:trPr>
        <w:tc>
          <w:tcPr>
            <w:tcW w:w="6408" w:type="dxa"/>
            <w:tcBorders>
              <w:top w:val="nil"/>
              <w:left w:val="nil"/>
              <w:bottom w:val="nil"/>
              <w:right w:val="nil"/>
            </w:tcBorders>
            <w:vAlign w:val="bottom"/>
          </w:tcPr>
          <w:p w14:paraId="29127EC6"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折旧与摊销</w:t>
            </w:r>
          </w:p>
        </w:tc>
        <w:tc>
          <w:tcPr>
            <w:tcW w:w="1552" w:type="dxa"/>
            <w:tcBorders>
              <w:top w:val="nil"/>
              <w:left w:val="nil"/>
              <w:bottom w:val="nil"/>
              <w:right w:val="nil"/>
            </w:tcBorders>
            <w:vAlign w:val="bottom"/>
          </w:tcPr>
          <w:p w14:paraId="45963B5C" w14:textId="3E3F58EF" w:rsidR="00F82613" w:rsidRPr="009A63F7" w:rsidRDefault="00FE06EA"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3,501,153</w:t>
            </w:r>
          </w:p>
        </w:tc>
        <w:tc>
          <w:tcPr>
            <w:tcW w:w="1553" w:type="dxa"/>
            <w:tcBorders>
              <w:top w:val="nil"/>
              <w:left w:val="nil"/>
              <w:bottom w:val="nil"/>
              <w:right w:val="nil"/>
            </w:tcBorders>
            <w:vAlign w:val="bottom"/>
          </w:tcPr>
          <w:p w14:paraId="2F701290" w14:textId="172E2CA1" w:rsidR="00F82613" w:rsidRPr="009A63F7" w:rsidRDefault="00F82613"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3,529,199</w:t>
            </w:r>
          </w:p>
        </w:tc>
      </w:tr>
      <w:tr w:rsidR="00F82613" w:rsidRPr="009A63F7" w14:paraId="11F2666C" w14:textId="77777777" w:rsidTr="00FB7ED4">
        <w:trPr>
          <w:trHeight w:val="238"/>
        </w:trPr>
        <w:tc>
          <w:tcPr>
            <w:tcW w:w="6408" w:type="dxa"/>
            <w:tcBorders>
              <w:top w:val="nil"/>
              <w:left w:val="nil"/>
              <w:bottom w:val="nil"/>
              <w:right w:val="nil"/>
            </w:tcBorders>
            <w:vAlign w:val="bottom"/>
          </w:tcPr>
          <w:p w14:paraId="7A65020A"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业务及行政费用</w:t>
            </w:r>
          </w:p>
        </w:tc>
        <w:tc>
          <w:tcPr>
            <w:tcW w:w="1552" w:type="dxa"/>
            <w:tcBorders>
              <w:top w:val="nil"/>
              <w:left w:val="nil"/>
              <w:right w:val="nil"/>
            </w:tcBorders>
            <w:vAlign w:val="bottom"/>
          </w:tcPr>
          <w:p w14:paraId="100C2FCC" w14:textId="225F7F65" w:rsidR="00F82613" w:rsidRPr="009A63F7" w:rsidRDefault="00FE06EA"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5,092,376</w:t>
            </w:r>
          </w:p>
        </w:tc>
        <w:tc>
          <w:tcPr>
            <w:tcW w:w="1553" w:type="dxa"/>
            <w:tcBorders>
              <w:top w:val="nil"/>
              <w:left w:val="nil"/>
              <w:right w:val="nil"/>
            </w:tcBorders>
            <w:vAlign w:val="bottom"/>
          </w:tcPr>
          <w:p w14:paraId="3E9269D2" w14:textId="0F5B88FB" w:rsidR="00F82613" w:rsidRPr="009A63F7" w:rsidRDefault="00F82613"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5,026,697</w:t>
            </w:r>
          </w:p>
        </w:tc>
      </w:tr>
      <w:tr w:rsidR="00F82613" w:rsidRPr="009A63F7" w14:paraId="1BBA3C5B" w14:textId="77777777" w:rsidTr="00FB7ED4">
        <w:trPr>
          <w:trHeight w:val="238"/>
        </w:trPr>
        <w:tc>
          <w:tcPr>
            <w:tcW w:w="6408" w:type="dxa"/>
            <w:tcBorders>
              <w:top w:val="nil"/>
              <w:left w:val="nil"/>
              <w:bottom w:val="nil"/>
              <w:right w:val="nil"/>
            </w:tcBorders>
            <w:vAlign w:val="bottom"/>
          </w:tcPr>
          <w:p w14:paraId="1B4FFB81"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552" w:type="dxa"/>
            <w:tcBorders>
              <w:left w:val="nil"/>
              <w:right w:val="nil"/>
            </w:tcBorders>
            <w:vAlign w:val="bottom"/>
          </w:tcPr>
          <w:p w14:paraId="6670352A" w14:textId="02CAEABB" w:rsidR="00F82613" w:rsidRPr="009A63F7" w:rsidRDefault="00FE06EA"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19,095,259</w:t>
            </w:r>
          </w:p>
        </w:tc>
        <w:tc>
          <w:tcPr>
            <w:tcW w:w="1553" w:type="dxa"/>
            <w:tcBorders>
              <w:left w:val="nil"/>
              <w:right w:val="nil"/>
            </w:tcBorders>
            <w:vAlign w:val="bottom"/>
          </w:tcPr>
          <w:p w14:paraId="79B47A06" w14:textId="0DE964B3"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18,353,997</w:t>
            </w:r>
          </w:p>
        </w:tc>
      </w:tr>
    </w:tbl>
    <w:p w14:paraId="52AA326B" w14:textId="77777777" w:rsidR="00227CA1" w:rsidRPr="009A63F7" w:rsidRDefault="00227CA1" w:rsidP="009A63F7">
      <w:pPr>
        <w:adjustRightInd w:val="0"/>
        <w:snapToGrid w:val="0"/>
        <w:ind w:left="720"/>
        <w:rPr>
          <w:rFonts w:ascii="Times New Roman" w:eastAsia="宋体" w:hAnsi="Times New Roman" w:cs="Times New Roman"/>
          <w:sz w:val="24"/>
          <w:szCs w:val="24"/>
        </w:rPr>
      </w:pPr>
    </w:p>
    <w:p w14:paraId="665D1806"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55" w:name="link_六36_信用减值损失11"/>
      <w:r w:rsidRPr="009A63F7">
        <w:rPr>
          <w:rFonts w:ascii="Times New Roman" w:eastAsia="宋体" w:hAnsi="Times New Roman" w:cs="Times New Roman"/>
          <w:bCs/>
          <w:sz w:val="24"/>
          <w:szCs w:val="24"/>
        </w:rPr>
        <w:t>17.</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信用减值损失</w:t>
      </w:r>
    </w:p>
    <w:bookmarkEnd w:id="55"/>
    <w:tbl>
      <w:tblPr>
        <w:tblW w:w="9513" w:type="dxa"/>
        <w:tblInd w:w="657" w:type="dxa"/>
        <w:tblBorders>
          <w:bottom w:val="single" w:sz="4" w:space="0" w:color="auto"/>
        </w:tblBorders>
        <w:tblLayout w:type="fixed"/>
        <w:tblCellMar>
          <w:left w:w="0" w:type="dxa"/>
          <w:right w:w="0" w:type="dxa"/>
        </w:tblCellMar>
        <w:tblLook w:val="0000" w:firstRow="0" w:lastRow="0" w:firstColumn="0" w:lastColumn="0" w:noHBand="0" w:noVBand="0"/>
      </w:tblPr>
      <w:tblGrid>
        <w:gridCol w:w="6408"/>
        <w:gridCol w:w="1552"/>
        <w:gridCol w:w="1553"/>
      </w:tblGrid>
      <w:tr w:rsidR="00227CA1" w:rsidRPr="009A63F7" w14:paraId="0D07F215" w14:textId="77777777" w:rsidTr="00FB7ED4">
        <w:trPr>
          <w:trHeight w:val="238"/>
        </w:trPr>
        <w:tc>
          <w:tcPr>
            <w:tcW w:w="6408" w:type="dxa"/>
            <w:tcBorders>
              <w:bottom w:val="nil"/>
            </w:tcBorders>
            <w:vAlign w:val="bottom"/>
          </w:tcPr>
          <w:p w14:paraId="1C6F8043"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lang w:val="zh-CN"/>
              </w:rPr>
            </w:pPr>
          </w:p>
        </w:tc>
        <w:tc>
          <w:tcPr>
            <w:tcW w:w="1552" w:type="dxa"/>
            <w:tcBorders>
              <w:top w:val="nil"/>
              <w:bottom w:val="nil"/>
            </w:tcBorders>
            <w:vAlign w:val="bottom"/>
          </w:tcPr>
          <w:p w14:paraId="7C985B42" w14:textId="7540E429"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553" w:type="dxa"/>
            <w:tcBorders>
              <w:top w:val="nil"/>
              <w:bottom w:val="nil"/>
            </w:tcBorders>
            <w:vAlign w:val="bottom"/>
          </w:tcPr>
          <w:p w14:paraId="7BF1F9C5" w14:textId="5B3D57AD"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2F480601" w14:textId="77777777" w:rsidTr="00FB7ED4">
        <w:trPr>
          <w:trHeight w:val="238"/>
        </w:trPr>
        <w:tc>
          <w:tcPr>
            <w:tcW w:w="6408" w:type="dxa"/>
            <w:tcBorders>
              <w:bottom w:val="nil"/>
            </w:tcBorders>
            <w:vAlign w:val="bottom"/>
          </w:tcPr>
          <w:p w14:paraId="04DEB852"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lang w:val="zh-CN"/>
              </w:rPr>
            </w:pPr>
          </w:p>
        </w:tc>
        <w:tc>
          <w:tcPr>
            <w:tcW w:w="1552" w:type="dxa"/>
            <w:tcBorders>
              <w:top w:val="nil"/>
              <w:bottom w:val="nil"/>
            </w:tcBorders>
            <w:vAlign w:val="bottom"/>
          </w:tcPr>
          <w:p w14:paraId="6F51C71A"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color w:val="000000"/>
                <w:sz w:val="24"/>
                <w:szCs w:val="24"/>
              </w:rPr>
            </w:pPr>
          </w:p>
        </w:tc>
        <w:tc>
          <w:tcPr>
            <w:tcW w:w="1553" w:type="dxa"/>
            <w:tcBorders>
              <w:top w:val="nil"/>
              <w:bottom w:val="nil"/>
            </w:tcBorders>
            <w:vAlign w:val="bottom"/>
          </w:tcPr>
          <w:p w14:paraId="2F501BD2"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color w:val="000000"/>
                <w:sz w:val="24"/>
                <w:szCs w:val="24"/>
              </w:rPr>
            </w:pPr>
          </w:p>
        </w:tc>
      </w:tr>
      <w:tr w:rsidR="00F82613" w:rsidRPr="009A63F7" w14:paraId="2CBDF5EF" w14:textId="77777777" w:rsidTr="00FB7ED4">
        <w:trPr>
          <w:trHeight w:val="238"/>
        </w:trPr>
        <w:tc>
          <w:tcPr>
            <w:tcW w:w="6408" w:type="dxa"/>
            <w:tcBorders>
              <w:bottom w:val="nil"/>
            </w:tcBorders>
            <w:vAlign w:val="bottom"/>
          </w:tcPr>
          <w:p w14:paraId="791B2F79" w14:textId="61704497" w:rsidR="00F82613" w:rsidRPr="009A63F7" w:rsidRDefault="00F82613" w:rsidP="00FB7ED4">
            <w:pPr>
              <w:overflowPunct w:val="0"/>
              <w:adjustRightInd w:val="0"/>
              <w:snapToGrid w:val="0"/>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发放贷款和垫款</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附注六、</w:t>
            </w:r>
            <w:r w:rsidR="00D11E34" w:rsidRPr="009A63F7">
              <w:rPr>
                <w:rFonts w:ascii="Times New Roman" w:eastAsia="宋体" w:hAnsi="Times New Roman" w:cs="Times New Roman" w:hint="eastAsia"/>
                <w:sz w:val="24"/>
                <w:szCs w:val="24"/>
                <w:lang w:val="zh-CN"/>
              </w:rPr>
              <w:t>3</w:t>
            </w:r>
            <w:r w:rsidR="00876B91" w:rsidRPr="009A63F7">
              <w:rPr>
                <w:rFonts w:ascii="Times New Roman" w:eastAsia="宋体" w:hAnsi="Times New Roman" w:cs="Times New Roman"/>
                <w:sz w:val="24"/>
                <w:szCs w:val="24"/>
                <w:lang w:val="zh-CN"/>
              </w:rPr>
              <w:t>)</w:t>
            </w:r>
          </w:p>
        </w:tc>
        <w:tc>
          <w:tcPr>
            <w:tcW w:w="1552" w:type="dxa"/>
            <w:tcBorders>
              <w:top w:val="nil"/>
              <w:bottom w:val="nil"/>
            </w:tcBorders>
            <w:vAlign w:val="bottom"/>
          </w:tcPr>
          <w:p w14:paraId="22F9305E" w14:textId="49AE8B13" w:rsidR="00F82613" w:rsidRPr="009A63F7" w:rsidRDefault="005D40E9"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hint="eastAsia"/>
                <w:color w:val="000000"/>
                <w:sz w:val="24"/>
                <w:szCs w:val="24"/>
              </w:rPr>
              <w:t>3,544,064</w:t>
            </w:r>
          </w:p>
        </w:tc>
        <w:tc>
          <w:tcPr>
            <w:tcW w:w="1553" w:type="dxa"/>
            <w:tcBorders>
              <w:top w:val="nil"/>
              <w:bottom w:val="nil"/>
            </w:tcBorders>
            <w:vAlign w:val="bottom"/>
          </w:tcPr>
          <w:p w14:paraId="4CC13FEB" w14:textId="535BFB13" w:rsidR="00F82613" w:rsidRPr="009A63F7" w:rsidRDefault="00F82613"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5,744,489</w:t>
            </w:r>
          </w:p>
        </w:tc>
      </w:tr>
      <w:tr w:rsidR="00F82613" w:rsidRPr="009A63F7" w14:paraId="5EDDC245" w14:textId="77777777" w:rsidTr="00FB7ED4">
        <w:trPr>
          <w:trHeight w:val="238"/>
        </w:trPr>
        <w:tc>
          <w:tcPr>
            <w:tcW w:w="6408" w:type="dxa"/>
            <w:tcBorders>
              <w:bottom w:val="nil"/>
            </w:tcBorders>
            <w:vAlign w:val="bottom"/>
          </w:tcPr>
          <w:p w14:paraId="0E90AA51" w14:textId="5E06CBBA" w:rsidR="00F82613" w:rsidRPr="009A63F7" w:rsidRDefault="00F82613" w:rsidP="00FB7ED4">
            <w:pPr>
              <w:overflowPunct w:val="0"/>
              <w:adjustRightInd w:val="0"/>
              <w:snapToGrid w:val="0"/>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存放同业及其他金融机构款项</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附注六、</w:t>
            </w:r>
            <w:r w:rsidR="00D11E34" w:rsidRPr="009A63F7">
              <w:rPr>
                <w:rFonts w:ascii="Times New Roman" w:eastAsia="宋体" w:hAnsi="Times New Roman" w:cs="Times New Roman" w:hint="eastAsia"/>
                <w:sz w:val="24"/>
                <w:szCs w:val="24"/>
                <w:lang w:val="zh-CN"/>
              </w:rPr>
              <w:t>2</w:t>
            </w:r>
            <w:r w:rsidR="00876B91" w:rsidRPr="009A63F7">
              <w:rPr>
                <w:rFonts w:ascii="Times New Roman" w:eastAsia="宋体" w:hAnsi="Times New Roman" w:cs="Times New Roman"/>
                <w:sz w:val="24"/>
                <w:szCs w:val="24"/>
                <w:lang w:val="zh-CN"/>
              </w:rPr>
              <w:t>)</w:t>
            </w:r>
          </w:p>
        </w:tc>
        <w:tc>
          <w:tcPr>
            <w:tcW w:w="1552" w:type="dxa"/>
            <w:tcBorders>
              <w:top w:val="nil"/>
              <w:bottom w:val="nil"/>
            </w:tcBorders>
            <w:vAlign w:val="bottom"/>
          </w:tcPr>
          <w:p w14:paraId="5EE2ACC2" w14:textId="219B1146" w:rsidR="00F82613" w:rsidRPr="009A63F7" w:rsidRDefault="0071278D"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17,314</w:t>
            </w:r>
          </w:p>
        </w:tc>
        <w:tc>
          <w:tcPr>
            <w:tcW w:w="1553" w:type="dxa"/>
            <w:tcBorders>
              <w:top w:val="nil"/>
              <w:bottom w:val="nil"/>
            </w:tcBorders>
            <w:vAlign w:val="bottom"/>
          </w:tcPr>
          <w:p w14:paraId="390A6552" w14:textId="520D94BF" w:rsidR="00F82613" w:rsidRPr="009A63F7"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w:t>
            </w:r>
            <w:r w:rsidR="00F82613" w:rsidRPr="009A63F7">
              <w:rPr>
                <w:rFonts w:ascii="Times New Roman" w:eastAsia="宋体" w:hAnsi="Times New Roman" w:cs="Times New Roman"/>
                <w:color w:val="000000"/>
                <w:sz w:val="24"/>
                <w:szCs w:val="24"/>
              </w:rPr>
              <w:t>22,212</w:t>
            </w:r>
            <w:r w:rsidRPr="009A63F7">
              <w:rPr>
                <w:rFonts w:ascii="Times New Roman" w:eastAsia="宋体" w:hAnsi="Times New Roman" w:cs="Times New Roman"/>
                <w:color w:val="000000"/>
                <w:sz w:val="24"/>
                <w:szCs w:val="24"/>
              </w:rPr>
              <w:t>)</w:t>
            </w:r>
          </w:p>
        </w:tc>
      </w:tr>
      <w:tr w:rsidR="00F82613" w:rsidRPr="009A63F7" w14:paraId="78AD8FBB" w14:textId="77777777" w:rsidTr="00FB7ED4">
        <w:trPr>
          <w:trHeight w:val="238"/>
        </w:trPr>
        <w:tc>
          <w:tcPr>
            <w:tcW w:w="6408" w:type="dxa"/>
            <w:tcBorders>
              <w:bottom w:val="nil"/>
            </w:tcBorders>
            <w:vAlign w:val="bottom"/>
          </w:tcPr>
          <w:p w14:paraId="7C72B5D7" w14:textId="7EEFF86A" w:rsidR="00F82613" w:rsidRPr="009A63F7" w:rsidRDefault="00F82613" w:rsidP="00FB7ED4">
            <w:pPr>
              <w:overflowPunct w:val="0"/>
              <w:adjustRightInd w:val="0"/>
              <w:snapToGrid w:val="0"/>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信贷承诺</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附注</w:t>
            </w:r>
            <w:r w:rsidR="00D11E34" w:rsidRPr="009A63F7">
              <w:rPr>
                <w:rFonts w:ascii="Times New Roman" w:eastAsia="宋体" w:hAnsi="Times New Roman" w:cs="Times New Roman" w:hint="eastAsia"/>
                <w:sz w:val="24"/>
                <w:szCs w:val="24"/>
                <w:lang w:val="zh-CN"/>
              </w:rPr>
              <w:t>七</w:t>
            </w:r>
            <w:r w:rsidRPr="009A63F7">
              <w:rPr>
                <w:rFonts w:ascii="Times New Roman" w:eastAsia="宋体" w:hAnsi="Times New Roman" w:cs="Times New Roman"/>
                <w:sz w:val="24"/>
                <w:szCs w:val="24"/>
                <w:lang w:val="zh-CN"/>
              </w:rPr>
              <w:t>、</w:t>
            </w:r>
            <w:r w:rsidR="00D11E34" w:rsidRPr="009A63F7">
              <w:rPr>
                <w:rFonts w:ascii="Times New Roman" w:eastAsia="宋体" w:hAnsi="Times New Roman" w:cs="Times New Roman" w:hint="eastAsia"/>
                <w:sz w:val="24"/>
                <w:szCs w:val="24"/>
                <w:lang w:val="zh-CN"/>
              </w:rPr>
              <w:t>2</w:t>
            </w:r>
            <w:r w:rsidR="00876B91" w:rsidRPr="009A63F7">
              <w:rPr>
                <w:rFonts w:ascii="Times New Roman" w:eastAsia="宋体" w:hAnsi="Times New Roman" w:cs="Times New Roman"/>
                <w:sz w:val="24"/>
                <w:szCs w:val="24"/>
                <w:lang w:val="zh-CN"/>
              </w:rPr>
              <w:t>)</w:t>
            </w:r>
          </w:p>
        </w:tc>
        <w:tc>
          <w:tcPr>
            <w:tcW w:w="1552" w:type="dxa"/>
            <w:tcBorders>
              <w:top w:val="nil"/>
              <w:bottom w:val="nil"/>
            </w:tcBorders>
            <w:vAlign w:val="bottom"/>
          </w:tcPr>
          <w:p w14:paraId="57B70512" w14:textId="17EB09F1" w:rsidR="00F82613" w:rsidRPr="009A63F7" w:rsidRDefault="00876B91" w:rsidP="00FB7ED4">
            <w:pP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w:t>
            </w:r>
            <w:r w:rsidR="0071278D" w:rsidRPr="009A63F7">
              <w:rPr>
                <w:rFonts w:ascii="Times New Roman" w:eastAsia="宋体" w:hAnsi="Times New Roman" w:cs="Times New Roman"/>
                <w:color w:val="000000"/>
                <w:sz w:val="24"/>
                <w:szCs w:val="24"/>
              </w:rPr>
              <w:t>69,866</w:t>
            </w:r>
            <w:r w:rsidRPr="009A63F7">
              <w:rPr>
                <w:rFonts w:ascii="Times New Roman" w:eastAsia="宋体" w:hAnsi="Times New Roman" w:cs="Times New Roman"/>
                <w:color w:val="000000"/>
                <w:sz w:val="24"/>
                <w:szCs w:val="24"/>
              </w:rPr>
              <w:t>)</w:t>
            </w:r>
          </w:p>
        </w:tc>
        <w:tc>
          <w:tcPr>
            <w:tcW w:w="1553" w:type="dxa"/>
            <w:tcBorders>
              <w:top w:val="nil"/>
              <w:bottom w:val="nil"/>
            </w:tcBorders>
            <w:vAlign w:val="bottom"/>
          </w:tcPr>
          <w:p w14:paraId="234A6912" w14:textId="60392D6F"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rPr>
            </w:pPr>
            <w:r w:rsidRPr="009A63F7">
              <w:rPr>
                <w:rFonts w:ascii="Times New Roman" w:eastAsia="宋体" w:hAnsi="Times New Roman" w:cs="Times New Roman"/>
                <w:color w:val="000000"/>
                <w:sz w:val="24"/>
                <w:szCs w:val="24"/>
              </w:rPr>
              <w:t>252,903</w:t>
            </w:r>
          </w:p>
        </w:tc>
      </w:tr>
      <w:tr w:rsidR="00F82613" w:rsidRPr="009A63F7" w14:paraId="4B4CD31A" w14:textId="77777777" w:rsidTr="00FB7ED4">
        <w:trPr>
          <w:trHeight w:val="238"/>
        </w:trPr>
        <w:tc>
          <w:tcPr>
            <w:tcW w:w="6408" w:type="dxa"/>
            <w:tcBorders>
              <w:top w:val="nil"/>
              <w:bottom w:val="nil"/>
            </w:tcBorders>
            <w:vAlign w:val="bottom"/>
          </w:tcPr>
          <w:p w14:paraId="357001FA" w14:textId="3DE808C3" w:rsidR="00F82613" w:rsidRPr="009A63F7" w:rsidRDefault="00F82613" w:rsidP="00FB7ED4">
            <w:pPr>
              <w:overflowPunct w:val="0"/>
              <w:adjustRightInd w:val="0"/>
              <w:snapToGrid w:val="0"/>
              <w:ind w:left="60" w:right="135"/>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其他资产</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附注六、</w:t>
            </w:r>
            <w:r w:rsidR="00D11E34" w:rsidRPr="009A63F7">
              <w:rPr>
                <w:rFonts w:ascii="Times New Roman" w:eastAsia="宋体" w:hAnsi="Times New Roman" w:cs="Times New Roman" w:hint="eastAsia"/>
                <w:sz w:val="24"/>
                <w:szCs w:val="24"/>
                <w:lang w:val="zh-CN"/>
              </w:rPr>
              <w:t>5</w:t>
            </w:r>
            <w:r w:rsidR="00876B91" w:rsidRPr="009A63F7">
              <w:rPr>
                <w:rFonts w:ascii="Times New Roman" w:eastAsia="宋体" w:hAnsi="Times New Roman" w:cs="Times New Roman"/>
                <w:sz w:val="24"/>
                <w:szCs w:val="24"/>
                <w:lang w:val="zh-CN"/>
              </w:rPr>
              <w:t>)</w:t>
            </w:r>
          </w:p>
        </w:tc>
        <w:tc>
          <w:tcPr>
            <w:tcW w:w="1552" w:type="dxa"/>
            <w:tcBorders>
              <w:top w:val="nil"/>
              <w:bottom w:val="nil"/>
            </w:tcBorders>
            <w:vAlign w:val="bottom"/>
          </w:tcPr>
          <w:p w14:paraId="2508B634" w14:textId="7F9BF2EC" w:rsidR="00F82613" w:rsidRPr="009A63F7" w:rsidRDefault="0071278D"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115,195</w:t>
            </w:r>
          </w:p>
        </w:tc>
        <w:tc>
          <w:tcPr>
            <w:tcW w:w="1553" w:type="dxa"/>
            <w:tcBorders>
              <w:top w:val="nil"/>
              <w:bottom w:val="nil"/>
            </w:tcBorders>
            <w:vAlign w:val="bottom"/>
          </w:tcPr>
          <w:p w14:paraId="5A42AF52" w14:textId="15CABE12"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w:t>
            </w:r>
            <w:r w:rsidR="00F82613" w:rsidRPr="009A63F7">
              <w:rPr>
                <w:rFonts w:ascii="Times New Roman" w:eastAsia="宋体" w:hAnsi="Times New Roman" w:cs="Times New Roman"/>
                <w:color w:val="000000"/>
                <w:sz w:val="24"/>
                <w:szCs w:val="24"/>
              </w:rPr>
              <w:t>618,337</w:t>
            </w:r>
            <w:r w:rsidRPr="009A63F7">
              <w:rPr>
                <w:rFonts w:ascii="Times New Roman" w:eastAsia="宋体" w:hAnsi="Times New Roman" w:cs="Times New Roman"/>
                <w:color w:val="000000"/>
                <w:sz w:val="24"/>
                <w:szCs w:val="24"/>
              </w:rPr>
              <w:t>)</w:t>
            </w:r>
          </w:p>
        </w:tc>
      </w:tr>
      <w:tr w:rsidR="00F82613" w:rsidRPr="009A63F7" w14:paraId="0ACFDF5C" w14:textId="77777777" w:rsidTr="00FB7ED4">
        <w:trPr>
          <w:trHeight w:val="238"/>
        </w:trPr>
        <w:tc>
          <w:tcPr>
            <w:tcW w:w="6408" w:type="dxa"/>
            <w:tcBorders>
              <w:top w:val="nil"/>
              <w:bottom w:val="nil"/>
            </w:tcBorders>
            <w:vAlign w:val="bottom"/>
          </w:tcPr>
          <w:p w14:paraId="5D4B5F04"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lang w:val="zh-CN"/>
              </w:rPr>
            </w:pPr>
          </w:p>
        </w:tc>
        <w:tc>
          <w:tcPr>
            <w:tcW w:w="1552" w:type="dxa"/>
            <w:tcBorders>
              <w:top w:val="nil"/>
              <w:bottom w:val="nil"/>
            </w:tcBorders>
            <w:vAlign w:val="bottom"/>
          </w:tcPr>
          <w:p w14:paraId="2F88FCBD" w14:textId="678CAF10" w:rsidR="00F82613" w:rsidRPr="009A63F7" w:rsidRDefault="005D40E9"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hint="eastAsia"/>
                <w:color w:val="000000"/>
                <w:sz w:val="24"/>
                <w:szCs w:val="24"/>
              </w:rPr>
              <w:t>3,606,707</w:t>
            </w:r>
          </w:p>
        </w:tc>
        <w:tc>
          <w:tcPr>
            <w:tcW w:w="1553" w:type="dxa"/>
            <w:tcBorders>
              <w:top w:val="nil"/>
              <w:bottom w:val="nil"/>
            </w:tcBorders>
            <w:vAlign w:val="bottom"/>
          </w:tcPr>
          <w:p w14:paraId="3554A1CC" w14:textId="381109BC"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5,356,843</w:t>
            </w:r>
          </w:p>
        </w:tc>
      </w:tr>
    </w:tbl>
    <w:p w14:paraId="63B89480" w14:textId="2EFF6886" w:rsidR="00F82613" w:rsidRPr="009A63F7" w:rsidRDefault="00F82613" w:rsidP="00FB7ED4">
      <w:pPr>
        <w:overflowPunct w:val="0"/>
        <w:adjustRightInd w:val="0"/>
        <w:snapToGrid w:val="0"/>
        <w:ind w:left="720"/>
        <w:rPr>
          <w:rFonts w:ascii="Times New Roman" w:eastAsia="宋体" w:hAnsi="Times New Roman" w:cs="Times New Roman"/>
          <w:sz w:val="24"/>
          <w:szCs w:val="24"/>
        </w:rPr>
      </w:pPr>
    </w:p>
    <w:p w14:paraId="2501A3BA" w14:textId="77777777" w:rsidR="009A63F7" w:rsidRPr="009A63F7" w:rsidRDefault="009A63F7" w:rsidP="00FB7ED4">
      <w:pPr>
        <w:overflowPunct w:val="0"/>
        <w:adjustRightInd w:val="0"/>
        <w:snapToGrid w:val="0"/>
        <w:ind w:left="720"/>
        <w:rPr>
          <w:rFonts w:ascii="Times New Roman" w:eastAsia="宋体" w:hAnsi="Times New Roman" w:cs="Times New Roman"/>
          <w:sz w:val="24"/>
          <w:szCs w:val="24"/>
        </w:rPr>
      </w:pPr>
    </w:p>
    <w:p w14:paraId="1759AD88" w14:textId="77777777" w:rsidR="00F82613" w:rsidRPr="009A63F7" w:rsidRDefault="00F82613" w:rsidP="00FB7ED4">
      <w:pPr>
        <w:widowControl/>
        <w:adjustRightInd w:val="0"/>
        <w:snapToGrid w:val="0"/>
        <w:jc w:val="left"/>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5F9792BF" w14:textId="77777777" w:rsidR="00F82613" w:rsidRPr="009A63F7" w:rsidRDefault="00F82613" w:rsidP="00FB7ED4">
      <w:pPr>
        <w:overflowPunct w:val="0"/>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1E514637"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3B25E8AA"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56" w:name="link_六39_所得税费用11"/>
      <w:r w:rsidRPr="009A63F7">
        <w:rPr>
          <w:rFonts w:ascii="Times New Roman" w:eastAsia="宋体" w:hAnsi="Times New Roman" w:cs="Times New Roman"/>
          <w:bCs/>
          <w:sz w:val="24"/>
          <w:szCs w:val="24"/>
        </w:rPr>
        <w:t>18.</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所得税费用</w:t>
      </w:r>
    </w:p>
    <w:tbl>
      <w:tblPr>
        <w:tblW w:w="9513" w:type="dxa"/>
        <w:tblInd w:w="657" w:type="dxa"/>
        <w:tblBorders>
          <w:bottom w:val="single" w:sz="4" w:space="0" w:color="auto"/>
        </w:tblBorders>
        <w:tblLayout w:type="fixed"/>
        <w:tblCellMar>
          <w:left w:w="0" w:type="dxa"/>
          <w:right w:w="0" w:type="dxa"/>
        </w:tblCellMar>
        <w:tblLook w:val="0000" w:firstRow="0" w:lastRow="0" w:firstColumn="0" w:lastColumn="0" w:noHBand="0" w:noVBand="0"/>
      </w:tblPr>
      <w:tblGrid>
        <w:gridCol w:w="6273"/>
        <w:gridCol w:w="1620"/>
        <w:gridCol w:w="1620"/>
      </w:tblGrid>
      <w:tr w:rsidR="00227CA1" w:rsidRPr="009A63F7" w14:paraId="47452435" w14:textId="77777777" w:rsidTr="00FB7ED4">
        <w:trPr>
          <w:trHeight w:val="20"/>
        </w:trPr>
        <w:tc>
          <w:tcPr>
            <w:tcW w:w="6273" w:type="dxa"/>
            <w:tcBorders>
              <w:bottom w:val="nil"/>
            </w:tcBorders>
            <w:vAlign w:val="bottom"/>
          </w:tcPr>
          <w:p w14:paraId="385B8665"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bookmarkStart w:id="57" w:name="link_六39_所得税费用1"/>
            <w:bookmarkEnd w:id="56"/>
          </w:p>
        </w:tc>
        <w:tc>
          <w:tcPr>
            <w:tcW w:w="1620" w:type="dxa"/>
            <w:tcBorders>
              <w:top w:val="nil"/>
              <w:bottom w:val="nil"/>
            </w:tcBorders>
            <w:vAlign w:val="bottom"/>
          </w:tcPr>
          <w:p w14:paraId="2A3F92DB" w14:textId="0865F17B"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20" w:type="dxa"/>
            <w:tcBorders>
              <w:top w:val="nil"/>
              <w:bottom w:val="nil"/>
            </w:tcBorders>
            <w:vAlign w:val="bottom"/>
          </w:tcPr>
          <w:p w14:paraId="63F19DF1" w14:textId="3D4EB61D"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11A3FEB9" w14:textId="77777777" w:rsidTr="00FB7ED4">
        <w:trPr>
          <w:trHeight w:val="20"/>
        </w:trPr>
        <w:tc>
          <w:tcPr>
            <w:tcW w:w="6273" w:type="dxa"/>
            <w:vAlign w:val="bottom"/>
          </w:tcPr>
          <w:p w14:paraId="428AD02F"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p>
        </w:tc>
        <w:tc>
          <w:tcPr>
            <w:tcW w:w="1620" w:type="dxa"/>
            <w:tcBorders>
              <w:top w:val="nil"/>
              <w:bottom w:val="nil"/>
            </w:tcBorders>
            <w:vAlign w:val="bottom"/>
          </w:tcPr>
          <w:p w14:paraId="62616720"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620" w:type="dxa"/>
            <w:tcBorders>
              <w:top w:val="nil"/>
              <w:bottom w:val="nil"/>
            </w:tcBorders>
            <w:vAlign w:val="bottom"/>
          </w:tcPr>
          <w:p w14:paraId="4DBE1E7A"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34FD76AE" w14:textId="77777777" w:rsidTr="00FB7ED4">
        <w:trPr>
          <w:trHeight w:val="20"/>
        </w:trPr>
        <w:tc>
          <w:tcPr>
            <w:tcW w:w="6273" w:type="dxa"/>
            <w:tcBorders>
              <w:bottom w:val="nil"/>
            </w:tcBorders>
            <w:vAlign w:val="bottom"/>
          </w:tcPr>
          <w:p w14:paraId="5B6FAEDC"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当期所得税费用</w:t>
            </w:r>
          </w:p>
        </w:tc>
        <w:tc>
          <w:tcPr>
            <w:tcW w:w="1620" w:type="dxa"/>
            <w:tcBorders>
              <w:top w:val="nil"/>
              <w:bottom w:val="nil"/>
            </w:tcBorders>
            <w:vAlign w:val="bottom"/>
          </w:tcPr>
          <w:p w14:paraId="66941BD7" w14:textId="2011D90B" w:rsidR="00F82613" w:rsidRPr="009A63F7" w:rsidRDefault="004F6B1D"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1,784,117</w:t>
            </w:r>
          </w:p>
        </w:tc>
        <w:tc>
          <w:tcPr>
            <w:tcW w:w="1620" w:type="dxa"/>
            <w:tcBorders>
              <w:top w:val="nil"/>
              <w:bottom w:val="nil"/>
            </w:tcBorders>
            <w:vAlign w:val="bottom"/>
          </w:tcPr>
          <w:p w14:paraId="5AFCF2DA" w14:textId="71BC665C"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2,710,090</w:t>
            </w:r>
          </w:p>
        </w:tc>
      </w:tr>
      <w:tr w:rsidR="00F82613" w:rsidRPr="009A63F7" w14:paraId="3CA1438E" w14:textId="77777777" w:rsidTr="00FB7ED4">
        <w:trPr>
          <w:trHeight w:val="20"/>
        </w:trPr>
        <w:tc>
          <w:tcPr>
            <w:tcW w:w="6273" w:type="dxa"/>
            <w:tcBorders>
              <w:bottom w:val="nil"/>
            </w:tcBorders>
            <w:vAlign w:val="bottom"/>
          </w:tcPr>
          <w:p w14:paraId="7ABEB0BF" w14:textId="4855238F"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递延所得税费用</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4</w:t>
            </w:r>
            <w:r w:rsidR="00876B91" w:rsidRPr="009A63F7">
              <w:rPr>
                <w:rFonts w:ascii="Times New Roman" w:eastAsia="宋体" w:hAnsi="Times New Roman" w:cs="Times New Roman"/>
                <w:sz w:val="24"/>
                <w:szCs w:val="24"/>
              </w:rPr>
              <w:t>)</w:t>
            </w:r>
          </w:p>
        </w:tc>
        <w:tc>
          <w:tcPr>
            <w:tcW w:w="1620" w:type="dxa"/>
            <w:tcBorders>
              <w:top w:val="nil"/>
              <w:bottom w:val="nil"/>
            </w:tcBorders>
            <w:vAlign w:val="bottom"/>
          </w:tcPr>
          <w:p w14:paraId="008F90CB" w14:textId="1B24E084" w:rsidR="00F82613" w:rsidRPr="009A63F7" w:rsidRDefault="00592C62"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6,785</w:t>
            </w:r>
          </w:p>
        </w:tc>
        <w:tc>
          <w:tcPr>
            <w:tcW w:w="1620" w:type="dxa"/>
            <w:tcBorders>
              <w:top w:val="nil"/>
              <w:bottom w:val="nil"/>
            </w:tcBorders>
            <w:vAlign w:val="bottom"/>
          </w:tcPr>
          <w:p w14:paraId="1EB26389" w14:textId="526A9F70"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F82613" w:rsidRPr="009A63F7">
              <w:rPr>
                <w:rFonts w:ascii="Times New Roman" w:eastAsia="宋体" w:hAnsi="Times New Roman" w:cs="Times New Roman"/>
                <w:sz w:val="24"/>
                <w:szCs w:val="24"/>
                <w:lang w:val="zh-CN"/>
              </w:rPr>
              <w:t>1,071,020</w:t>
            </w:r>
            <w:r w:rsidRPr="009A63F7">
              <w:rPr>
                <w:rFonts w:ascii="Times New Roman" w:eastAsia="宋体" w:hAnsi="Times New Roman" w:cs="Times New Roman"/>
                <w:sz w:val="24"/>
                <w:szCs w:val="24"/>
                <w:lang w:val="zh-CN"/>
              </w:rPr>
              <w:t>)</w:t>
            </w:r>
          </w:p>
        </w:tc>
      </w:tr>
      <w:tr w:rsidR="00F82613" w:rsidRPr="009A63F7" w14:paraId="370D4F71" w14:textId="77777777" w:rsidTr="00FB7ED4">
        <w:trPr>
          <w:trHeight w:val="20"/>
        </w:trPr>
        <w:tc>
          <w:tcPr>
            <w:tcW w:w="6273" w:type="dxa"/>
            <w:tcBorders>
              <w:bottom w:val="nil"/>
            </w:tcBorders>
            <w:vAlign w:val="bottom"/>
          </w:tcPr>
          <w:p w14:paraId="11A97A30"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620" w:type="dxa"/>
            <w:tcBorders>
              <w:top w:val="nil"/>
              <w:bottom w:val="nil"/>
            </w:tcBorders>
            <w:vAlign w:val="bottom"/>
          </w:tcPr>
          <w:p w14:paraId="2DC14C45" w14:textId="70C5EA69" w:rsidR="00F82613" w:rsidRPr="009A63F7" w:rsidRDefault="00592C62"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1,790,902</w:t>
            </w:r>
          </w:p>
        </w:tc>
        <w:tc>
          <w:tcPr>
            <w:tcW w:w="1620" w:type="dxa"/>
            <w:tcBorders>
              <w:top w:val="nil"/>
              <w:bottom w:val="nil"/>
            </w:tcBorders>
            <w:vAlign w:val="bottom"/>
          </w:tcPr>
          <w:p w14:paraId="6B97BBD2" w14:textId="44724349"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1,639,070</w:t>
            </w:r>
          </w:p>
        </w:tc>
      </w:tr>
    </w:tbl>
    <w:p w14:paraId="14AD681D" w14:textId="77777777" w:rsidR="00227CA1" w:rsidRPr="009A63F7" w:rsidRDefault="00227CA1" w:rsidP="00FB7ED4">
      <w:pPr>
        <w:tabs>
          <w:tab w:val="left" w:pos="720"/>
        </w:tabs>
        <w:overflowPunct w:val="0"/>
        <w:adjustRightInd w:val="0"/>
        <w:snapToGrid w:val="0"/>
        <w:ind w:left="720"/>
        <w:rPr>
          <w:rFonts w:ascii="Times New Roman" w:eastAsia="宋体" w:hAnsi="Times New Roman" w:cs="Times New Roman"/>
          <w:sz w:val="24"/>
          <w:szCs w:val="24"/>
        </w:rPr>
      </w:pPr>
      <w:bookmarkStart w:id="58" w:name="link_六39_所得税费用22"/>
      <w:bookmarkEnd w:id="57"/>
    </w:p>
    <w:p w14:paraId="5B7FCDA4" w14:textId="77777777" w:rsidR="00227CA1" w:rsidRPr="009A63F7" w:rsidRDefault="00227CA1" w:rsidP="00FB7ED4">
      <w:pPr>
        <w:tabs>
          <w:tab w:val="left" w:pos="720"/>
        </w:tabs>
        <w:overflowPunct w:val="0"/>
        <w:adjustRightInd w:val="0"/>
        <w:snapToGrid w:val="0"/>
        <w:ind w:left="72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所得税费用与会计利润</w:t>
      </w:r>
      <w:r w:rsidRPr="009A63F7">
        <w:rPr>
          <w:rFonts w:ascii="Times New Roman" w:eastAsia="宋体" w:hAnsi="Times New Roman" w:cs="Times New Roman"/>
          <w:sz w:val="24"/>
          <w:szCs w:val="24"/>
        </w:rPr>
        <w:t>的调节表如下：</w:t>
      </w:r>
    </w:p>
    <w:tbl>
      <w:tblPr>
        <w:tblW w:w="9513" w:type="dxa"/>
        <w:tblInd w:w="657" w:type="dxa"/>
        <w:tblBorders>
          <w:bottom w:val="single" w:sz="4" w:space="0" w:color="auto"/>
        </w:tblBorders>
        <w:tblLayout w:type="fixed"/>
        <w:tblCellMar>
          <w:left w:w="0" w:type="dxa"/>
          <w:right w:w="0" w:type="dxa"/>
        </w:tblCellMar>
        <w:tblLook w:val="0000" w:firstRow="0" w:lastRow="0" w:firstColumn="0" w:lastColumn="0" w:noHBand="0" w:noVBand="0"/>
      </w:tblPr>
      <w:tblGrid>
        <w:gridCol w:w="6273"/>
        <w:gridCol w:w="1620"/>
        <w:gridCol w:w="1620"/>
      </w:tblGrid>
      <w:tr w:rsidR="00227CA1" w:rsidRPr="009A63F7" w14:paraId="587617C8" w14:textId="77777777" w:rsidTr="00FB7ED4">
        <w:trPr>
          <w:trHeight w:val="20"/>
        </w:trPr>
        <w:tc>
          <w:tcPr>
            <w:tcW w:w="6273" w:type="dxa"/>
            <w:tcBorders>
              <w:top w:val="nil"/>
              <w:bottom w:val="nil"/>
            </w:tcBorders>
            <w:vAlign w:val="bottom"/>
          </w:tcPr>
          <w:p w14:paraId="5100F3C1"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bookmarkStart w:id="59" w:name="link_六39_所得税费用2"/>
            <w:bookmarkEnd w:id="58"/>
          </w:p>
        </w:tc>
        <w:tc>
          <w:tcPr>
            <w:tcW w:w="1620" w:type="dxa"/>
            <w:tcBorders>
              <w:top w:val="nil"/>
              <w:bottom w:val="nil"/>
            </w:tcBorders>
            <w:vAlign w:val="bottom"/>
          </w:tcPr>
          <w:p w14:paraId="2C941186" w14:textId="0EF18EBB"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20" w:type="dxa"/>
            <w:tcBorders>
              <w:top w:val="nil"/>
              <w:bottom w:val="nil"/>
            </w:tcBorders>
            <w:vAlign w:val="bottom"/>
          </w:tcPr>
          <w:p w14:paraId="4771166C" w14:textId="06A5CECA"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4F84557F" w14:textId="77777777" w:rsidTr="00FB7ED4">
        <w:trPr>
          <w:trHeight w:val="20"/>
        </w:trPr>
        <w:tc>
          <w:tcPr>
            <w:tcW w:w="6273" w:type="dxa"/>
            <w:tcBorders>
              <w:top w:val="nil"/>
              <w:bottom w:val="nil"/>
            </w:tcBorders>
            <w:vAlign w:val="bottom"/>
          </w:tcPr>
          <w:p w14:paraId="457B38BC"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p>
        </w:tc>
        <w:tc>
          <w:tcPr>
            <w:tcW w:w="1620" w:type="dxa"/>
            <w:tcBorders>
              <w:top w:val="nil"/>
              <w:bottom w:val="nil"/>
            </w:tcBorders>
            <w:vAlign w:val="bottom"/>
          </w:tcPr>
          <w:p w14:paraId="233C5F69"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620" w:type="dxa"/>
            <w:tcBorders>
              <w:top w:val="nil"/>
              <w:bottom w:val="nil"/>
            </w:tcBorders>
            <w:vAlign w:val="bottom"/>
          </w:tcPr>
          <w:p w14:paraId="5E251430"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21C46C4B" w14:textId="77777777" w:rsidTr="00FB7ED4">
        <w:trPr>
          <w:trHeight w:val="20"/>
        </w:trPr>
        <w:tc>
          <w:tcPr>
            <w:tcW w:w="6273" w:type="dxa"/>
            <w:tcBorders>
              <w:top w:val="nil"/>
              <w:bottom w:val="nil"/>
            </w:tcBorders>
            <w:vAlign w:val="bottom"/>
          </w:tcPr>
          <w:p w14:paraId="22D0BDBC"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会计利润</w:t>
            </w:r>
          </w:p>
        </w:tc>
        <w:tc>
          <w:tcPr>
            <w:tcW w:w="1620" w:type="dxa"/>
            <w:tcBorders>
              <w:top w:val="nil"/>
              <w:bottom w:val="nil"/>
            </w:tcBorders>
            <w:vAlign w:val="bottom"/>
          </w:tcPr>
          <w:p w14:paraId="3D0B8B8C" w14:textId="73BEC2C4" w:rsidR="00F82613" w:rsidRPr="009A63F7" w:rsidRDefault="00592C62"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5,610,290</w:t>
            </w:r>
          </w:p>
        </w:tc>
        <w:tc>
          <w:tcPr>
            <w:tcW w:w="1620" w:type="dxa"/>
            <w:tcBorders>
              <w:top w:val="nil"/>
              <w:bottom w:val="nil"/>
            </w:tcBorders>
            <w:vAlign w:val="bottom"/>
          </w:tcPr>
          <w:p w14:paraId="7EF540D0" w14:textId="7842C685" w:rsidR="00F82613" w:rsidRPr="009A63F7" w:rsidRDefault="00DC2CC5"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6,135,955</w:t>
            </w:r>
          </w:p>
        </w:tc>
      </w:tr>
      <w:tr w:rsidR="00F82613" w:rsidRPr="009A63F7" w14:paraId="288AA9B4" w14:textId="77777777" w:rsidTr="00FB7ED4">
        <w:trPr>
          <w:trHeight w:val="20"/>
        </w:trPr>
        <w:tc>
          <w:tcPr>
            <w:tcW w:w="6273" w:type="dxa"/>
            <w:tcBorders>
              <w:top w:val="nil"/>
              <w:bottom w:val="nil"/>
            </w:tcBorders>
            <w:vAlign w:val="bottom"/>
          </w:tcPr>
          <w:p w14:paraId="077B2F20"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620" w:type="dxa"/>
            <w:tcBorders>
              <w:top w:val="nil"/>
              <w:bottom w:val="nil"/>
            </w:tcBorders>
            <w:vAlign w:val="bottom"/>
          </w:tcPr>
          <w:p w14:paraId="1BCB82BE" w14:textId="77777777"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620" w:type="dxa"/>
            <w:tcBorders>
              <w:top w:val="nil"/>
              <w:bottom w:val="nil"/>
            </w:tcBorders>
            <w:vAlign w:val="bottom"/>
          </w:tcPr>
          <w:p w14:paraId="69637BA0" w14:textId="77777777"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594D8D1F" w14:textId="77777777" w:rsidTr="00FB7ED4">
        <w:trPr>
          <w:trHeight w:val="20"/>
        </w:trPr>
        <w:tc>
          <w:tcPr>
            <w:tcW w:w="6273" w:type="dxa"/>
            <w:tcBorders>
              <w:top w:val="nil"/>
              <w:bottom w:val="nil"/>
            </w:tcBorders>
            <w:vAlign w:val="bottom"/>
          </w:tcPr>
          <w:p w14:paraId="6A9D2C8A"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按</w:t>
            </w:r>
            <w:r w:rsidRPr="009A63F7">
              <w:rPr>
                <w:rFonts w:ascii="Times New Roman" w:eastAsia="宋体" w:hAnsi="Times New Roman" w:cs="Times New Roman"/>
                <w:sz w:val="24"/>
                <w:szCs w:val="24"/>
              </w:rPr>
              <w:t>25%</w:t>
            </w:r>
            <w:r w:rsidRPr="009A63F7">
              <w:rPr>
                <w:rFonts w:ascii="Times New Roman" w:eastAsia="宋体" w:hAnsi="Times New Roman" w:cs="Times New Roman"/>
                <w:sz w:val="24"/>
                <w:szCs w:val="24"/>
              </w:rPr>
              <w:t>的税率计算的所得税费用</w:t>
            </w:r>
          </w:p>
        </w:tc>
        <w:tc>
          <w:tcPr>
            <w:tcW w:w="1620" w:type="dxa"/>
            <w:tcBorders>
              <w:top w:val="nil"/>
              <w:bottom w:val="nil"/>
            </w:tcBorders>
            <w:vAlign w:val="bottom"/>
          </w:tcPr>
          <w:p w14:paraId="2AC29548" w14:textId="34C6DD1F" w:rsidR="00F82613" w:rsidRPr="009A63F7" w:rsidRDefault="00592C62"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1,402,573</w:t>
            </w:r>
          </w:p>
        </w:tc>
        <w:tc>
          <w:tcPr>
            <w:tcW w:w="1620" w:type="dxa"/>
            <w:tcBorders>
              <w:top w:val="nil"/>
              <w:bottom w:val="nil"/>
            </w:tcBorders>
            <w:vAlign w:val="bottom"/>
          </w:tcPr>
          <w:p w14:paraId="05E5BB42" w14:textId="4C1DAB07" w:rsidR="00F82613" w:rsidRPr="009A63F7" w:rsidRDefault="00922A99"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1,533,989 </w:t>
            </w:r>
            <w:r w:rsidR="00F82613" w:rsidRPr="00FB7ED4">
              <w:rPr>
                <w:rFonts w:ascii="Times New Roman" w:eastAsia="宋体" w:hAnsi="Times New Roman" w:cs="Times New Roman"/>
                <w:sz w:val="24"/>
                <w:szCs w:val="24"/>
              </w:rPr>
              <w:t xml:space="preserve"> </w:t>
            </w:r>
          </w:p>
        </w:tc>
      </w:tr>
      <w:tr w:rsidR="00F82613" w:rsidRPr="009A63F7" w14:paraId="70229F3D" w14:textId="77777777" w:rsidTr="00FB7ED4">
        <w:trPr>
          <w:trHeight w:val="20"/>
        </w:trPr>
        <w:tc>
          <w:tcPr>
            <w:tcW w:w="6273" w:type="dxa"/>
            <w:tcBorders>
              <w:top w:val="nil"/>
              <w:bottom w:val="nil"/>
            </w:tcBorders>
            <w:vAlign w:val="bottom"/>
          </w:tcPr>
          <w:p w14:paraId="0F2BB64E" w14:textId="6B46C3FA"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免税收入的纳税影响</w:t>
            </w:r>
            <w:r w:rsidR="00876B91" w:rsidRPr="009A63F7">
              <w:rPr>
                <w:rFonts w:ascii="Times New Roman" w:eastAsia="宋体" w:hAnsi="Times New Roman" w:cs="Times New Roman"/>
                <w:sz w:val="24"/>
                <w:szCs w:val="24"/>
              </w:rPr>
              <w:t>(</w:t>
            </w:r>
            <w:proofErr w:type="spellStart"/>
            <w:r w:rsidRPr="009A63F7">
              <w:rPr>
                <w:rFonts w:ascii="Times New Roman" w:eastAsia="宋体" w:hAnsi="Times New Roman" w:cs="Times New Roman"/>
                <w:sz w:val="24"/>
                <w:szCs w:val="24"/>
              </w:rPr>
              <w:t>i</w:t>
            </w:r>
            <w:proofErr w:type="spellEnd"/>
            <w:r w:rsidR="00876B91" w:rsidRPr="009A63F7">
              <w:rPr>
                <w:rFonts w:ascii="Times New Roman" w:eastAsia="宋体" w:hAnsi="Times New Roman" w:cs="Times New Roman"/>
                <w:sz w:val="24"/>
                <w:szCs w:val="24"/>
              </w:rPr>
              <w:t>)</w:t>
            </w:r>
          </w:p>
        </w:tc>
        <w:tc>
          <w:tcPr>
            <w:tcW w:w="1620" w:type="dxa"/>
            <w:tcBorders>
              <w:top w:val="nil"/>
              <w:bottom w:val="nil"/>
            </w:tcBorders>
            <w:vAlign w:val="bottom"/>
          </w:tcPr>
          <w:p w14:paraId="1AFD9239" w14:textId="6D570796"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w:t>
            </w:r>
            <w:r w:rsidR="00906949" w:rsidRPr="009A63F7">
              <w:rPr>
                <w:rFonts w:ascii="Times New Roman" w:eastAsia="宋体" w:hAnsi="Times New Roman" w:cs="Times New Roman"/>
                <w:sz w:val="24"/>
                <w:szCs w:val="24"/>
                <w:lang w:val="zh-CN"/>
              </w:rPr>
              <w:t>113,002</w:t>
            </w:r>
            <w:r w:rsidRPr="009A63F7">
              <w:rPr>
                <w:rFonts w:ascii="Times New Roman" w:eastAsia="宋体" w:hAnsi="Times New Roman" w:cs="Times New Roman"/>
                <w:sz w:val="24"/>
                <w:szCs w:val="24"/>
                <w:lang w:val="zh-CN"/>
              </w:rPr>
              <w:t>)</w:t>
            </w:r>
          </w:p>
        </w:tc>
        <w:tc>
          <w:tcPr>
            <w:tcW w:w="1620" w:type="dxa"/>
            <w:tcBorders>
              <w:top w:val="nil"/>
              <w:bottom w:val="nil"/>
            </w:tcBorders>
            <w:vAlign w:val="bottom"/>
          </w:tcPr>
          <w:p w14:paraId="0CDF5DEA" w14:textId="0A001985"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rPr>
              <w:t>(</w:t>
            </w:r>
            <w:r w:rsidR="00F82613" w:rsidRPr="00FB7ED4">
              <w:rPr>
                <w:rFonts w:ascii="Times New Roman" w:eastAsia="宋体" w:hAnsi="Times New Roman" w:cs="Times New Roman"/>
                <w:sz w:val="24"/>
                <w:szCs w:val="24"/>
              </w:rPr>
              <w:t>156,802</w:t>
            </w:r>
            <w:r w:rsidRPr="009A63F7">
              <w:rPr>
                <w:rFonts w:ascii="Times New Roman" w:eastAsia="宋体" w:hAnsi="Times New Roman" w:cs="Times New Roman"/>
                <w:sz w:val="24"/>
                <w:szCs w:val="24"/>
              </w:rPr>
              <w:t>)</w:t>
            </w:r>
          </w:p>
        </w:tc>
      </w:tr>
      <w:tr w:rsidR="00F82613" w:rsidRPr="009A63F7" w14:paraId="32276139" w14:textId="77777777" w:rsidTr="00FB7ED4">
        <w:trPr>
          <w:trHeight w:val="20"/>
        </w:trPr>
        <w:tc>
          <w:tcPr>
            <w:tcW w:w="6273" w:type="dxa"/>
            <w:tcBorders>
              <w:top w:val="nil"/>
              <w:bottom w:val="nil"/>
            </w:tcBorders>
            <w:vAlign w:val="bottom"/>
          </w:tcPr>
          <w:p w14:paraId="7B43E111"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不可抵扣费用的纳税影响</w:t>
            </w:r>
          </w:p>
        </w:tc>
        <w:tc>
          <w:tcPr>
            <w:tcW w:w="1620" w:type="dxa"/>
            <w:tcBorders>
              <w:top w:val="nil"/>
              <w:bottom w:val="nil"/>
            </w:tcBorders>
            <w:vAlign w:val="bottom"/>
          </w:tcPr>
          <w:p w14:paraId="761E3764" w14:textId="4E2417FD" w:rsidR="00F82613" w:rsidRPr="009A63F7" w:rsidRDefault="00906949"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136,320</w:t>
            </w:r>
          </w:p>
        </w:tc>
        <w:tc>
          <w:tcPr>
            <w:tcW w:w="1620" w:type="dxa"/>
            <w:tcBorders>
              <w:top w:val="nil"/>
              <w:bottom w:val="nil"/>
            </w:tcBorders>
            <w:vAlign w:val="bottom"/>
          </w:tcPr>
          <w:p w14:paraId="003FFF07" w14:textId="6FF1FD8E"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63,765 </w:t>
            </w:r>
          </w:p>
        </w:tc>
      </w:tr>
      <w:tr w:rsidR="00F82613" w:rsidRPr="009A63F7" w14:paraId="5C2E62EE" w14:textId="77777777" w:rsidTr="00FB7ED4">
        <w:trPr>
          <w:trHeight w:val="20"/>
        </w:trPr>
        <w:tc>
          <w:tcPr>
            <w:tcW w:w="6273" w:type="dxa"/>
            <w:tcBorders>
              <w:top w:val="nil"/>
              <w:bottom w:val="nil"/>
            </w:tcBorders>
            <w:vAlign w:val="bottom"/>
          </w:tcPr>
          <w:p w14:paraId="2BC98B98"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以前年度所得税汇算清缴差异</w:t>
            </w:r>
          </w:p>
        </w:tc>
        <w:tc>
          <w:tcPr>
            <w:tcW w:w="1620" w:type="dxa"/>
            <w:tcBorders>
              <w:top w:val="nil"/>
              <w:bottom w:val="nil"/>
            </w:tcBorders>
            <w:vAlign w:val="bottom"/>
          </w:tcPr>
          <w:p w14:paraId="6DFD1DCF" w14:textId="6B4E3114" w:rsidR="00F82613" w:rsidRPr="009A63F7" w:rsidRDefault="008F2D54"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365,011</w:t>
            </w:r>
          </w:p>
        </w:tc>
        <w:tc>
          <w:tcPr>
            <w:tcW w:w="1620" w:type="dxa"/>
            <w:tcBorders>
              <w:top w:val="nil"/>
              <w:bottom w:val="nil"/>
            </w:tcBorders>
            <w:vAlign w:val="bottom"/>
          </w:tcPr>
          <w:p w14:paraId="226D7501" w14:textId="2937114C" w:rsidR="00F82613" w:rsidRPr="009A63F7" w:rsidRDefault="00922A99"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198,118 </w:t>
            </w:r>
            <w:r w:rsidR="00F82613" w:rsidRPr="00FB7ED4">
              <w:rPr>
                <w:rFonts w:ascii="Times New Roman" w:eastAsia="宋体" w:hAnsi="Times New Roman" w:cs="Times New Roman"/>
                <w:sz w:val="24"/>
                <w:szCs w:val="24"/>
              </w:rPr>
              <w:t xml:space="preserve"> </w:t>
            </w:r>
          </w:p>
        </w:tc>
      </w:tr>
      <w:tr w:rsidR="00F82613" w:rsidRPr="009A63F7" w14:paraId="42F6B506" w14:textId="77777777" w:rsidTr="00FB7ED4">
        <w:trPr>
          <w:trHeight w:val="20"/>
        </w:trPr>
        <w:tc>
          <w:tcPr>
            <w:tcW w:w="6273" w:type="dxa"/>
            <w:tcBorders>
              <w:top w:val="nil"/>
              <w:bottom w:val="nil"/>
            </w:tcBorders>
            <w:vAlign w:val="bottom"/>
          </w:tcPr>
          <w:p w14:paraId="7A962DCF"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p>
        </w:tc>
        <w:tc>
          <w:tcPr>
            <w:tcW w:w="1620" w:type="dxa"/>
            <w:tcBorders>
              <w:top w:val="nil"/>
              <w:bottom w:val="nil"/>
            </w:tcBorders>
            <w:vAlign w:val="bottom"/>
          </w:tcPr>
          <w:p w14:paraId="6E6846DF" w14:textId="409F5DB6" w:rsidR="00F82613" w:rsidRPr="009A63F7" w:rsidRDefault="001D1330"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1,790,902</w:t>
            </w:r>
          </w:p>
        </w:tc>
        <w:tc>
          <w:tcPr>
            <w:tcW w:w="1620" w:type="dxa"/>
            <w:tcBorders>
              <w:top w:val="nil"/>
              <w:bottom w:val="nil"/>
            </w:tcBorders>
            <w:vAlign w:val="bottom"/>
          </w:tcPr>
          <w:p w14:paraId="3173CFC6" w14:textId="69A50180"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1,639,070</w:t>
            </w:r>
          </w:p>
        </w:tc>
      </w:tr>
      <w:bookmarkEnd w:id="59"/>
    </w:tbl>
    <w:p w14:paraId="0D8B75B5" w14:textId="77777777" w:rsidR="00227CA1" w:rsidRPr="009A63F7" w:rsidRDefault="00227CA1" w:rsidP="00FB7ED4">
      <w:pPr>
        <w:tabs>
          <w:tab w:val="left" w:pos="720"/>
        </w:tabs>
        <w:overflowPunct w:val="0"/>
        <w:adjustRightInd w:val="0"/>
        <w:snapToGrid w:val="0"/>
        <w:ind w:left="720"/>
        <w:rPr>
          <w:rFonts w:ascii="Times New Roman" w:eastAsia="宋体" w:hAnsi="Times New Roman" w:cs="Times New Roman"/>
          <w:sz w:val="24"/>
          <w:szCs w:val="24"/>
        </w:rPr>
      </w:pPr>
    </w:p>
    <w:p w14:paraId="3A2F6204" w14:textId="62F869F5" w:rsidR="00227CA1" w:rsidRPr="009A63F7" w:rsidRDefault="00876B91" w:rsidP="00FB7ED4">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w:t>
      </w:r>
      <w:proofErr w:type="spellStart"/>
      <w:r w:rsidR="00227CA1" w:rsidRPr="009A63F7">
        <w:rPr>
          <w:rFonts w:ascii="Times New Roman" w:eastAsia="宋体" w:hAnsi="Times New Roman" w:cs="Times New Roman"/>
          <w:sz w:val="24"/>
          <w:szCs w:val="24"/>
        </w:rPr>
        <w:t>i</w:t>
      </w:r>
      <w:proofErr w:type="spellEnd"/>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免税收入主要为小额农户贷款利息收入。</w:t>
      </w:r>
    </w:p>
    <w:p w14:paraId="02629E11" w14:textId="77777777" w:rsidR="00227CA1" w:rsidRPr="009A63F7" w:rsidRDefault="00227CA1" w:rsidP="00FB7ED4">
      <w:pPr>
        <w:tabs>
          <w:tab w:val="left" w:pos="720"/>
        </w:tabs>
        <w:overflowPunct w:val="0"/>
        <w:adjustRightInd w:val="0"/>
        <w:snapToGrid w:val="0"/>
        <w:ind w:left="720"/>
        <w:rPr>
          <w:rFonts w:ascii="Times New Roman" w:eastAsia="宋体" w:hAnsi="Times New Roman" w:cs="Times New Roman"/>
          <w:sz w:val="24"/>
          <w:szCs w:val="24"/>
        </w:rPr>
      </w:pPr>
    </w:p>
    <w:p w14:paraId="1C569BC3" w14:textId="77777777" w:rsidR="00227CA1" w:rsidRPr="009A63F7" w:rsidRDefault="00227CA1" w:rsidP="00FB7ED4">
      <w:pPr>
        <w:tabs>
          <w:tab w:val="left" w:pos="720"/>
        </w:tabs>
        <w:overflowPunct w:val="0"/>
        <w:adjustRightInd w:val="0"/>
        <w:snapToGrid w:val="0"/>
        <w:outlineLvl w:val="1"/>
        <w:rPr>
          <w:rFonts w:ascii="Times New Roman" w:eastAsia="宋体" w:hAnsi="Times New Roman" w:cs="Times New Roman"/>
          <w:sz w:val="24"/>
          <w:szCs w:val="24"/>
        </w:rPr>
      </w:pPr>
      <w:bookmarkStart w:id="60" w:name="link_六40_现金流量表附注11"/>
      <w:r w:rsidRPr="009A63F7">
        <w:rPr>
          <w:rFonts w:ascii="Times New Roman" w:eastAsia="宋体" w:hAnsi="Times New Roman" w:cs="Times New Roman"/>
          <w:bCs/>
          <w:sz w:val="24"/>
          <w:szCs w:val="24"/>
        </w:rPr>
        <w:t>19.</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现金流量表附注</w:t>
      </w:r>
    </w:p>
    <w:p w14:paraId="41A25A6A"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0C73656F" w14:textId="77777777" w:rsidR="00227CA1" w:rsidRPr="009A63F7" w:rsidRDefault="00227CA1" w:rsidP="009A63F7">
      <w:pPr>
        <w:pStyle w:val="af"/>
        <w:widowControl/>
        <w:numPr>
          <w:ilvl w:val="0"/>
          <w:numId w:val="27"/>
        </w:numPr>
        <w:tabs>
          <w:tab w:val="clear" w:pos="4320"/>
          <w:tab w:val="clear" w:pos="8640"/>
        </w:tabs>
        <w:overflowPunct w:val="0"/>
        <w:adjustRightInd w:val="0"/>
        <w:snapToGrid w:val="0"/>
        <w:ind w:left="720" w:firstLine="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将净利润调节为经营活动的现金流量</w:t>
      </w:r>
    </w:p>
    <w:tbl>
      <w:tblPr>
        <w:tblW w:w="9513" w:type="dxa"/>
        <w:tblInd w:w="657" w:type="dxa"/>
        <w:tblLayout w:type="fixed"/>
        <w:tblCellMar>
          <w:left w:w="0" w:type="dxa"/>
          <w:right w:w="0" w:type="dxa"/>
        </w:tblCellMar>
        <w:tblLook w:val="0000" w:firstRow="0" w:lastRow="0" w:firstColumn="0" w:lastColumn="0" w:noHBand="0" w:noVBand="0"/>
      </w:tblPr>
      <w:tblGrid>
        <w:gridCol w:w="6273"/>
        <w:gridCol w:w="1620"/>
        <w:gridCol w:w="1620"/>
      </w:tblGrid>
      <w:tr w:rsidR="00227CA1" w:rsidRPr="009A63F7" w14:paraId="76D31772" w14:textId="77777777" w:rsidTr="00FB7ED4">
        <w:trPr>
          <w:trHeight w:val="20"/>
        </w:trPr>
        <w:tc>
          <w:tcPr>
            <w:tcW w:w="6273" w:type="dxa"/>
            <w:vAlign w:val="bottom"/>
          </w:tcPr>
          <w:p w14:paraId="42070D65" w14:textId="77777777"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bookmarkStart w:id="61" w:name="link_六40_现金流量表附注1"/>
            <w:bookmarkEnd w:id="60"/>
          </w:p>
        </w:tc>
        <w:tc>
          <w:tcPr>
            <w:tcW w:w="1620" w:type="dxa"/>
            <w:vAlign w:val="bottom"/>
          </w:tcPr>
          <w:p w14:paraId="2399ACC4" w14:textId="432ECFD9"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20" w:type="dxa"/>
            <w:vAlign w:val="bottom"/>
          </w:tcPr>
          <w:p w14:paraId="5985A335" w14:textId="765D02D3" w:rsidR="00227CA1" w:rsidRPr="009A63F7" w:rsidRDefault="00227CA1" w:rsidP="00FB7ED4">
            <w:pPr>
              <w:overflowPunct w:val="0"/>
              <w:adjustRightInd w:val="0"/>
              <w:snapToGrid w:val="0"/>
              <w:ind w:left="60" w:right="135"/>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66C6DA58" w14:textId="77777777" w:rsidTr="00FB7ED4">
        <w:trPr>
          <w:trHeight w:val="20"/>
        </w:trPr>
        <w:tc>
          <w:tcPr>
            <w:tcW w:w="6273" w:type="dxa"/>
            <w:vAlign w:val="bottom"/>
          </w:tcPr>
          <w:p w14:paraId="1B375F89" w14:textId="77777777" w:rsidR="00227CA1" w:rsidRPr="009A63F7" w:rsidRDefault="00227CA1" w:rsidP="00FB7ED4">
            <w:pPr>
              <w:overflowPunct w:val="0"/>
              <w:adjustRightInd w:val="0"/>
              <w:snapToGrid w:val="0"/>
              <w:ind w:left="60" w:right="135"/>
              <w:rPr>
                <w:rFonts w:ascii="Times New Roman" w:eastAsia="宋体" w:hAnsi="Times New Roman" w:cs="Times New Roman"/>
                <w:sz w:val="24"/>
                <w:szCs w:val="24"/>
              </w:rPr>
            </w:pPr>
          </w:p>
        </w:tc>
        <w:tc>
          <w:tcPr>
            <w:tcW w:w="1620" w:type="dxa"/>
            <w:vAlign w:val="bottom"/>
          </w:tcPr>
          <w:p w14:paraId="3658CCA2"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c>
          <w:tcPr>
            <w:tcW w:w="1620" w:type="dxa"/>
            <w:vAlign w:val="bottom"/>
          </w:tcPr>
          <w:p w14:paraId="07AF2FBB" w14:textId="77777777" w:rsidR="00227CA1" w:rsidRPr="009A63F7" w:rsidRDefault="00227CA1" w:rsidP="00FB7ED4">
            <w:pPr>
              <w:overflowPunct w:val="0"/>
              <w:adjustRightInd w:val="0"/>
              <w:snapToGrid w:val="0"/>
              <w:ind w:left="60" w:right="135"/>
              <w:jc w:val="right"/>
              <w:rPr>
                <w:rFonts w:ascii="Times New Roman" w:eastAsia="宋体" w:hAnsi="Times New Roman" w:cs="Times New Roman"/>
                <w:sz w:val="24"/>
                <w:szCs w:val="24"/>
                <w:lang w:val="zh-CN"/>
              </w:rPr>
            </w:pPr>
          </w:p>
        </w:tc>
      </w:tr>
      <w:tr w:rsidR="00F82613" w:rsidRPr="009A63F7" w14:paraId="6F5EC9FF" w14:textId="77777777" w:rsidTr="00FB7ED4">
        <w:trPr>
          <w:trHeight w:val="20"/>
        </w:trPr>
        <w:tc>
          <w:tcPr>
            <w:tcW w:w="6273" w:type="dxa"/>
            <w:vAlign w:val="bottom"/>
          </w:tcPr>
          <w:p w14:paraId="75B351C2" w14:textId="77777777"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净利润</w:t>
            </w:r>
          </w:p>
        </w:tc>
        <w:tc>
          <w:tcPr>
            <w:tcW w:w="1620" w:type="dxa"/>
            <w:vAlign w:val="bottom"/>
          </w:tcPr>
          <w:p w14:paraId="7B547FFA" w14:textId="5568251E" w:rsidR="00F82613" w:rsidRPr="009A63F7" w:rsidRDefault="001D1330"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3,819,388</w:t>
            </w:r>
          </w:p>
        </w:tc>
        <w:tc>
          <w:tcPr>
            <w:tcW w:w="1620" w:type="dxa"/>
            <w:vAlign w:val="bottom"/>
          </w:tcPr>
          <w:p w14:paraId="73BE8770" w14:textId="76D3AD2C"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4,496,885 </w:t>
            </w:r>
          </w:p>
        </w:tc>
      </w:tr>
      <w:tr w:rsidR="00F82613" w:rsidRPr="009A63F7" w14:paraId="0923B561" w14:textId="77777777" w:rsidTr="00FB7ED4">
        <w:trPr>
          <w:trHeight w:val="20"/>
        </w:trPr>
        <w:tc>
          <w:tcPr>
            <w:tcW w:w="6273" w:type="dxa"/>
            <w:vAlign w:val="bottom"/>
          </w:tcPr>
          <w:p w14:paraId="227834A6" w14:textId="4BE9B0F0"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调整：信用减值损失</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17</w:t>
            </w:r>
            <w:r w:rsidR="00876B91" w:rsidRPr="009A63F7">
              <w:rPr>
                <w:rFonts w:ascii="Times New Roman" w:eastAsia="宋体" w:hAnsi="Times New Roman" w:cs="Times New Roman"/>
                <w:sz w:val="24"/>
                <w:szCs w:val="24"/>
              </w:rPr>
              <w:t>)</w:t>
            </w:r>
          </w:p>
        </w:tc>
        <w:tc>
          <w:tcPr>
            <w:tcW w:w="1620" w:type="dxa"/>
            <w:vAlign w:val="bottom"/>
          </w:tcPr>
          <w:p w14:paraId="78888544" w14:textId="6785AFD9" w:rsidR="00F82613" w:rsidRPr="009A63F7" w:rsidRDefault="001D1330"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3,606,707</w:t>
            </w:r>
          </w:p>
        </w:tc>
        <w:tc>
          <w:tcPr>
            <w:tcW w:w="1620" w:type="dxa"/>
            <w:vAlign w:val="bottom"/>
          </w:tcPr>
          <w:p w14:paraId="286D6E0D" w14:textId="7CFC2F38"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5,356,843 </w:t>
            </w:r>
          </w:p>
        </w:tc>
      </w:tr>
      <w:tr w:rsidR="00F82613" w:rsidRPr="009A63F7" w14:paraId="053A0552" w14:textId="77777777" w:rsidTr="00FB7ED4">
        <w:trPr>
          <w:trHeight w:val="20"/>
        </w:trPr>
        <w:tc>
          <w:tcPr>
            <w:tcW w:w="6273" w:type="dxa"/>
            <w:vAlign w:val="bottom"/>
          </w:tcPr>
          <w:p w14:paraId="39F1F6BF" w14:textId="2D9F6B2E" w:rsidR="00F82613" w:rsidRPr="009A63F7" w:rsidRDefault="00F82613" w:rsidP="00FB7ED4">
            <w:pPr>
              <w:overflowPunct w:val="0"/>
              <w:adjustRightInd w:val="0"/>
              <w:snapToGrid w:val="0"/>
              <w:ind w:left="78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折旧与摊销</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16</w:t>
            </w:r>
            <w:r w:rsidR="00876B91" w:rsidRPr="009A63F7">
              <w:rPr>
                <w:rFonts w:ascii="Times New Roman" w:eastAsia="宋体" w:hAnsi="Times New Roman" w:cs="Times New Roman"/>
                <w:sz w:val="24"/>
                <w:szCs w:val="24"/>
              </w:rPr>
              <w:t>)</w:t>
            </w:r>
          </w:p>
        </w:tc>
        <w:tc>
          <w:tcPr>
            <w:tcW w:w="1620" w:type="dxa"/>
            <w:vAlign w:val="bottom"/>
          </w:tcPr>
          <w:p w14:paraId="1293D32F" w14:textId="6CD731A9" w:rsidR="00F82613" w:rsidRPr="009A63F7" w:rsidRDefault="004D387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3,501,153</w:t>
            </w:r>
          </w:p>
        </w:tc>
        <w:tc>
          <w:tcPr>
            <w:tcW w:w="1620" w:type="dxa"/>
            <w:vAlign w:val="bottom"/>
          </w:tcPr>
          <w:p w14:paraId="4C1964BA" w14:textId="002B2AEB"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3,529,199 </w:t>
            </w:r>
          </w:p>
        </w:tc>
      </w:tr>
      <w:tr w:rsidR="00F82613" w:rsidRPr="009A63F7" w14:paraId="2DE3A492" w14:textId="77777777" w:rsidTr="00FB7ED4">
        <w:trPr>
          <w:trHeight w:val="20"/>
        </w:trPr>
        <w:tc>
          <w:tcPr>
            <w:tcW w:w="6273" w:type="dxa"/>
            <w:vAlign w:val="bottom"/>
          </w:tcPr>
          <w:p w14:paraId="1DEAD4C9" w14:textId="6DE55E8C" w:rsidR="00F82613" w:rsidRPr="009A63F7" w:rsidRDefault="00F82613" w:rsidP="00FB7ED4">
            <w:pPr>
              <w:overflowPunct w:val="0"/>
              <w:adjustRightInd w:val="0"/>
              <w:snapToGrid w:val="0"/>
              <w:ind w:left="78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处置</w:t>
            </w:r>
            <w:r w:rsidR="00CB3DE6">
              <w:rPr>
                <w:rFonts w:ascii="Times New Roman" w:eastAsia="宋体" w:hAnsi="Times New Roman" w:cs="Times New Roman" w:hint="eastAsia"/>
                <w:sz w:val="24"/>
                <w:szCs w:val="24"/>
              </w:rPr>
              <w:t>及报废</w:t>
            </w:r>
            <w:r w:rsidRPr="009A63F7">
              <w:rPr>
                <w:rFonts w:ascii="Times New Roman" w:eastAsia="宋体" w:hAnsi="Times New Roman" w:cs="Times New Roman"/>
                <w:sz w:val="24"/>
                <w:szCs w:val="24"/>
              </w:rPr>
              <w:t>固定资产的</w:t>
            </w:r>
            <w:r w:rsidR="00CB3DE6">
              <w:rPr>
                <w:rFonts w:ascii="Times New Roman" w:eastAsia="宋体" w:hAnsi="Times New Roman" w:cs="Times New Roman" w:hint="eastAsia"/>
                <w:sz w:val="24"/>
                <w:szCs w:val="24"/>
              </w:rPr>
              <w:t>损失</w:t>
            </w:r>
            <w:r w:rsidR="00CB3DE6">
              <w:rPr>
                <w:rFonts w:ascii="Times New Roman" w:eastAsia="宋体" w:hAnsi="Times New Roman" w:cs="Times New Roman" w:hint="eastAsia"/>
                <w:sz w:val="24"/>
                <w:szCs w:val="24"/>
              </w:rPr>
              <w:t>/(</w:t>
            </w:r>
            <w:r w:rsidR="00CB3DE6">
              <w:rPr>
                <w:rFonts w:ascii="Times New Roman" w:eastAsia="宋体" w:hAnsi="Times New Roman" w:cs="Times New Roman" w:hint="eastAsia"/>
                <w:sz w:val="24"/>
                <w:szCs w:val="24"/>
              </w:rPr>
              <w:t>收益</w:t>
            </w:r>
            <w:r w:rsidR="00CB3DE6">
              <w:rPr>
                <w:rFonts w:ascii="Times New Roman" w:eastAsia="宋体" w:hAnsi="Times New Roman" w:cs="Times New Roman" w:hint="eastAsia"/>
                <w:sz w:val="24"/>
                <w:szCs w:val="24"/>
              </w:rPr>
              <w:t>)</w:t>
            </w:r>
          </w:p>
        </w:tc>
        <w:tc>
          <w:tcPr>
            <w:tcW w:w="1620" w:type="dxa"/>
            <w:vAlign w:val="bottom"/>
          </w:tcPr>
          <w:p w14:paraId="54F1ED1F" w14:textId="1369208A" w:rsidR="00F82613" w:rsidRPr="009A63F7" w:rsidRDefault="00CB3DE6" w:rsidP="00FB7ED4">
            <w:pPr>
              <w:overflowPunct w:val="0"/>
              <w:adjustRightInd w:val="0"/>
              <w:snapToGrid w:val="0"/>
              <w:ind w:left="60" w:right="135"/>
              <w:jc w:val="right"/>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538</w:t>
            </w:r>
            <w:r w:rsidR="004D3871" w:rsidRPr="009A63F7">
              <w:rPr>
                <w:rFonts w:ascii="Times New Roman" w:eastAsia="宋体" w:hAnsi="Times New Roman" w:cs="Times New Roman"/>
                <w:sz w:val="24"/>
                <w:szCs w:val="24"/>
                <w:lang w:val="zh-CN"/>
              </w:rPr>
              <w:t xml:space="preserve">   </w:t>
            </w:r>
          </w:p>
        </w:tc>
        <w:tc>
          <w:tcPr>
            <w:tcW w:w="1620" w:type="dxa"/>
            <w:vAlign w:val="bottom"/>
          </w:tcPr>
          <w:p w14:paraId="6022B0C0" w14:textId="36C351E1"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w:t>
            </w:r>
            <w:r w:rsidR="00876B91" w:rsidRPr="009A63F7">
              <w:rPr>
                <w:rFonts w:ascii="Times New Roman" w:eastAsia="宋体" w:hAnsi="Times New Roman" w:cs="Times New Roman"/>
                <w:sz w:val="24"/>
                <w:szCs w:val="24"/>
              </w:rPr>
              <w:t>(</w:t>
            </w:r>
            <w:r w:rsidRPr="00FB7ED4">
              <w:rPr>
                <w:rFonts w:ascii="Times New Roman" w:eastAsia="宋体" w:hAnsi="Times New Roman" w:cs="Times New Roman"/>
                <w:sz w:val="24"/>
                <w:szCs w:val="24"/>
              </w:rPr>
              <w:t>1,145,428</w:t>
            </w:r>
            <w:r w:rsidR="00876B91" w:rsidRPr="009A63F7">
              <w:rPr>
                <w:rFonts w:ascii="Times New Roman" w:eastAsia="宋体" w:hAnsi="Times New Roman" w:cs="Times New Roman"/>
                <w:sz w:val="24"/>
                <w:szCs w:val="24"/>
              </w:rPr>
              <w:t>)</w:t>
            </w:r>
          </w:p>
        </w:tc>
      </w:tr>
      <w:tr w:rsidR="00F82613" w:rsidRPr="009A63F7" w14:paraId="4C2DD94B" w14:textId="77777777" w:rsidTr="00FB7ED4">
        <w:trPr>
          <w:trHeight w:val="20"/>
        </w:trPr>
        <w:tc>
          <w:tcPr>
            <w:tcW w:w="6273" w:type="dxa"/>
            <w:vAlign w:val="bottom"/>
          </w:tcPr>
          <w:p w14:paraId="112D4152" w14:textId="072B34E3" w:rsidR="00F82613" w:rsidRPr="009A63F7" w:rsidRDefault="00F82613" w:rsidP="00FB7ED4">
            <w:pPr>
              <w:overflowPunct w:val="0"/>
              <w:adjustRightInd w:val="0"/>
              <w:snapToGrid w:val="0"/>
              <w:ind w:left="78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租赁负债利息支出</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15</w:t>
            </w:r>
            <w:r w:rsidR="00876B91" w:rsidRPr="009A63F7">
              <w:rPr>
                <w:rFonts w:ascii="Times New Roman" w:eastAsia="宋体" w:hAnsi="Times New Roman" w:cs="Times New Roman"/>
                <w:sz w:val="24"/>
                <w:szCs w:val="24"/>
              </w:rPr>
              <w:t>)</w:t>
            </w:r>
          </w:p>
        </w:tc>
        <w:tc>
          <w:tcPr>
            <w:tcW w:w="1620" w:type="dxa"/>
            <w:vAlign w:val="bottom"/>
          </w:tcPr>
          <w:p w14:paraId="102F96D2" w14:textId="04BA71F5" w:rsidR="00F82613" w:rsidRPr="009A63F7" w:rsidRDefault="004D387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30,353</w:t>
            </w:r>
          </w:p>
        </w:tc>
        <w:tc>
          <w:tcPr>
            <w:tcW w:w="1620" w:type="dxa"/>
            <w:vAlign w:val="bottom"/>
          </w:tcPr>
          <w:p w14:paraId="0CB9BA54" w14:textId="0FB2171E"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235,974 </w:t>
            </w:r>
          </w:p>
        </w:tc>
      </w:tr>
      <w:tr w:rsidR="00F82613" w:rsidRPr="009A63F7" w14:paraId="2569D1C8" w14:textId="77777777" w:rsidTr="00FB7ED4">
        <w:trPr>
          <w:trHeight w:val="20"/>
        </w:trPr>
        <w:tc>
          <w:tcPr>
            <w:tcW w:w="6273" w:type="dxa"/>
            <w:vAlign w:val="bottom"/>
          </w:tcPr>
          <w:p w14:paraId="15F5F59B" w14:textId="3E07AE30" w:rsidR="00F82613" w:rsidRPr="009A63F7" w:rsidRDefault="00F82613" w:rsidP="00FB7ED4">
            <w:pPr>
              <w:overflowPunct w:val="0"/>
              <w:adjustRightInd w:val="0"/>
              <w:snapToGrid w:val="0"/>
              <w:ind w:left="78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已减值贷款利息收入</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6</w:t>
            </w:r>
            <w:r w:rsidR="00876B91" w:rsidRPr="009A63F7">
              <w:rPr>
                <w:rFonts w:ascii="Times New Roman" w:eastAsia="宋体" w:hAnsi="Times New Roman" w:cs="Times New Roman"/>
                <w:sz w:val="24"/>
                <w:szCs w:val="24"/>
              </w:rPr>
              <w:t>)</w:t>
            </w:r>
          </w:p>
        </w:tc>
        <w:tc>
          <w:tcPr>
            <w:tcW w:w="1620" w:type="dxa"/>
            <w:vAlign w:val="bottom"/>
          </w:tcPr>
          <w:p w14:paraId="17DBE93E" w14:textId="1A966874" w:rsidR="00F82613" w:rsidRPr="009A63F7" w:rsidRDefault="00876B91" w:rsidP="00FB7ED4">
            <w:pP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w:t>
            </w:r>
            <w:r w:rsidR="001D1330" w:rsidRPr="009A63F7">
              <w:rPr>
                <w:rFonts w:ascii="Times New Roman" w:eastAsia="宋体" w:hAnsi="Times New Roman" w:cs="Times New Roman" w:hint="eastAsia"/>
                <w:sz w:val="24"/>
                <w:szCs w:val="24"/>
                <w:lang w:val="zh-CN"/>
              </w:rPr>
              <w:t>393,413</w:t>
            </w:r>
            <w:r w:rsidRPr="009A63F7">
              <w:rPr>
                <w:rFonts w:ascii="Times New Roman" w:eastAsia="宋体" w:hAnsi="Times New Roman" w:cs="Times New Roman" w:hint="eastAsia"/>
                <w:sz w:val="24"/>
                <w:szCs w:val="24"/>
                <w:lang w:val="zh-CN"/>
              </w:rPr>
              <w:t>)</w:t>
            </w:r>
          </w:p>
        </w:tc>
        <w:tc>
          <w:tcPr>
            <w:tcW w:w="1620" w:type="dxa"/>
            <w:vAlign w:val="bottom"/>
          </w:tcPr>
          <w:p w14:paraId="6A8FB042" w14:textId="707FB784" w:rsidR="00F82613" w:rsidRPr="009A63F7" w:rsidRDefault="00F82613" w:rsidP="00FB7ED4">
            <w:pP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w:t>
            </w:r>
            <w:r w:rsidR="00876B91" w:rsidRPr="009A63F7">
              <w:rPr>
                <w:rFonts w:ascii="Times New Roman" w:eastAsia="宋体" w:hAnsi="Times New Roman" w:cs="Times New Roman"/>
                <w:sz w:val="24"/>
                <w:szCs w:val="24"/>
              </w:rPr>
              <w:t>(</w:t>
            </w:r>
            <w:r w:rsidRPr="00FB7ED4">
              <w:rPr>
                <w:rFonts w:ascii="Times New Roman" w:eastAsia="宋体" w:hAnsi="Times New Roman" w:cs="Times New Roman"/>
                <w:sz w:val="24"/>
                <w:szCs w:val="24"/>
              </w:rPr>
              <w:t>371,702</w:t>
            </w:r>
            <w:r w:rsidR="00876B91" w:rsidRPr="009A63F7">
              <w:rPr>
                <w:rFonts w:ascii="Times New Roman" w:eastAsia="宋体" w:hAnsi="Times New Roman" w:cs="Times New Roman"/>
                <w:sz w:val="24"/>
                <w:szCs w:val="24"/>
              </w:rPr>
              <w:t>)</w:t>
            </w:r>
          </w:p>
        </w:tc>
      </w:tr>
      <w:tr w:rsidR="00F82613" w:rsidRPr="009A63F7" w14:paraId="58BE1E72" w14:textId="77777777" w:rsidTr="00FB7ED4">
        <w:trPr>
          <w:trHeight w:val="20"/>
        </w:trPr>
        <w:tc>
          <w:tcPr>
            <w:tcW w:w="6273" w:type="dxa"/>
            <w:vAlign w:val="bottom"/>
          </w:tcPr>
          <w:p w14:paraId="67A1BE85" w14:textId="5614E623" w:rsidR="00F82613" w:rsidRPr="009A63F7" w:rsidRDefault="00F82613" w:rsidP="00FB7ED4">
            <w:pPr>
              <w:overflowPunct w:val="0"/>
              <w:adjustRightInd w:val="0"/>
              <w:snapToGrid w:val="0"/>
              <w:ind w:left="787"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递延所得税资产的</w:t>
            </w:r>
            <w:r w:rsidR="00213290" w:rsidRPr="009A63F7">
              <w:rPr>
                <w:rFonts w:ascii="Times New Roman" w:eastAsia="宋体" w:hAnsi="Times New Roman" w:cs="Times New Roman" w:hint="eastAsia"/>
                <w:sz w:val="24"/>
                <w:szCs w:val="24"/>
              </w:rPr>
              <w:t>减少</w:t>
            </w:r>
            <w:r w:rsidR="00213290" w:rsidRPr="009A63F7">
              <w:rPr>
                <w:rFonts w:ascii="Times New Roman" w:eastAsia="宋体" w:hAnsi="Times New Roman" w:cs="Times New Roman" w:hint="eastAsia"/>
                <w:sz w:val="24"/>
                <w:szCs w:val="24"/>
              </w:rPr>
              <w:t>/</w:t>
            </w:r>
            <w:r w:rsidR="00876B91" w:rsidRPr="009A63F7">
              <w:rPr>
                <w:rFonts w:ascii="Times New Roman" w:eastAsia="宋体" w:hAnsi="Times New Roman" w:cs="Times New Roman" w:hint="eastAsia"/>
                <w:sz w:val="24"/>
                <w:szCs w:val="24"/>
              </w:rPr>
              <w:t>(</w:t>
            </w:r>
            <w:r w:rsidRPr="009A63F7">
              <w:rPr>
                <w:rFonts w:ascii="Times New Roman" w:eastAsia="宋体" w:hAnsi="Times New Roman" w:cs="Times New Roman"/>
                <w:sz w:val="24"/>
                <w:szCs w:val="24"/>
              </w:rPr>
              <w:t>增加</w:t>
            </w:r>
            <w:r w:rsidR="00876B91" w:rsidRPr="009A63F7">
              <w:rPr>
                <w:rFonts w:ascii="Times New Roman" w:eastAsia="宋体" w:hAnsi="Times New Roman" w:cs="Times New Roman" w:hint="eastAsia"/>
                <w:sz w:val="24"/>
                <w:szCs w:val="24"/>
              </w:rPr>
              <w:t>)</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附注六、</w:t>
            </w:r>
            <w:r w:rsidRPr="009A63F7">
              <w:rPr>
                <w:rFonts w:ascii="Times New Roman" w:eastAsia="宋体" w:hAnsi="Times New Roman" w:cs="Times New Roman"/>
                <w:sz w:val="24"/>
                <w:szCs w:val="24"/>
              </w:rPr>
              <w:t>4</w:t>
            </w:r>
            <w:r w:rsidR="00876B91" w:rsidRPr="009A63F7">
              <w:rPr>
                <w:rFonts w:ascii="Times New Roman" w:eastAsia="宋体" w:hAnsi="Times New Roman" w:cs="Times New Roman"/>
                <w:sz w:val="24"/>
                <w:szCs w:val="24"/>
              </w:rPr>
              <w:t>)</w:t>
            </w:r>
          </w:p>
        </w:tc>
        <w:tc>
          <w:tcPr>
            <w:tcW w:w="1620" w:type="dxa"/>
            <w:vAlign w:val="bottom"/>
          </w:tcPr>
          <w:p w14:paraId="4316DE7D" w14:textId="210946C4" w:rsidR="00F82613" w:rsidRPr="009A63F7" w:rsidRDefault="001D1330"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6,785</w:t>
            </w:r>
          </w:p>
        </w:tc>
        <w:tc>
          <w:tcPr>
            <w:tcW w:w="1620" w:type="dxa"/>
            <w:vAlign w:val="bottom"/>
          </w:tcPr>
          <w:p w14:paraId="5F624A02" w14:textId="417524FD" w:rsidR="00F82613" w:rsidRPr="009A63F7" w:rsidRDefault="00F82613"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w:t>
            </w:r>
            <w:r w:rsidR="00876B91" w:rsidRPr="009A63F7">
              <w:rPr>
                <w:rFonts w:ascii="Times New Roman" w:eastAsia="宋体" w:hAnsi="Times New Roman" w:cs="Times New Roman"/>
                <w:sz w:val="24"/>
                <w:szCs w:val="24"/>
              </w:rPr>
              <w:t>(</w:t>
            </w:r>
            <w:r w:rsidRPr="00FB7ED4">
              <w:rPr>
                <w:rFonts w:ascii="Times New Roman" w:eastAsia="宋体" w:hAnsi="Times New Roman" w:cs="Times New Roman"/>
                <w:sz w:val="24"/>
                <w:szCs w:val="24"/>
              </w:rPr>
              <w:t>1,071,020</w:t>
            </w:r>
            <w:r w:rsidR="00876B91" w:rsidRPr="009A63F7">
              <w:rPr>
                <w:rFonts w:ascii="Times New Roman" w:eastAsia="宋体" w:hAnsi="Times New Roman" w:cs="Times New Roman"/>
                <w:sz w:val="24"/>
                <w:szCs w:val="24"/>
              </w:rPr>
              <w:t>)</w:t>
            </w:r>
          </w:p>
        </w:tc>
      </w:tr>
      <w:tr w:rsidR="00F82613" w:rsidRPr="009A63F7" w14:paraId="0B014BD4" w14:textId="77777777" w:rsidTr="00FB7ED4">
        <w:trPr>
          <w:trHeight w:val="20"/>
        </w:trPr>
        <w:tc>
          <w:tcPr>
            <w:tcW w:w="6273" w:type="dxa"/>
            <w:vAlign w:val="bottom"/>
          </w:tcPr>
          <w:p w14:paraId="10A2CE96" w14:textId="50288DE7" w:rsidR="00F82613" w:rsidRPr="009A63F7" w:rsidRDefault="00F82613" w:rsidP="00FB7ED4">
            <w:pPr>
              <w:overflowPunct w:val="0"/>
              <w:adjustRightInd w:val="0"/>
              <w:snapToGrid w:val="0"/>
              <w:ind w:left="787"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经营性应收项目的减少</w:t>
            </w:r>
          </w:p>
        </w:tc>
        <w:tc>
          <w:tcPr>
            <w:tcW w:w="1620" w:type="dxa"/>
            <w:vAlign w:val="bottom"/>
          </w:tcPr>
          <w:p w14:paraId="50DC1BCB" w14:textId="3ED8A5E5" w:rsidR="00F82613" w:rsidRPr="009A63F7" w:rsidRDefault="003C6F17"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56,292,</w:t>
            </w:r>
            <w:r w:rsidR="003B0165" w:rsidRPr="009A63F7">
              <w:rPr>
                <w:rFonts w:ascii="Times New Roman" w:eastAsia="宋体" w:hAnsi="Times New Roman" w:cs="Times New Roman" w:hint="eastAsia"/>
                <w:sz w:val="24"/>
                <w:szCs w:val="24"/>
                <w:lang w:val="zh-CN"/>
              </w:rPr>
              <w:t>765</w:t>
            </w:r>
          </w:p>
        </w:tc>
        <w:tc>
          <w:tcPr>
            <w:tcW w:w="1620" w:type="dxa"/>
            <w:vAlign w:val="bottom"/>
          </w:tcPr>
          <w:p w14:paraId="272329A4" w14:textId="6935AEFB" w:rsidR="00F82613" w:rsidRPr="009A63F7" w:rsidRDefault="00F82613" w:rsidP="00FB7ED4">
            <w:pPr>
              <w:pBdr>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138,756,248 </w:t>
            </w:r>
          </w:p>
        </w:tc>
      </w:tr>
      <w:tr w:rsidR="00F82613" w:rsidRPr="009A63F7" w14:paraId="68279C94" w14:textId="77777777" w:rsidTr="00FB7ED4">
        <w:trPr>
          <w:trHeight w:val="20"/>
        </w:trPr>
        <w:tc>
          <w:tcPr>
            <w:tcW w:w="6273" w:type="dxa"/>
            <w:vAlign w:val="bottom"/>
          </w:tcPr>
          <w:p w14:paraId="4BC6AFEC" w14:textId="77777777" w:rsidR="00F82613" w:rsidRPr="009A63F7" w:rsidRDefault="00F82613" w:rsidP="00FB7ED4">
            <w:pPr>
              <w:overflowPunct w:val="0"/>
              <w:adjustRightInd w:val="0"/>
              <w:snapToGrid w:val="0"/>
              <w:ind w:left="787"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经营性应付项目的减少</w:t>
            </w:r>
          </w:p>
        </w:tc>
        <w:tc>
          <w:tcPr>
            <w:tcW w:w="1620" w:type="dxa"/>
            <w:vAlign w:val="bottom"/>
          </w:tcPr>
          <w:p w14:paraId="2057DB82" w14:textId="3F5C51FA" w:rsidR="00F82613" w:rsidRPr="009A63F7" w:rsidRDefault="00876B91"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w:t>
            </w:r>
            <w:r w:rsidR="003C6F17" w:rsidRPr="009A63F7">
              <w:rPr>
                <w:rFonts w:ascii="Times New Roman" w:eastAsia="宋体" w:hAnsi="Times New Roman" w:cs="Times New Roman" w:hint="eastAsia"/>
                <w:sz w:val="24"/>
                <w:szCs w:val="24"/>
                <w:lang w:val="zh-CN"/>
              </w:rPr>
              <w:t>88,953,</w:t>
            </w:r>
            <w:r w:rsidR="003B0165" w:rsidRPr="009A63F7">
              <w:rPr>
                <w:rFonts w:ascii="Times New Roman" w:eastAsia="宋体" w:hAnsi="Times New Roman" w:cs="Times New Roman" w:hint="eastAsia"/>
                <w:sz w:val="24"/>
                <w:szCs w:val="24"/>
                <w:lang w:val="zh-CN"/>
              </w:rPr>
              <w:t>220</w:t>
            </w:r>
            <w:r w:rsidRPr="009A63F7">
              <w:rPr>
                <w:rFonts w:ascii="Times New Roman" w:eastAsia="宋体" w:hAnsi="Times New Roman" w:cs="Times New Roman" w:hint="eastAsia"/>
                <w:sz w:val="24"/>
                <w:szCs w:val="24"/>
                <w:lang w:val="zh-CN"/>
              </w:rPr>
              <w:t>)</w:t>
            </w:r>
          </w:p>
        </w:tc>
        <w:tc>
          <w:tcPr>
            <w:tcW w:w="1620" w:type="dxa"/>
            <w:vAlign w:val="bottom"/>
          </w:tcPr>
          <w:p w14:paraId="658CDDD8" w14:textId="4BBB00E0" w:rsidR="00F82613" w:rsidRPr="009A63F7" w:rsidRDefault="00F82613" w:rsidP="00FB7ED4">
            <w:pPr>
              <w:pBdr>
                <w:bottom w:val="sing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 </w:t>
            </w:r>
            <w:r w:rsidR="00876B91" w:rsidRPr="009A63F7">
              <w:rPr>
                <w:rFonts w:ascii="Times New Roman" w:eastAsia="宋体" w:hAnsi="Times New Roman" w:cs="Times New Roman"/>
                <w:sz w:val="24"/>
                <w:szCs w:val="24"/>
              </w:rPr>
              <w:t>(</w:t>
            </w:r>
            <w:r w:rsidRPr="00FB7ED4">
              <w:rPr>
                <w:rFonts w:ascii="Times New Roman" w:eastAsia="宋体" w:hAnsi="Times New Roman" w:cs="Times New Roman"/>
                <w:sz w:val="24"/>
                <w:szCs w:val="24"/>
              </w:rPr>
              <w:t>91,069,318</w:t>
            </w:r>
            <w:r w:rsidR="00876B91" w:rsidRPr="009A63F7">
              <w:rPr>
                <w:rFonts w:ascii="Times New Roman" w:eastAsia="宋体" w:hAnsi="Times New Roman" w:cs="Times New Roman"/>
                <w:sz w:val="24"/>
                <w:szCs w:val="24"/>
              </w:rPr>
              <w:t>)</w:t>
            </w:r>
          </w:p>
        </w:tc>
      </w:tr>
      <w:tr w:rsidR="00F82613" w:rsidRPr="009A63F7" w14:paraId="33ADE382" w14:textId="77777777" w:rsidTr="00FB7ED4">
        <w:trPr>
          <w:trHeight w:val="20"/>
        </w:trPr>
        <w:tc>
          <w:tcPr>
            <w:tcW w:w="6273" w:type="dxa"/>
            <w:vAlign w:val="bottom"/>
          </w:tcPr>
          <w:p w14:paraId="52AED64C" w14:textId="63D4EC95" w:rsidR="00F82613" w:rsidRPr="009A63F7" w:rsidRDefault="00F82613" w:rsidP="00FB7ED4">
            <w:pPr>
              <w:overflowPunct w:val="0"/>
              <w:adjustRightInd w:val="0"/>
              <w:snapToGrid w:val="0"/>
              <w:ind w:left="60" w:right="135"/>
              <w:rPr>
                <w:rFonts w:ascii="Times New Roman" w:eastAsia="宋体" w:hAnsi="Times New Roman" w:cs="Times New Roman"/>
                <w:sz w:val="24"/>
                <w:szCs w:val="24"/>
              </w:rPr>
            </w:pPr>
            <w:r w:rsidRPr="009A63F7">
              <w:rPr>
                <w:rFonts w:ascii="Times New Roman" w:eastAsia="宋体" w:hAnsi="Times New Roman" w:cs="Times New Roman"/>
                <w:sz w:val="24"/>
                <w:szCs w:val="24"/>
              </w:rPr>
              <w:t>经营活动</w:t>
            </w:r>
            <w:r w:rsidR="00876B91" w:rsidRPr="009A63F7">
              <w:rPr>
                <w:rFonts w:ascii="Times New Roman" w:eastAsia="宋体" w:hAnsi="Times New Roman" w:cs="Times New Roman"/>
                <w:sz w:val="24"/>
                <w:szCs w:val="24"/>
              </w:rPr>
              <w:t>(</w:t>
            </w:r>
            <w:r w:rsidR="000F113A" w:rsidRPr="009A63F7">
              <w:rPr>
                <w:rFonts w:ascii="Times New Roman" w:eastAsia="宋体" w:hAnsi="Times New Roman" w:cs="Times New Roman"/>
                <w:sz w:val="24"/>
                <w:szCs w:val="24"/>
              </w:rPr>
              <w:t>使用</w:t>
            </w:r>
            <w:r w:rsidR="00876B91" w:rsidRPr="009A63F7">
              <w:rPr>
                <w:rFonts w:ascii="Times New Roman" w:eastAsia="宋体" w:hAnsi="Times New Roman" w:cs="Times New Roman"/>
                <w:sz w:val="24"/>
                <w:szCs w:val="24"/>
              </w:rPr>
              <w:t>)</w:t>
            </w:r>
            <w:r w:rsidR="000F113A"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产生的现金流量净额</w:t>
            </w:r>
          </w:p>
        </w:tc>
        <w:tc>
          <w:tcPr>
            <w:tcW w:w="1620" w:type="dxa"/>
            <w:vAlign w:val="bottom"/>
          </w:tcPr>
          <w:p w14:paraId="185FF71B" w14:textId="42292F7E" w:rsidR="00F82613" w:rsidRPr="009A63F7" w:rsidRDefault="00EB4A7F"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EB4A7F">
              <w:rPr>
                <w:rFonts w:ascii="Times New Roman" w:eastAsia="宋体" w:hAnsi="Times New Roman" w:cs="Times New Roman"/>
                <w:sz w:val="24"/>
                <w:szCs w:val="24"/>
                <w:lang w:val="zh-CN"/>
              </w:rPr>
              <w:t>(22,088,944)</w:t>
            </w:r>
          </w:p>
        </w:tc>
        <w:tc>
          <w:tcPr>
            <w:tcW w:w="1620" w:type="dxa"/>
            <w:vAlign w:val="bottom"/>
          </w:tcPr>
          <w:p w14:paraId="349783F3" w14:textId="32B0C09C" w:rsidR="00F82613" w:rsidRPr="009A63F7" w:rsidRDefault="00F82613" w:rsidP="00FB7ED4">
            <w:pPr>
              <w:pBdr>
                <w:bottom w:val="double" w:sz="4" w:space="1" w:color="auto"/>
                <w:bar w:val="single" w:sz="6" w:color="auto"/>
              </w:pBdr>
              <w:overflowPunct w:val="0"/>
              <w:adjustRightInd w:val="0"/>
              <w:snapToGrid w:val="0"/>
              <w:ind w:left="60" w:right="135"/>
              <w:jc w:val="right"/>
              <w:rPr>
                <w:rFonts w:ascii="Times New Roman" w:eastAsia="宋体" w:hAnsi="Times New Roman" w:cs="Times New Roman"/>
                <w:sz w:val="24"/>
                <w:szCs w:val="24"/>
                <w:lang w:val="zh-CN"/>
              </w:rPr>
            </w:pPr>
            <w:r w:rsidRPr="00FB7ED4">
              <w:rPr>
                <w:rFonts w:ascii="Times New Roman" w:eastAsia="宋体" w:hAnsi="Times New Roman" w:cs="Times New Roman"/>
                <w:sz w:val="24"/>
                <w:szCs w:val="24"/>
              </w:rPr>
              <w:t xml:space="preserve">58,717,681 </w:t>
            </w:r>
          </w:p>
        </w:tc>
      </w:tr>
      <w:bookmarkEnd w:id="61"/>
    </w:tbl>
    <w:p w14:paraId="30FDD116"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144B1130" w14:textId="501AC96D" w:rsidR="00227CA1" w:rsidRPr="009A63F7" w:rsidRDefault="00876B91" w:rsidP="009A63F7">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bookmarkStart w:id="62" w:name="link_六40_现金流量表附注22"/>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2</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不涉及现金收支的重大投资和筹资活动</w:t>
      </w:r>
    </w:p>
    <w:p w14:paraId="1EDF09E6"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6D8B7D84"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本银行未发生不涉及现金收支的重大投资和筹资活动。</w:t>
      </w:r>
    </w:p>
    <w:p w14:paraId="1B5B1D4D" w14:textId="7A3777B1" w:rsidR="00F82613" w:rsidRPr="009A63F7" w:rsidRDefault="00F82613" w:rsidP="00FB7ED4">
      <w:pPr>
        <w:widowControl/>
        <w:adjustRightInd w:val="0"/>
        <w:snapToGrid w:val="0"/>
        <w:jc w:val="left"/>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1F41D84E" w14:textId="77777777" w:rsidR="00F82613" w:rsidRPr="009A63F7" w:rsidRDefault="00F82613" w:rsidP="00FB7ED4">
      <w:pPr>
        <w:widowControl/>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六、</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财务报表主要项目附注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3CF7CC98" w14:textId="77777777" w:rsidR="00227CA1" w:rsidRPr="009A63F7" w:rsidRDefault="00227CA1" w:rsidP="00FB7ED4">
      <w:pPr>
        <w:widowControl/>
        <w:adjustRightInd w:val="0"/>
        <w:snapToGrid w:val="0"/>
        <w:ind w:left="720"/>
        <w:rPr>
          <w:rFonts w:ascii="Times New Roman" w:eastAsia="宋体" w:hAnsi="Times New Roman" w:cs="Times New Roman"/>
          <w:sz w:val="24"/>
          <w:szCs w:val="24"/>
        </w:rPr>
      </w:pPr>
    </w:p>
    <w:p w14:paraId="204E890B" w14:textId="77777777" w:rsidR="00F82613" w:rsidRPr="009A63F7" w:rsidRDefault="00F82613" w:rsidP="00FB7ED4">
      <w:pPr>
        <w:widowControl/>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sz w:val="24"/>
          <w:szCs w:val="24"/>
        </w:rPr>
        <w:t>19.</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现金流量表附注</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74BA0B40" w14:textId="77777777" w:rsidR="00F82613" w:rsidRPr="009A63F7" w:rsidRDefault="00F82613" w:rsidP="00FB7ED4">
      <w:pPr>
        <w:widowControl/>
        <w:adjustRightInd w:val="0"/>
        <w:snapToGrid w:val="0"/>
        <w:ind w:left="720"/>
        <w:rPr>
          <w:rFonts w:ascii="Times New Roman" w:eastAsia="宋体" w:hAnsi="Times New Roman" w:cs="Times New Roman"/>
          <w:sz w:val="24"/>
          <w:szCs w:val="24"/>
        </w:rPr>
      </w:pPr>
    </w:p>
    <w:p w14:paraId="117FDFA1" w14:textId="6BEAD7B0" w:rsidR="00227CA1" w:rsidRPr="009A63F7" w:rsidRDefault="00876B91" w:rsidP="00FB7ED4">
      <w:pPr>
        <w:pStyle w:val="af"/>
        <w:widowControl/>
        <w:tabs>
          <w:tab w:val="clear" w:pos="4320"/>
          <w:tab w:val="clear" w:pos="8640"/>
        </w:tabs>
        <w:adjustRightInd w:val="0"/>
        <w:snapToGrid w:val="0"/>
        <w:ind w:left="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3</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现金及现金等价物净变动</w:t>
      </w:r>
    </w:p>
    <w:tbl>
      <w:tblPr>
        <w:tblW w:w="9513" w:type="dxa"/>
        <w:tblInd w:w="657" w:type="dxa"/>
        <w:tblLayout w:type="fixed"/>
        <w:tblCellMar>
          <w:left w:w="0" w:type="dxa"/>
          <w:right w:w="0" w:type="dxa"/>
        </w:tblCellMar>
        <w:tblLook w:val="0000" w:firstRow="0" w:lastRow="0" w:firstColumn="0" w:lastColumn="0" w:noHBand="0" w:noVBand="0"/>
      </w:tblPr>
      <w:tblGrid>
        <w:gridCol w:w="6273"/>
        <w:gridCol w:w="1620"/>
        <w:gridCol w:w="1620"/>
      </w:tblGrid>
      <w:tr w:rsidR="00227CA1" w:rsidRPr="009A63F7" w14:paraId="557B2383" w14:textId="77777777" w:rsidTr="00FB7ED4">
        <w:trPr>
          <w:trHeight w:val="238"/>
        </w:trPr>
        <w:tc>
          <w:tcPr>
            <w:tcW w:w="6273" w:type="dxa"/>
            <w:vAlign w:val="bottom"/>
          </w:tcPr>
          <w:p w14:paraId="71B2CFFE"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bookmarkStart w:id="63" w:name="link_六40_现金流量表附注2"/>
            <w:bookmarkEnd w:id="62"/>
          </w:p>
        </w:tc>
        <w:tc>
          <w:tcPr>
            <w:tcW w:w="1620" w:type="dxa"/>
            <w:vAlign w:val="bottom"/>
          </w:tcPr>
          <w:p w14:paraId="73E23F6D" w14:textId="3DF355EE"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20" w:type="dxa"/>
            <w:vAlign w:val="bottom"/>
          </w:tcPr>
          <w:p w14:paraId="49A8380D" w14:textId="6333573F"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72CA310A" w14:textId="77777777" w:rsidTr="00FB7ED4">
        <w:trPr>
          <w:trHeight w:val="238"/>
        </w:trPr>
        <w:tc>
          <w:tcPr>
            <w:tcW w:w="6273" w:type="dxa"/>
            <w:vAlign w:val="bottom"/>
          </w:tcPr>
          <w:p w14:paraId="700E3BCB"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p>
        </w:tc>
        <w:tc>
          <w:tcPr>
            <w:tcW w:w="1620" w:type="dxa"/>
            <w:vAlign w:val="bottom"/>
          </w:tcPr>
          <w:p w14:paraId="6D18C777"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p>
        </w:tc>
        <w:tc>
          <w:tcPr>
            <w:tcW w:w="1620" w:type="dxa"/>
            <w:vAlign w:val="bottom"/>
          </w:tcPr>
          <w:p w14:paraId="6AA90FA6"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p>
        </w:tc>
      </w:tr>
      <w:tr w:rsidR="00F82613" w:rsidRPr="009A63F7" w14:paraId="13E59FE1" w14:textId="77777777" w:rsidTr="00FB7ED4">
        <w:trPr>
          <w:trHeight w:val="238"/>
        </w:trPr>
        <w:tc>
          <w:tcPr>
            <w:tcW w:w="6273" w:type="dxa"/>
            <w:vAlign w:val="bottom"/>
          </w:tcPr>
          <w:p w14:paraId="51C82F63" w14:textId="77777777" w:rsidR="00F82613" w:rsidRPr="009A63F7" w:rsidRDefault="00F82613" w:rsidP="00FB7ED4">
            <w:pPr>
              <w:widowControl/>
              <w:adjustRightInd w:val="0"/>
              <w:snapToGrid w:val="0"/>
              <w:ind w:left="6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现金及现金等价物的年末余额</w:t>
            </w:r>
          </w:p>
        </w:tc>
        <w:tc>
          <w:tcPr>
            <w:tcW w:w="1620" w:type="dxa"/>
            <w:vAlign w:val="bottom"/>
          </w:tcPr>
          <w:p w14:paraId="07CED265" w14:textId="06D5DB81" w:rsidR="00F82613" w:rsidRPr="00FB7ED4" w:rsidRDefault="0068475D"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117,766,567</w:t>
            </w:r>
          </w:p>
        </w:tc>
        <w:tc>
          <w:tcPr>
            <w:tcW w:w="1620" w:type="dxa"/>
            <w:vAlign w:val="bottom"/>
          </w:tcPr>
          <w:p w14:paraId="246A0F9C" w14:textId="34C0594C" w:rsidR="00F82613" w:rsidRPr="00FB7ED4" w:rsidRDefault="00F82613"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144,087,331</w:t>
            </w:r>
          </w:p>
        </w:tc>
      </w:tr>
      <w:tr w:rsidR="00F82613" w:rsidRPr="009A63F7" w14:paraId="4B306E5C" w14:textId="77777777" w:rsidTr="00FB7ED4">
        <w:trPr>
          <w:trHeight w:val="238"/>
        </w:trPr>
        <w:tc>
          <w:tcPr>
            <w:tcW w:w="6273" w:type="dxa"/>
            <w:vAlign w:val="bottom"/>
          </w:tcPr>
          <w:p w14:paraId="6B3323CC" w14:textId="77777777" w:rsidR="00F82613" w:rsidRPr="009A63F7" w:rsidRDefault="00F82613" w:rsidP="00FB7ED4">
            <w:pPr>
              <w:widowControl/>
              <w:adjustRightInd w:val="0"/>
              <w:snapToGrid w:val="0"/>
              <w:ind w:left="6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减：现金及现金等价物的年初余额</w:t>
            </w:r>
          </w:p>
        </w:tc>
        <w:tc>
          <w:tcPr>
            <w:tcW w:w="1620" w:type="dxa"/>
            <w:vAlign w:val="bottom"/>
          </w:tcPr>
          <w:p w14:paraId="23F137A1" w14:textId="53EF1AB8" w:rsidR="00F82613" w:rsidRPr="00FB7ED4" w:rsidRDefault="00876B91" w:rsidP="00FB7ED4">
            <w:pPr>
              <w:widowControl/>
              <w:pBdr>
                <w:bottom w:val="sing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w:t>
            </w:r>
            <w:r w:rsidR="0068475D" w:rsidRPr="00FB7ED4">
              <w:rPr>
                <w:rFonts w:ascii="Times New Roman" w:eastAsia="宋体" w:hAnsi="Times New Roman" w:cs="Times New Roman"/>
                <w:color w:val="000000"/>
                <w:sz w:val="24"/>
                <w:szCs w:val="24"/>
              </w:rPr>
              <w:t>144,087,331</w:t>
            </w:r>
            <w:r w:rsidRPr="00FB7ED4">
              <w:rPr>
                <w:rFonts w:ascii="Times New Roman" w:eastAsia="宋体" w:hAnsi="Times New Roman" w:cs="Times New Roman"/>
                <w:color w:val="000000"/>
                <w:sz w:val="24"/>
                <w:szCs w:val="24"/>
              </w:rPr>
              <w:t>)</w:t>
            </w:r>
          </w:p>
        </w:tc>
        <w:tc>
          <w:tcPr>
            <w:tcW w:w="1620" w:type="dxa"/>
            <w:vAlign w:val="bottom"/>
          </w:tcPr>
          <w:p w14:paraId="77EFF254" w14:textId="4F832670" w:rsidR="00F82613" w:rsidRPr="00FB7ED4" w:rsidRDefault="00876B91" w:rsidP="00FB7ED4">
            <w:pPr>
              <w:widowControl/>
              <w:pBdr>
                <w:bottom w:val="sing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w:t>
            </w:r>
            <w:r w:rsidR="00F82613" w:rsidRPr="00FB7ED4">
              <w:rPr>
                <w:rFonts w:ascii="Times New Roman" w:eastAsia="宋体" w:hAnsi="Times New Roman" w:cs="Times New Roman"/>
                <w:color w:val="000000"/>
                <w:sz w:val="24"/>
                <w:szCs w:val="24"/>
              </w:rPr>
              <w:t>90,306,757</w:t>
            </w:r>
            <w:r w:rsidRPr="00FB7ED4">
              <w:rPr>
                <w:rFonts w:ascii="Times New Roman" w:eastAsia="宋体" w:hAnsi="Times New Roman" w:cs="Times New Roman"/>
                <w:color w:val="000000"/>
                <w:sz w:val="24"/>
                <w:szCs w:val="24"/>
              </w:rPr>
              <w:t>)</w:t>
            </w:r>
          </w:p>
        </w:tc>
      </w:tr>
      <w:tr w:rsidR="00F82613" w:rsidRPr="009A63F7" w14:paraId="6861EFEB" w14:textId="77777777" w:rsidTr="00FB7ED4">
        <w:trPr>
          <w:trHeight w:val="238"/>
        </w:trPr>
        <w:tc>
          <w:tcPr>
            <w:tcW w:w="6273" w:type="dxa"/>
            <w:vAlign w:val="bottom"/>
          </w:tcPr>
          <w:p w14:paraId="1C06A45A" w14:textId="78730021" w:rsidR="00F82613" w:rsidRPr="009A63F7" w:rsidRDefault="00F82613" w:rsidP="00FB7ED4">
            <w:pPr>
              <w:widowControl/>
              <w:adjustRightInd w:val="0"/>
              <w:snapToGrid w:val="0"/>
              <w:ind w:left="60"/>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现金及现金等价物净</w:t>
            </w:r>
            <w:r w:rsidR="00876B91" w:rsidRPr="009A63F7">
              <w:rPr>
                <w:rFonts w:ascii="Times New Roman" w:eastAsia="宋体" w:hAnsi="Times New Roman" w:cs="Times New Roman"/>
                <w:sz w:val="24"/>
                <w:szCs w:val="24"/>
                <w:lang w:val="zh-CN"/>
              </w:rPr>
              <w:t>(</w:t>
            </w:r>
            <w:r w:rsidRPr="009A63F7">
              <w:rPr>
                <w:rFonts w:ascii="Times New Roman" w:eastAsia="宋体" w:hAnsi="Times New Roman" w:cs="Times New Roman"/>
                <w:sz w:val="24"/>
                <w:szCs w:val="24"/>
                <w:lang w:val="zh-CN"/>
              </w:rPr>
              <w:t>减少</w:t>
            </w:r>
            <w:r w:rsidR="00876B91" w:rsidRPr="009A63F7">
              <w:rPr>
                <w:rFonts w:ascii="Times New Roman" w:eastAsia="宋体" w:hAnsi="Times New Roman" w:cs="Times New Roman"/>
                <w:sz w:val="24"/>
                <w:szCs w:val="24"/>
                <w:lang w:val="zh-CN"/>
              </w:rPr>
              <w:t>)</w:t>
            </w:r>
            <w:r w:rsidR="00245071" w:rsidRPr="009A63F7">
              <w:rPr>
                <w:rFonts w:ascii="Times New Roman" w:eastAsia="宋体" w:hAnsi="Times New Roman" w:cs="Times New Roman"/>
                <w:sz w:val="24"/>
                <w:szCs w:val="24"/>
                <w:lang w:val="zh-CN"/>
              </w:rPr>
              <w:t>/</w:t>
            </w:r>
            <w:r w:rsidR="00245071" w:rsidRPr="009A63F7">
              <w:rPr>
                <w:rFonts w:ascii="Times New Roman" w:eastAsia="宋体" w:hAnsi="Times New Roman" w:cs="Times New Roman"/>
                <w:sz w:val="24"/>
                <w:szCs w:val="24"/>
                <w:lang w:val="zh-CN"/>
              </w:rPr>
              <w:t>增加</w:t>
            </w:r>
            <w:r w:rsidR="00EB5179" w:rsidRPr="009A63F7">
              <w:rPr>
                <w:rFonts w:ascii="Times New Roman" w:eastAsia="宋体" w:hAnsi="Times New Roman" w:cs="Times New Roman" w:hint="eastAsia"/>
                <w:sz w:val="24"/>
                <w:szCs w:val="24"/>
                <w:lang w:val="zh-CN"/>
              </w:rPr>
              <w:t>额</w:t>
            </w:r>
          </w:p>
        </w:tc>
        <w:tc>
          <w:tcPr>
            <w:tcW w:w="1620" w:type="dxa"/>
            <w:vAlign w:val="bottom"/>
          </w:tcPr>
          <w:p w14:paraId="45DBDDDF" w14:textId="154002FF" w:rsidR="00F82613" w:rsidRPr="00FB7ED4" w:rsidRDefault="00876B91" w:rsidP="00FB7ED4">
            <w:pPr>
              <w:widowControl/>
              <w:pBdr>
                <w:bottom w:val="doub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w:t>
            </w:r>
            <w:r w:rsidR="0068475D" w:rsidRPr="00FB7ED4">
              <w:rPr>
                <w:rFonts w:ascii="Times New Roman" w:eastAsia="宋体" w:hAnsi="Times New Roman" w:cs="Times New Roman"/>
                <w:color w:val="000000"/>
                <w:sz w:val="24"/>
                <w:szCs w:val="24"/>
              </w:rPr>
              <w:t>26,320,764</w:t>
            </w:r>
            <w:r w:rsidRPr="00FB7ED4">
              <w:rPr>
                <w:rFonts w:ascii="Times New Roman" w:eastAsia="宋体" w:hAnsi="Times New Roman" w:cs="Times New Roman"/>
                <w:color w:val="000000"/>
                <w:sz w:val="24"/>
                <w:szCs w:val="24"/>
              </w:rPr>
              <w:t>)</w:t>
            </w:r>
          </w:p>
        </w:tc>
        <w:tc>
          <w:tcPr>
            <w:tcW w:w="1620" w:type="dxa"/>
            <w:vAlign w:val="bottom"/>
          </w:tcPr>
          <w:p w14:paraId="1EDB914D" w14:textId="4666B105" w:rsidR="00F82613" w:rsidRPr="00FB7ED4" w:rsidRDefault="00F82613" w:rsidP="00FB7ED4">
            <w:pPr>
              <w:widowControl/>
              <w:pBdr>
                <w:bottom w:val="doub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53,780,574</w:t>
            </w:r>
          </w:p>
        </w:tc>
      </w:tr>
    </w:tbl>
    <w:p w14:paraId="768A28D3" w14:textId="77777777" w:rsidR="00227CA1" w:rsidRPr="009A63F7" w:rsidRDefault="00227CA1" w:rsidP="00FB7ED4">
      <w:pPr>
        <w:widowControl/>
        <w:adjustRightInd w:val="0"/>
        <w:snapToGrid w:val="0"/>
        <w:ind w:left="720"/>
        <w:rPr>
          <w:rFonts w:ascii="Times New Roman" w:eastAsia="宋体" w:hAnsi="Times New Roman" w:cs="Times New Roman"/>
          <w:sz w:val="24"/>
          <w:szCs w:val="24"/>
          <w:lang w:val="zh-CN"/>
        </w:rPr>
      </w:pPr>
      <w:bookmarkStart w:id="64" w:name="link_六40_现金流量表附注44"/>
      <w:bookmarkEnd w:id="63"/>
    </w:p>
    <w:p w14:paraId="2D4D1519" w14:textId="7C74A245" w:rsidR="00227CA1" w:rsidRPr="009A63F7" w:rsidRDefault="00876B91" w:rsidP="00FB7ED4">
      <w:pPr>
        <w:pStyle w:val="af"/>
        <w:widowControl/>
        <w:tabs>
          <w:tab w:val="clear" w:pos="4320"/>
          <w:tab w:val="clear" w:pos="8640"/>
        </w:tabs>
        <w:adjustRightInd w:val="0"/>
        <w:snapToGrid w:val="0"/>
        <w:ind w:left="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b/>
      </w:r>
      <w:r w:rsidR="00227CA1" w:rsidRPr="009A63F7">
        <w:rPr>
          <w:rFonts w:ascii="Times New Roman" w:eastAsia="宋体" w:hAnsi="Times New Roman" w:cs="Times New Roman"/>
          <w:sz w:val="24"/>
          <w:szCs w:val="24"/>
        </w:rPr>
        <w:t>现金及现金等价物</w:t>
      </w:r>
    </w:p>
    <w:tbl>
      <w:tblPr>
        <w:tblW w:w="9513" w:type="dxa"/>
        <w:tblInd w:w="657" w:type="dxa"/>
        <w:tblLayout w:type="fixed"/>
        <w:tblCellMar>
          <w:left w:w="0" w:type="dxa"/>
          <w:right w:w="0" w:type="dxa"/>
        </w:tblCellMar>
        <w:tblLook w:val="0000" w:firstRow="0" w:lastRow="0" w:firstColumn="0" w:lastColumn="0" w:noHBand="0" w:noVBand="0"/>
      </w:tblPr>
      <w:tblGrid>
        <w:gridCol w:w="6273"/>
        <w:gridCol w:w="1717"/>
        <w:gridCol w:w="1523"/>
      </w:tblGrid>
      <w:tr w:rsidR="00227CA1" w:rsidRPr="009A63F7" w14:paraId="3983E318" w14:textId="77777777" w:rsidTr="00FB7ED4">
        <w:trPr>
          <w:trHeight w:val="20"/>
        </w:trPr>
        <w:tc>
          <w:tcPr>
            <w:tcW w:w="6273" w:type="dxa"/>
            <w:vAlign w:val="bottom"/>
          </w:tcPr>
          <w:p w14:paraId="012F3009"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bookmarkStart w:id="65" w:name="link_六40_现金流量表附注3"/>
            <w:bookmarkEnd w:id="64"/>
          </w:p>
        </w:tc>
        <w:tc>
          <w:tcPr>
            <w:tcW w:w="1717" w:type="dxa"/>
            <w:vAlign w:val="bottom"/>
          </w:tcPr>
          <w:p w14:paraId="0A52757B" w14:textId="1B316029"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1871A99B"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523" w:type="dxa"/>
            <w:vAlign w:val="bottom"/>
          </w:tcPr>
          <w:p w14:paraId="5B846DF2" w14:textId="2DEF406C"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027ABBD1"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5812EDFB" w14:textId="77777777" w:rsidTr="00FB7ED4">
        <w:trPr>
          <w:trHeight w:val="20"/>
        </w:trPr>
        <w:tc>
          <w:tcPr>
            <w:tcW w:w="6273" w:type="dxa"/>
            <w:vAlign w:val="bottom"/>
          </w:tcPr>
          <w:p w14:paraId="13ABE2F8" w14:textId="77777777" w:rsidR="00227CA1" w:rsidRPr="009A63F7" w:rsidRDefault="00227CA1" w:rsidP="00FB7ED4">
            <w:pPr>
              <w:widowControl/>
              <w:adjustRightInd w:val="0"/>
              <w:snapToGrid w:val="0"/>
              <w:ind w:left="60"/>
              <w:rPr>
                <w:rFonts w:ascii="Times New Roman" w:eastAsia="宋体" w:hAnsi="Times New Roman" w:cs="Times New Roman"/>
                <w:sz w:val="24"/>
                <w:szCs w:val="24"/>
              </w:rPr>
            </w:pPr>
          </w:p>
        </w:tc>
        <w:tc>
          <w:tcPr>
            <w:tcW w:w="1717" w:type="dxa"/>
            <w:vAlign w:val="bottom"/>
          </w:tcPr>
          <w:p w14:paraId="442F0701" w14:textId="77777777" w:rsidR="00227CA1" w:rsidRPr="009A63F7" w:rsidRDefault="00227CA1" w:rsidP="00FB7ED4">
            <w:pPr>
              <w:widowControl/>
              <w:adjustRightInd w:val="0"/>
              <w:snapToGrid w:val="0"/>
              <w:ind w:left="60"/>
              <w:jc w:val="right"/>
              <w:rPr>
                <w:rFonts w:ascii="Times New Roman" w:eastAsia="宋体" w:hAnsi="Times New Roman" w:cs="Times New Roman"/>
                <w:sz w:val="24"/>
                <w:szCs w:val="24"/>
              </w:rPr>
            </w:pPr>
          </w:p>
        </w:tc>
        <w:tc>
          <w:tcPr>
            <w:tcW w:w="1523" w:type="dxa"/>
            <w:vAlign w:val="bottom"/>
          </w:tcPr>
          <w:p w14:paraId="5B2C9312" w14:textId="77777777" w:rsidR="00227CA1" w:rsidRPr="009A63F7" w:rsidRDefault="00227CA1" w:rsidP="00FB7ED4">
            <w:pPr>
              <w:widowControl/>
              <w:adjustRightInd w:val="0"/>
              <w:snapToGrid w:val="0"/>
              <w:ind w:left="60"/>
              <w:jc w:val="right"/>
              <w:rPr>
                <w:rFonts w:ascii="Times New Roman" w:eastAsia="宋体" w:hAnsi="Times New Roman" w:cs="Times New Roman"/>
                <w:sz w:val="24"/>
                <w:szCs w:val="24"/>
              </w:rPr>
            </w:pPr>
          </w:p>
        </w:tc>
      </w:tr>
      <w:tr w:rsidR="00F82613" w:rsidRPr="009A63F7" w14:paraId="7F1C7551" w14:textId="77777777" w:rsidTr="00FB7ED4">
        <w:trPr>
          <w:trHeight w:val="20"/>
        </w:trPr>
        <w:tc>
          <w:tcPr>
            <w:tcW w:w="6273" w:type="dxa"/>
            <w:vAlign w:val="bottom"/>
          </w:tcPr>
          <w:p w14:paraId="6940AB38" w14:textId="77777777" w:rsidR="00F82613" w:rsidRPr="009A63F7" w:rsidRDefault="00F82613" w:rsidP="00FB7ED4">
            <w:pPr>
              <w:widowControl/>
              <w:adjustRightInd w:val="0"/>
              <w:snapToGrid w:val="0"/>
              <w:ind w:left="60"/>
              <w:rPr>
                <w:rFonts w:ascii="Times New Roman" w:eastAsia="宋体" w:hAnsi="Times New Roman" w:cs="Times New Roman"/>
                <w:sz w:val="24"/>
                <w:szCs w:val="24"/>
              </w:rPr>
            </w:pPr>
            <w:r w:rsidRPr="009A63F7">
              <w:rPr>
                <w:rFonts w:ascii="Times New Roman" w:eastAsia="宋体" w:hAnsi="Times New Roman" w:cs="Times New Roman"/>
                <w:sz w:val="24"/>
                <w:szCs w:val="24"/>
              </w:rPr>
              <w:t>库存现金</w:t>
            </w:r>
          </w:p>
        </w:tc>
        <w:tc>
          <w:tcPr>
            <w:tcW w:w="1717" w:type="dxa"/>
            <w:vAlign w:val="bottom"/>
          </w:tcPr>
          <w:p w14:paraId="70F578E7" w14:textId="7F61FE21" w:rsidR="00F82613" w:rsidRPr="00FB7ED4" w:rsidRDefault="0068475D"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6,818,193</w:t>
            </w:r>
          </w:p>
        </w:tc>
        <w:tc>
          <w:tcPr>
            <w:tcW w:w="1523" w:type="dxa"/>
            <w:vAlign w:val="bottom"/>
          </w:tcPr>
          <w:p w14:paraId="142C35E6" w14:textId="7451F7EF" w:rsidR="00F82613" w:rsidRPr="00FB7ED4" w:rsidRDefault="00F82613"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10,424,953</w:t>
            </w:r>
          </w:p>
        </w:tc>
      </w:tr>
      <w:tr w:rsidR="00F82613" w:rsidRPr="009A63F7" w14:paraId="2D74F5C5" w14:textId="77777777" w:rsidTr="00FB7ED4">
        <w:trPr>
          <w:trHeight w:val="20"/>
        </w:trPr>
        <w:tc>
          <w:tcPr>
            <w:tcW w:w="6273" w:type="dxa"/>
            <w:vAlign w:val="bottom"/>
          </w:tcPr>
          <w:p w14:paraId="01CDB08C" w14:textId="77777777" w:rsidR="00F82613" w:rsidRPr="009A63F7" w:rsidRDefault="00F82613" w:rsidP="00FB7ED4">
            <w:pPr>
              <w:widowControl/>
              <w:adjustRightInd w:val="0"/>
              <w:snapToGrid w:val="0"/>
              <w:ind w:firstLineChars="23" w:firstLine="55"/>
              <w:rPr>
                <w:rFonts w:ascii="Times New Roman" w:eastAsia="宋体" w:hAnsi="Times New Roman" w:cs="Times New Roman"/>
                <w:sz w:val="24"/>
                <w:szCs w:val="24"/>
              </w:rPr>
            </w:pPr>
            <w:r w:rsidRPr="009A63F7">
              <w:rPr>
                <w:rFonts w:ascii="Times New Roman" w:eastAsia="宋体" w:hAnsi="Times New Roman" w:cs="Times New Roman"/>
                <w:sz w:val="24"/>
                <w:szCs w:val="24"/>
              </w:rPr>
              <w:t>可用于支付的存放中央银行款项</w:t>
            </w:r>
          </w:p>
        </w:tc>
        <w:tc>
          <w:tcPr>
            <w:tcW w:w="1717" w:type="dxa"/>
            <w:vAlign w:val="bottom"/>
          </w:tcPr>
          <w:p w14:paraId="4AFA91BF" w14:textId="547B3A16" w:rsidR="00F82613" w:rsidRPr="00FB7ED4" w:rsidRDefault="0068475D"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15,319,653</w:t>
            </w:r>
          </w:p>
        </w:tc>
        <w:tc>
          <w:tcPr>
            <w:tcW w:w="1523" w:type="dxa"/>
            <w:vAlign w:val="bottom"/>
          </w:tcPr>
          <w:p w14:paraId="09B630A6" w14:textId="5CA52D5B" w:rsidR="00F82613" w:rsidRPr="00FB7ED4" w:rsidRDefault="00F82613" w:rsidP="00FB7ED4">
            <w:pPr>
              <w:widowControl/>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15,669,842</w:t>
            </w:r>
          </w:p>
        </w:tc>
      </w:tr>
      <w:tr w:rsidR="00F82613" w:rsidRPr="009A63F7" w14:paraId="16EA4AB9" w14:textId="77777777" w:rsidTr="00FB7ED4">
        <w:trPr>
          <w:trHeight w:val="20"/>
        </w:trPr>
        <w:tc>
          <w:tcPr>
            <w:tcW w:w="6273" w:type="dxa"/>
            <w:vAlign w:val="bottom"/>
          </w:tcPr>
          <w:p w14:paraId="7B055982" w14:textId="77777777" w:rsidR="00F82613" w:rsidRPr="009A63F7" w:rsidRDefault="00F82613" w:rsidP="00FB7ED4">
            <w:pPr>
              <w:widowControl/>
              <w:adjustRightInd w:val="0"/>
              <w:snapToGrid w:val="0"/>
              <w:ind w:firstLineChars="23" w:firstLine="55"/>
              <w:rPr>
                <w:rFonts w:ascii="Times New Roman" w:eastAsia="宋体" w:hAnsi="Times New Roman" w:cs="Times New Roman"/>
                <w:sz w:val="24"/>
                <w:szCs w:val="24"/>
              </w:rPr>
            </w:pPr>
            <w:r w:rsidRPr="009A63F7">
              <w:rPr>
                <w:rFonts w:ascii="Times New Roman" w:eastAsia="宋体" w:hAnsi="Times New Roman" w:cs="Times New Roman"/>
                <w:sz w:val="24"/>
                <w:szCs w:val="24"/>
              </w:rPr>
              <w:t>原始期限在三个月以内的存放同业及其他金融机构款项</w:t>
            </w:r>
          </w:p>
        </w:tc>
        <w:tc>
          <w:tcPr>
            <w:tcW w:w="1717" w:type="dxa"/>
            <w:vAlign w:val="bottom"/>
          </w:tcPr>
          <w:p w14:paraId="1747D35B" w14:textId="55668781" w:rsidR="00F82613" w:rsidRPr="00FB7ED4" w:rsidRDefault="0068475D" w:rsidP="00FB7ED4">
            <w:pPr>
              <w:widowControl/>
              <w:pBdr>
                <w:bottom w:val="sing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95,628,721</w:t>
            </w:r>
          </w:p>
        </w:tc>
        <w:tc>
          <w:tcPr>
            <w:tcW w:w="1523" w:type="dxa"/>
            <w:vAlign w:val="bottom"/>
          </w:tcPr>
          <w:p w14:paraId="3983F8BD" w14:textId="27952DE8" w:rsidR="00F82613" w:rsidRPr="00FB7ED4" w:rsidRDefault="00F82613" w:rsidP="00FB7ED4">
            <w:pPr>
              <w:widowControl/>
              <w:pBdr>
                <w:bottom w:val="sing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117,992,536</w:t>
            </w:r>
          </w:p>
        </w:tc>
      </w:tr>
      <w:tr w:rsidR="00F82613" w:rsidRPr="009A63F7" w14:paraId="0D4B8ED4" w14:textId="77777777" w:rsidTr="00FB7ED4">
        <w:trPr>
          <w:trHeight w:val="20"/>
        </w:trPr>
        <w:tc>
          <w:tcPr>
            <w:tcW w:w="6273" w:type="dxa"/>
            <w:vAlign w:val="bottom"/>
          </w:tcPr>
          <w:p w14:paraId="35414970" w14:textId="77777777" w:rsidR="00F82613" w:rsidRPr="009A63F7" w:rsidRDefault="00F82613" w:rsidP="00FB7ED4">
            <w:pPr>
              <w:widowControl/>
              <w:adjustRightInd w:val="0"/>
              <w:snapToGrid w:val="0"/>
              <w:ind w:left="60"/>
              <w:rPr>
                <w:rFonts w:ascii="Times New Roman" w:eastAsia="宋体" w:hAnsi="Times New Roman" w:cs="Times New Roman"/>
                <w:sz w:val="24"/>
                <w:szCs w:val="24"/>
              </w:rPr>
            </w:pPr>
            <w:r w:rsidRPr="009A63F7">
              <w:rPr>
                <w:rFonts w:ascii="Times New Roman" w:eastAsia="宋体" w:hAnsi="Times New Roman" w:cs="Times New Roman"/>
                <w:sz w:val="24"/>
                <w:szCs w:val="24"/>
              </w:rPr>
              <w:t>合计</w:t>
            </w:r>
          </w:p>
        </w:tc>
        <w:tc>
          <w:tcPr>
            <w:tcW w:w="1717" w:type="dxa"/>
            <w:vAlign w:val="bottom"/>
          </w:tcPr>
          <w:p w14:paraId="24AB2A4D" w14:textId="31070152" w:rsidR="00F82613" w:rsidRPr="00FB7ED4" w:rsidRDefault="0068475D" w:rsidP="00FB7ED4">
            <w:pPr>
              <w:widowControl/>
              <w:pBdr>
                <w:bottom w:val="doub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117,766,567</w:t>
            </w:r>
          </w:p>
        </w:tc>
        <w:tc>
          <w:tcPr>
            <w:tcW w:w="1523" w:type="dxa"/>
            <w:vAlign w:val="bottom"/>
          </w:tcPr>
          <w:p w14:paraId="558292EE" w14:textId="5314B57F" w:rsidR="00F82613" w:rsidRPr="00FB7ED4" w:rsidRDefault="00F82613" w:rsidP="00FB7ED4">
            <w:pPr>
              <w:widowControl/>
              <w:pBdr>
                <w:bottom w:val="double" w:sz="4" w:space="1" w:color="auto"/>
                <w:bar w:val="single" w:sz="6" w:color="auto"/>
              </w:pBdr>
              <w:adjustRightInd w:val="0"/>
              <w:snapToGrid w:val="0"/>
              <w:ind w:left="60" w:right="135"/>
              <w:jc w:val="right"/>
              <w:rPr>
                <w:rFonts w:ascii="Times New Roman" w:eastAsia="宋体" w:hAnsi="Times New Roman" w:cs="Times New Roman"/>
                <w:color w:val="000000"/>
                <w:sz w:val="24"/>
                <w:szCs w:val="24"/>
              </w:rPr>
            </w:pPr>
            <w:r w:rsidRPr="00FB7ED4">
              <w:rPr>
                <w:rFonts w:ascii="Times New Roman" w:eastAsia="宋体" w:hAnsi="Times New Roman" w:cs="Times New Roman"/>
                <w:color w:val="000000"/>
                <w:sz w:val="24"/>
                <w:szCs w:val="24"/>
              </w:rPr>
              <w:t>144,087,331</w:t>
            </w:r>
          </w:p>
        </w:tc>
      </w:tr>
      <w:bookmarkEnd w:id="65"/>
    </w:tbl>
    <w:p w14:paraId="26B310BE" w14:textId="77777777" w:rsidR="00227CA1" w:rsidRPr="009A63F7" w:rsidRDefault="00227CA1" w:rsidP="00FB7ED4">
      <w:pPr>
        <w:widowControl/>
        <w:adjustRightInd w:val="0"/>
        <w:snapToGrid w:val="0"/>
        <w:ind w:left="720"/>
        <w:rPr>
          <w:rFonts w:ascii="Times New Roman" w:eastAsia="宋体" w:hAnsi="Times New Roman" w:cs="Times New Roman"/>
          <w:sz w:val="24"/>
          <w:szCs w:val="24"/>
        </w:rPr>
      </w:pPr>
    </w:p>
    <w:p w14:paraId="1822D154" w14:textId="77777777" w:rsidR="009A63F7" w:rsidRPr="009A63F7" w:rsidRDefault="009A63F7" w:rsidP="00FB7ED4">
      <w:pPr>
        <w:widowControl/>
        <w:adjustRightInd w:val="0"/>
        <w:snapToGrid w:val="0"/>
        <w:ind w:left="720"/>
        <w:rPr>
          <w:rFonts w:ascii="Times New Roman" w:eastAsia="宋体" w:hAnsi="Times New Roman" w:cs="Times New Roman"/>
          <w:sz w:val="24"/>
          <w:szCs w:val="24"/>
        </w:rPr>
      </w:pPr>
    </w:p>
    <w:p w14:paraId="1C605C87" w14:textId="77777777" w:rsidR="00227CA1" w:rsidRPr="009A63F7" w:rsidRDefault="00227CA1" w:rsidP="00FB7ED4">
      <w:pPr>
        <w:widowControl/>
        <w:tabs>
          <w:tab w:val="left" w:pos="720"/>
        </w:tabs>
        <w:adjustRightInd w:val="0"/>
        <w:snapToGrid w:val="0"/>
        <w:outlineLvl w:val="0"/>
        <w:rPr>
          <w:rFonts w:ascii="Times New Roman" w:eastAsia="宋体" w:hAnsi="Times New Roman" w:cs="Times New Roman"/>
          <w:sz w:val="24"/>
          <w:szCs w:val="24"/>
        </w:rPr>
      </w:pPr>
      <w:r w:rsidRPr="009A63F7">
        <w:rPr>
          <w:rFonts w:ascii="Times New Roman" w:eastAsia="宋体" w:hAnsi="Times New Roman" w:cs="Times New Roman"/>
          <w:bCs/>
          <w:sz w:val="24"/>
          <w:szCs w:val="24"/>
        </w:rPr>
        <w:t>七、</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承诺及或有事项</w:t>
      </w:r>
    </w:p>
    <w:p w14:paraId="37CA5A25" w14:textId="77777777" w:rsidR="00227CA1" w:rsidRPr="009A63F7" w:rsidRDefault="00227CA1" w:rsidP="00FB7ED4">
      <w:pPr>
        <w:widowControl/>
        <w:tabs>
          <w:tab w:val="left" w:pos="720"/>
        </w:tabs>
        <w:adjustRightInd w:val="0"/>
        <w:snapToGrid w:val="0"/>
        <w:ind w:left="720"/>
        <w:rPr>
          <w:rFonts w:ascii="Times New Roman" w:eastAsia="宋体" w:hAnsi="Times New Roman" w:cs="Times New Roman"/>
          <w:sz w:val="24"/>
          <w:szCs w:val="24"/>
        </w:rPr>
      </w:pPr>
    </w:p>
    <w:p w14:paraId="68F112A2" w14:textId="77777777" w:rsidR="00227CA1" w:rsidRPr="00FB7ED4" w:rsidRDefault="00227CA1" w:rsidP="00FB7ED4">
      <w:pPr>
        <w:pStyle w:val="a9"/>
        <w:widowControl/>
        <w:numPr>
          <w:ilvl w:val="0"/>
          <w:numId w:val="32"/>
        </w:numPr>
        <w:adjustRightInd w:val="0"/>
        <w:snapToGrid w:val="0"/>
        <w:ind w:left="709" w:hanging="709"/>
        <w:contextualSpacing w:val="0"/>
        <w:jc w:val="left"/>
        <w:outlineLvl w:val="1"/>
        <w:rPr>
          <w:rFonts w:ascii="Times New Roman" w:eastAsia="宋体" w:hAnsi="Times New Roman" w:cs="Times New Roman"/>
          <w:bCs/>
          <w:sz w:val="24"/>
          <w:szCs w:val="24"/>
        </w:rPr>
      </w:pPr>
      <w:r w:rsidRPr="00FB7ED4">
        <w:rPr>
          <w:rFonts w:ascii="Times New Roman" w:eastAsia="宋体" w:hAnsi="Times New Roman" w:cs="Times New Roman" w:hint="eastAsia"/>
          <w:bCs/>
          <w:sz w:val="24"/>
          <w:szCs w:val="24"/>
        </w:rPr>
        <w:t>资本性承诺</w:t>
      </w:r>
    </w:p>
    <w:p w14:paraId="0364BEDA" w14:textId="77777777" w:rsidR="00227CA1" w:rsidRPr="00FB7ED4" w:rsidRDefault="00227CA1" w:rsidP="00FB7ED4">
      <w:pPr>
        <w:widowControl/>
        <w:adjustRightInd w:val="0"/>
        <w:snapToGrid w:val="0"/>
        <w:ind w:left="720"/>
        <w:rPr>
          <w:rFonts w:ascii="Times New Roman" w:eastAsia="宋体" w:hAnsi="Times New Roman" w:cs="Times New Roman"/>
          <w:sz w:val="24"/>
          <w:szCs w:val="24"/>
        </w:rPr>
      </w:pPr>
    </w:p>
    <w:p w14:paraId="4AFA572F" w14:textId="4B9A4251" w:rsidR="00227CA1" w:rsidRPr="009A63F7" w:rsidRDefault="00227CA1" w:rsidP="00FB7ED4">
      <w:pPr>
        <w:widowControl/>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906949"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w:t>
      </w:r>
      <w:r w:rsidR="00C805B4" w:rsidRPr="009A63F7">
        <w:rPr>
          <w:rFonts w:ascii="Times New Roman" w:eastAsia="宋体" w:hAnsi="Times New Roman" w:cs="Times New Roman" w:hint="eastAsia"/>
          <w:sz w:val="24"/>
          <w:szCs w:val="24"/>
        </w:rPr>
        <w:t>及</w:t>
      </w:r>
      <w:r w:rsidR="00C805B4" w:rsidRPr="009A63F7">
        <w:rPr>
          <w:rFonts w:ascii="Times New Roman" w:eastAsia="宋体" w:hAnsi="Times New Roman" w:cs="Times New Roman" w:hint="eastAsia"/>
          <w:sz w:val="24"/>
          <w:szCs w:val="24"/>
        </w:rPr>
        <w:t>2024</w:t>
      </w:r>
      <w:r w:rsidR="00C805B4" w:rsidRPr="009A63F7">
        <w:rPr>
          <w:rFonts w:ascii="Times New Roman" w:eastAsia="宋体" w:hAnsi="Times New Roman" w:cs="Times New Roman" w:hint="eastAsia"/>
          <w:sz w:val="24"/>
          <w:szCs w:val="24"/>
        </w:rPr>
        <w:t>年</w:t>
      </w:r>
      <w:r w:rsidR="00C805B4" w:rsidRPr="009A63F7">
        <w:rPr>
          <w:rFonts w:ascii="Times New Roman" w:eastAsia="宋体" w:hAnsi="Times New Roman" w:cs="Times New Roman" w:hint="eastAsia"/>
          <w:sz w:val="24"/>
          <w:szCs w:val="24"/>
        </w:rPr>
        <w:t>12</w:t>
      </w:r>
      <w:r w:rsidR="00C805B4" w:rsidRPr="009A63F7">
        <w:rPr>
          <w:rFonts w:ascii="Times New Roman" w:eastAsia="宋体" w:hAnsi="Times New Roman" w:cs="Times New Roman" w:hint="eastAsia"/>
          <w:sz w:val="24"/>
          <w:szCs w:val="24"/>
        </w:rPr>
        <w:t>月</w:t>
      </w:r>
      <w:r w:rsidR="00C805B4" w:rsidRPr="009A63F7">
        <w:rPr>
          <w:rFonts w:ascii="Times New Roman" w:eastAsia="宋体" w:hAnsi="Times New Roman" w:cs="Times New Roman" w:hint="eastAsia"/>
          <w:sz w:val="24"/>
          <w:szCs w:val="24"/>
        </w:rPr>
        <w:t>31</w:t>
      </w:r>
      <w:r w:rsidR="00C805B4" w:rsidRPr="009A63F7">
        <w:rPr>
          <w:rFonts w:ascii="Times New Roman" w:eastAsia="宋体" w:hAnsi="Times New Roman" w:cs="Times New Roman" w:hint="eastAsia"/>
          <w:sz w:val="24"/>
          <w:szCs w:val="24"/>
        </w:rPr>
        <w:t>日</w:t>
      </w:r>
      <w:r w:rsidRPr="009A63F7">
        <w:rPr>
          <w:rFonts w:ascii="Times New Roman" w:eastAsia="宋体" w:hAnsi="Times New Roman" w:cs="Times New Roman"/>
          <w:sz w:val="24"/>
          <w:szCs w:val="24"/>
        </w:rPr>
        <w:t>，无已签约有关购置合同尚未付款和已授权但尚未签订合同的情况。</w:t>
      </w:r>
    </w:p>
    <w:p w14:paraId="00EF8370" w14:textId="77777777" w:rsidR="00227CA1" w:rsidRPr="00FB7ED4" w:rsidRDefault="00227CA1" w:rsidP="00FB7ED4">
      <w:pPr>
        <w:widowControl/>
        <w:adjustRightInd w:val="0"/>
        <w:snapToGrid w:val="0"/>
        <w:ind w:left="720"/>
        <w:rPr>
          <w:rFonts w:ascii="Times New Roman" w:eastAsia="宋体" w:hAnsi="Times New Roman" w:cs="Times New Roman"/>
          <w:sz w:val="24"/>
          <w:szCs w:val="24"/>
        </w:rPr>
      </w:pPr>
    </w:p>
    <w:p w14:paraId="7F921F99" w14:textId="77777777" w:rsidR="00227CA1" w:rsidRPr="009A63F7" w:rsidRDefault="00227CA1" w:rsidP="00FB7ED4">
      <w:pPr>
        <w:pStyle w:val="a9"/>
        <w:widowControl/>
        <w:numPr>
          <w:ilvl w:val="0"/>
          <w:numId w:val="32"/>
        </w:numPr>
        <w:adjustRightInd w:val="0"/>
        <w:snapToGrid w:val="0"/>
        <w:ind w:left="709" w:hanging="709"/>
        <w:contextualSpacing w:val="0"/>
        <w:jc w:val="left"/>
        <w:outlineLvl w:val="1"/>
        <w:rPr>
          <w:rFonts w:ascii="Times New Roman" w:eastAsia="宋体" w:hAnsi="Times New Roman" w:cs="Times New Roman"/>
          <w:sz w:val="24"/>
          <w:szCs w:val="24"/>
        </w:rPr>
      </w:pPr>
      <w:r w:rsidRPr="009A63F7">
        <w:rPr>
          <w:rFonts w:ascii="Times New Roman" w:eastAsia="宋体" w:hAnsi="Times New Roman" w:cs="Times New Roman"/>
          <w:sz w:val="24"/>
          <w:szCs w:val="24"/>
        </w:rPr>
        <w:t>信贷承诺</w:t>
      </w:r>
    </w:p>
    <w:tbl>
      <w:tblPr>
        <w:tblW w:w="9513" w:type="dxa"/>
        <w:tblInd w:w="657" w:type="dxa"/>
        <w:tblLayout w:type="fixed"/>
        <w:tblCellMar>
          <w:left w:w="0" w:type="dxa"/>
          <w:right w:w="0" w:type="dxa"/>
        </w:tblCellMar>
        <w:tblLook w:val="04A0" w:firstRow="1" w:lastRow="0" w:firstColumn="1" w:lastColumn="0" w:noHBand="0" w:noVBand="1"/>
      </w:tblPr>
      <w:tblGrid>
        <w:gridCol w:w="6273"/>
        <w:gridCol w:w="1620"/>
        <w:gridCol w:w="1620"/>
      </w:tblGrid>
      <w:tr w:rsidR="00227CA1" w:rsidRPr="009A63F7" w14:paraId="09B12FD1" w14:textId="77777777" w:rsidTr="00527C4F">
        <w:trPr>
          <w:trHeight w:val="238"/>
        </w:trPr>
        <w:tc>
          <w:tcPr>
            <w:tcW w:w="6273" w:type="dxa"/>
            <w:tcBorders>
              <w:top w:val="nil"/>
              <w:left w:val="nil"/>
              <w:bottom w:val="nil"/>
              <w:right w:val="nil"/>
            </w:tcBorders>
            <w:vAlign w:val="bottom"/>
          </w:tcPr>
          <w:p w14:paraId="23D32E77"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p>
        </w:tc>
        <w:tc>
          <w:tcPr>
            <w:tcW w:w="1620" w:type="dxa"/>
            <w:tcBorders>
              <w:top w:val="nil"/>
              <w:left w:val="nil"/>
              <w:bottom w:val="nil"/>
              <w:right w:val="nil"/>
            </w:tcBorders>
            <w:vAlign w:val="bottom"/>
          </w:tcPr>
          <w:p w14:paraId="77AA503D" w14:textId="441B1F72"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5BD5192A"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20" w:type="dxa"/>
            <w:tcBorders>
              <w:top w:val="nil"/>
              <w:left w:val="nil"/>
              <w:bottom w:val="nil"/>
              <w:right w:val="nil"/>
            </w:tcBorders>
            <w:vAlign w:val="bottom"/>
          </w:tcPr>
          <w:p w14:paraId="19333468" w14:textId="05E9A170"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5C6E2C95" w14:textId="77777777" w:rsidR="00227CA1" w:rsidRPr="009A63F7" w:rsidRDefault="00227CA1" w:rsidP="00FB7ED4">
            <w:pPr>
              <w:widowControl/>
              <w:adjustRightInd w:val="0"/>
              <w:snapToGrid w:val="0"/>
              <w:ind w:left="6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51DED8E5" w14:textId="77777777" w:rsidTr="00527C4F">
        <w:trPr>
          <w:trHeight w:val="238"/>
        </w:trPr>
        <w:tc>
          <w:tcPr>
            <w:tcW w:w="6273" w:type="dxa"/>
            <w:tcBorders>
              <w:top w:val="nil"/>
              <w:left w:val="nil"/>
              <w:bottom w:val="nil"/>
              <w:right w:val="nil"/>
            </w:tcBorders>
            <w:vAlign w:val="bottom"/>
          </w:tcPr>
          <w:p w14:paraId="6D8416AD" w14:textId="77777777" w:rsidR="00227CA1" w:rsidRPr="009A63F7" w:rsidRDefault="00227CA1" w:rsidP="00FB7ED4">
            <w:pPr>
              <w:widowControl/>
              <w:adjustRightInd w:val="0"/>
              <w:snapToGrid w:val="0"/>
              <w:ind w:left="60"/>
              <w:rPr>
                <w:rFonts w:ascii="Times New Roman" w:eastAsia="宋体" w:hAnsi="Times New Roman" w:cs="Times New Roman"/>
                <w:sz w:val="24"/>
                <w:szCs w:val="24"/>
              </w:rPr>
            </w:pPr>
          </w:p>
        </w:tc>
        <w:tc>
          <w:tcPr>
            <w:tcW w:w="1620" w:type="dxa"/>
            <w:tcBorders>
              <w:top w:val="nil"/>
              <w:left w:val="nil"/>
              <w:right w:val="nil"/>
            </w:tcBorders>
            <w:vAlign w:val="bottom"/>
          </w:tcPr>
          <w:p w14:paraId="7F66DC10" w14:textId="77777777" w:rsidR="00227CA1" w:rsidRPr="009A63F7" w:rsidRDefault="00227CA1" w:rsidP="00FB7ED4">
            <w:pPr>
              <w:widowControl/>
              <w:adjustRightInd w:val="0"/>
              <w:snapToGrid w:val="0"/>
              <w:ind w:left="60"/>
              <w:jc w:val="right"/>
              <w:rPr>
                <w:rFonts w:ascii="Times New Roman" w:eastAsia="宋体" w:hAnsi="Times New Roman" w:cs="Times New Roman"/>
                <w:sz w:val="24"/>
                <w:szCs w:val="24"/>
              </w:rPr>
            </w:pPr>
          </w:p>
        </w:tc>
        <w:tc>
          <w:tcPr>
            <w:tcW w:w="1620" w:type="dxa"/>
            <w:tcBorders>
              <w:top w:val="nil"/>
              <w:left w:val="nil"/>
              <w:right w:val="nil"/>
            </w:tcBorders>
            <w:vAlign w:val="bottom"/>
          </w:tcPr>
          <w:p w14:paraId="28153D56" w14:textId="77777777" w:rsidR="00227CA1" w:rsidRPr="009A63F7" w:rsidRDefault="00227CA1" w:rsidP="00FB7ED4">
            <w:pPr>
              <w:widowControl/>
              <w:adjustRightInd w:val="0"/>
              <w:snapToGrid w:val="0"/>
              <w:ind w:left="60"/>
              <w:jc w:val="right"/>
              <w:rPr>
                <w:rFonts w:ascii="Times New Roman" w:eastAsia="宋体" w:hAnsi="Times New Roman" w:cs="Times New Roman"/>
                <w:sz w:val="24"/>
                <w:szCs w:val="24"/>
              </w:rPr>
            </w:pPr>
          </w:p>
        </w:tc>
      </w:tr>
      <w:tr w:rsidR="00F82613" w:rsidRPr="009A63F7" w14:paraId="5C6F67D8" w14:textId="77777777" w:rsidTr="00527C4F">
        <w:trPr>
          <w:trHeight w:val="238"/>
        </w:trPr>
        <w:tc>
          <w:tcPr>
            <w:tcW w:w="6273" w:type="dxa"/>
            <w:tcBorders>
              <w:top w:val="nil"/>
              <w:left w:val="nil"/>
              <w:bottom w:val="nil"/>
              <w:right w:val="nil"/>
            </w:tcBorders>
            <w:vAlign w:val="bottom"/>
          </w:tcPr>
          <w:p w14:paraId="6D339C0F" w14:textId="196CC40B" w:rsidR="00F82613" w:rsidRPr="009A63F7" w:rsidRDefault="00F82613" w:rsidP="00FB7ED4">
            <w:pPr>
              <w:widowControl/>
              <w:adjustRightInd w:val="0"/>
              <w:snapToGrid w:val="0"/>
              <w:ind w:left="60"/>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贷款承诺</w:t>
            </w:r>
            <w:r w:rsidR="00876B91" w:rsidRPr="009A63F7">
              <w:rPr>
                <w:rFonts w:ascii="Times New Roman" w:eastAsia="宋体" w:hAnsi="Times New Roman" w:cs="Times New Roman"/>
                <w:color w:val="000000"/>
                <w:sz w:val="24"/>
                <w:szCs w:val="24"/>
              </w:rPr>
              <w:t>(</w:t>
            </w:r>
            <w:r w:rsidRPr="009A63F7">
              <w:rPr>
                <w:rFonts w:ascii="Times New Roman" w:eastAsia="宋体" w:hAnsi="Times New Roman" w:cs="Times New Roman"/>
                <w:color w:val="000000"/>
                <w:sz w:val="24"/>
                <w:szCs w:val="24"/>
              </w:rPr>
              <w:t>a</w:t>
            </w:r>
            <w:r w:rsidR="00876B91" w:rsidRPr="009A63F7">
              <w:rPr>
                <w:rFonts w:ascii="Times New Roman" w:eastAsia="宋体" w:hAnsi="Times New Roman" w:cs="Times New Roman"/>
                <w:color w:val="000000"/>
                <w:sz w:val="24"/>
                <w:szCs w:val="24"/>
              </w:rPr>
              <w:t>)</w:t>
            </w:r>
          </w:p>
        </w:tc>
        <w:tc>
          <w:tcPr>
            <w:tcW w:w="1620" w:type="dxa"/>
            <w:tcBorders>
              <w:top w:val="nil"/>
              <w:left w:val="nil"/>
              <w:right w:val="nil"/>
            </w:tcBorders>
            <w:vAlign w:val="bottom"/>
          </w:tcPr>
          <w:p w14:paraId="6FF6E79A" w14:textId="5632551B" w:rsidR="00F82613" w:rsidRPr="009A63F7" w:rsidRDefault="00D70798" w:rsidP="00FB7ED4">
            <w:pPr>
              <w:widowControl/>
              <w:pBdr>
                <w:bottom w:val="single" w:sz="4" w:space="1" w:color="auto"/>
              </w:pBdr>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194,279,176</w:t>
            </w:r>
          </w:p>
        </w:tc>
        <w:tc>
          <w:tcPr>
            <w:tcW w:w="1620" w:type="dxa"/>
            <w:tcBorders>
              <w:top w:val="nil"/>
              <w:left w:val="nil"/>
              <w:right w:val="nil"/>
            </w:tcBorders>
            <w:vAlign w:val="bottom"/>
          </w:tcPr>
          <w:p w14:paraId="6E1FFE65" w14:textId="1E93AEEA" w:rsidR="00F82613" w:rsidRPr="009A63F7" w:rsidRDefault="00F82613" w:rsidP="00FB7ED4">
            <w:pPr>
              <w:widowControl/>
              <w:pBdr>
                <w:bottom w:val="single" w:sz="4" w:space="1" w:color="auto"/>
              </w:pBdr>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color w:val="000000"/>
                <w:sz w:val="24"/>
                <w:szCs w:val="24"/>
              </w:rPr>
              <w:t>49,296,879</w:t>
            </w:r>
          </w:p>
        </w:tc>
      </w:tr>
      <w:tr w:rsidR="00F82613" w:rsidRPr="009A63F7" w14:paraId="181D9DB2" w14:textId="77777777" w:rsidTr="00527C4F">
        <w:trPr>
          <w:trHeight w:val="238"/>
        </w:trPr>
        <w:tc>
          <w:tcPr>
            <w:tcW w:w="6273" w:type="dxa"/>
            <w:tcBorders>
              <w:top w:val="nil"/>
              <w:left w:val="nil"/>
              <w:bottom w:val="nil"/>
              <w:right w:val="nil"/>
            </w:tcBorders>
            <w:vAlign w:val="bottom"/>
          </w:tcPr>
          <w:p w14:paraId="38EFACC0" w14:textId="77777777" w:rsidR="00F82613" w:rsidRPr="009A63F7" w:rsidRDefault="00F82613" w:rsidP="00FB7ED4">
            <w:pPr>
              <w:widowControl/>
              <w:adjustRightInd w:val="0"/>
              <w:snapToGrid w:val="0"/>
              <w:ind w:left="60"/>
              <w:rPr>
                <w:rFonts w:ascii="Times New Roman" w:eastAsia="宋体" w:hAnsi="Times New Roman" w:cs="Times New Roman"/>
                <w:color w:val="000000"/>
                <w:sz w:val="24"/>
                <w:szCs w:val="24"/>
              </w:rPr>
            </w:pPr>
          </w:p>
        </w:tc>
        <w:tc>
          <w:tcPr>
            <w:tcW w:w="1620" w:type="dxa"/>
            <w:tcBorders>
              <w:top w:val="nil"/>
              <w:left w:val="nil"/>
              <w:right w:val="nil"/>
            </w:tcBorders>
            <w:vAlign w:val="bottom"/>
          </w:tcPr>
          <w:p w14:paraId="5DC30F13" w14:textId="77777777" w:rsidR="00F82613" w:rsidRPr="009A63F7" w:rsidRDefault="00F82613" w:rsidP="00FB7ED4">
            <w:pPr>
              <w:widowControl/>
              <w:adjustRightInd w:val="0"/>
              <w:snapToGrid w:val="0"/>
              <w:ind w:left="60" w:right="135"/>
              <w:jc w:val="right"/>
              <w:rPr>
                <w:rFonts w:ascii="Times New Roman" w:eastAsia="宋体" w:hAnsi="Times New Roman" w:cs="Times New Roman"/>
                <w:color w:val="000000"/>
                <w:sz w:val="24"/>
                <w:szCs w:val="24"/>
              </w:rPr>
            </w:pPr>
          </w:p>
        </w:tc>
        <w:tc>
          <w:tcPr>
            <w:tcW w:w="1620" w:type="dxa"/>
            <w:tcBorders>
              <w:top w:val="nil"/>
              <w:left w:val="nil"/>
              <w:right w:val="nil"/>
            </w:tcBorders>
            <w:vAlign w:val="bottom"/>
          </w:tcPr>
          <w:p w14:paraId="1F263721" w14:textId="77777777" w:rsidR="00F82613" w:rsidRPr="009A63F7" w:rsidRDefault="00F82613" w:rsidP="00FB7ED4">
            <w:pPr>
              <w:widowControl/>
              <w:adjustRightInd w:val="0"/>
              <w:snapToGrid w:val="0"/>
              <w:ind w:left="60" w:right="135"/>
              <w:jc w:val="right"/>
              <w:rPr>
                <w:rFonts w:ascii="Times New Roman" w:eastAsia="宋体" w:hAnsi="Times New Roman" w:cs="Times New Roman"/>
                <w:sz w:val="24"/>
                <w:szCs w:val="24"/>
                <w:lang w:val="zh-CN"/>
              </w:rPr>
            </w:pPr>
          </w:p>
        </w:tc>
      </w:tr>
      <w:tr w:rsidR="00F82613" w:rsidRPr="009A63F7" w14:paraId="39351033" w14:textId="77777777" w:rsidTr="00527C4F">
        <w:trPr>
          <w:trHeight w:val="238"/>
        </w:trPr>
        <w:tc>
          <w:tcPr>
            <w:tcW w:w="6273" w:type="dxa"/>
            <w:tcBorders>
              <w:top w:val="nil"/>
              <w:left w:val="nil"/>
              <w:bottom w:val="nil"/>
              <w:right w:val="nil"/>
            </w:tcBorders>
            <w:vAlign w:val="bottom"/>
          </w:tcPr>
          <w:p w14:paraId="43376BB0" w14:textId="77777777" w:rsidR="00F82613" w:rsidRPr="009A63F7" w:rsidRDefault="00F82613" w:rsidP="00FB7ED4">
            <w:pPr>
              <w:widowControl/>
              <w:adjustRightInd w:val="0"/>
              <w:snapToGrid w:val="0"/>
              <w:ind w:left="60"/>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减：信贷承诺的预期信用损失准备</w:t>
            </w:r>
          </w:p>
        </w:tc>
        <w:tc>
          <w:tcPr>
            <w:tcW w:w="1620" w:type="dxa"/>
            <w:tcBorders>
              <w:top w:val="nil"/>
              <w:left w:val="nil"/>
              <w:right w:val="nil"/>
            </w:tcBorders>
            <w:vAlign w:val="bottom"/>
          </w:tcPr>
          <w:p w14:paraId="402B175A" w14:textId="0F910D8A" w:rsidR="00F82613" w:rsidRPr="009A63F7" w:rsidRDefault="00876B91" w:rsidP="00FB7ED4">
            <w:pPr>
              <w:widowControl/>
              <w:pBdr>
                <w:bottom w:val="single" w:sz="4" w:space="1" w:color="auto"/>
              </w:pBdr>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w:t>
            </w:r>
            <w:r w:rsidR="00D70798" w:rsidRPr="009A63F7">
              <w:rPr>
                <w:rFonts w:ascii="Times New Roman" w:eastAsia="宋体" w:hAnsi="Times New Roman" w:cs="Times New Roman"/>
                <w:color w:val="000000"/>
                <w:sz w:val="24"/>
                <w:szCs w:val="24"/>
              </w:rPr>
              <w:t>183,037</w:t>
            </w:r>
            <w:r w:rsidRPr="009A63F7">
              <w:rPr>
                <w:rFonts w:ascii="Times New Roman" w:eastAsia="宋体" w:hAnsi="Times New Roman" w:cs="Times New Roman"/>
                <w:color w:val="000000"/>
                <w:sz w:val="24"/>
                <w:szCs w:val="24"/>
              </w:rPr>
              <w:t>)</w:t>
            </w:r>
          </w:p>
        </w:tc>
        <w:tc>
          <w:tcPr>
            <w:tcW w:w="1620" w:type="dxa"/>
            <w:tcBorders>
              <w:top w:val="nil"/>
              <w:left w:val="nil"/>
              <w:right w:val="nil"/>
            </w:tcBorders>
            <w:vAlign w:val="bottom"/>
          </w:tcPr>
          <w:p w14:paraId="502BBE6C" w14:textId="6BAB356A" w:rsidR="00F82613" w:rsidRPr="009A63F7" w:rsidRDefault="00876B91" w:rsidP="00FB7ED4">
            <w:pPr>
              <w:widowControl/>
              <w:pBdr>
                <w:bottom w:val="single" w:sz="4" w:space="1" w:color="auto"/>
              </w:pBdr>
              <w:adjustRightInd w:val="0"/>
              <w:snapToGrid w:val="0"/>
              <w:ind w:left="60" w:right="135"/>
              <w:jc w:val="right"/>
              <w:rPr>
                <w:rFonts w:ascii="Times New Roman" w:eastAsia="宋体" w:hAnsi="Times New Roman" w:cs="Times New Roman"/>
                <w:sz w:val="24"/>
                <w:szCs w:val="24"/>
                <w:lang w:val="zh-CN"/>
              </w:rPr>
            </w:pPr>
            <w:r w:rsidRPr="009A63F7">
              <w:rPr>
                <w:rFonts w:ascii="Times New Roman" w:eastAsia="宋体" w:hAnsi="Times New Roman" w:cs="Times New Roman"/>
                <w:color w:val="000000"/>
                <w:sz w:val="24"/>
                <w:szCs w:val="24"/>
              </w:rPr>
              <w:t>(</w:t>
            </w:r>
            <w:r w:rsidR="00F82613" w:rsidRPr="009A63F7">
              <w:rPr>
                <w:rFonts w:ascii="Times New Roman" w:eastAsia="宋体" w:hAnsi="Times New Roman" w:cs="Times New Roman"/>
                <w:color w:val="000000"/>
                <w:sz w:val="24"/>
                <w:szCs w:val="24"/>
              </w:rPr>
              <w:t>252,903</w:t>
            </w:r>
            <w:r w:rsidRPr="009A63F7">
              <w:rPr>
                <w:rFonts w:ascii="Times New Roman" w:eastAsia="宋体" w:hAnsi="Times New Roman" w:cs="Times New Roman"/>
                <w:color w:val="000000"/>
                <w:sz w:val="24"/>
                <w:szCs w:val="24"/>
              </w:rPr>
              <w:t>)</w:t>
            </w:r>
          </w:p>
        </w:tc>
      </w:tr>
      <w:tr w:rsidR="00F82613" w:rsidRPr="009A63F7" w14:paraId="4502E0BF" w14:textId="77777777" w:rsidTr="00527C4F">
        <w:trPr>
          <w:trHeight w:val="238"/>
        </w:trPr>
        <w:tc>
          <w:tcPr>
            <w:tcW w:w="6273" w:type="dxa"/>
            <w:tcBorders>
              <w:top w:val="nil"/>
              <w:left w:val="nil"/>
              <w:bottom w:val="nil"/>
              <w:right w:val="nil"/>
            </w:tcBorders>
            <w:vAlign w:val="bottom"/>
          </w:tcPr>
          <w:p w14:paraId="43BB3BA2" w14:textId="77777777" w:rsidR="00F82613" w:rsidRPr="009A63F7" w:rsidRDefault="00F82613" w:rsidP="00FB7ED4">
            <w:pPr>
              <w:widowControl/>
              <w:adjustRightInd w:val="0"/>
              <w:snapToGrid w:val="0"/>
              <w:ind w:left="60"/>
              <w:rPr>
                <w:rFonts w:ascii="Times New Roman" w:eastAsia="宋体" w:hAnsi="Times New Roman" w:cs="Times New Roman"/>
                <w:color w:val="000000"/>
                <w:sz w:val="24"/>
                <w:szCs w:val="24"/>
              </w:rPr>
            </w:pPr>
          </w:p>
        </w:tc>
        <w:tc>
          <w:tcPr>
            <w:tcW w:w="1620" w:type="dxa"/>
            <w:tcBorders>
              <w:top w:val="nil"/>
              <w:left w:val="nil"/>
              <w:right w:val="nil"/>
            </w:tcBorders>
            <w:vAlign w:val="bottom"/>
          </w:tcPr>
          <w:p w14:paraId="00EB9E28" w14:textId="77777777" w:rsidR="00F82613" w:rsidRPr="009A63F7" w:rsidRDefault="00F82613" w:rsidP="00FB7ED4">
            <w:pPr>
              <w:widowControl/>
              <w:adjustRightInd w:val="0"/>
              <w:snapToGrid w:val="0"/>
              <w:ind w:left="60" w:right="135"/>
              <w:jc w:val="right"/>
              <w:rPr>
                <w:rFonts w:ascii="Times New Roman" w:eastAsia="宋体" w:hAnsi="Times New Roman" w:cs="Times New Roman"/>
                <w:color w:val="000000"/>
                <w:sz w:val="24"/>
                <w:szCs w:val="24"/>
              </w:rPr>
            </w:pPr>
          </w:p>
        </w:tc>
        <w:tc>
          <w:tcPr>
            <w:tcW w:w="1620" w:type="dxa"/>
            <w:tcBorders>
              <w:top w:val="nil"/>
              <w:left w:val="nil"/>
              <w:right w:val="nil"/>
            </w:tcBorders>
            <w:vAlign w:val="bottom"/>
          </w:tcPr>
          <w:p w14:paraId="6A1F1203" w14:textId="77777777" w:rsidR="00F82613" w:rsidRPr="009A63F7" w:rsidRDefault="00F82613" w:rsidP="00FB7ED4">
            <w:pPr>
              <w:widowControl/>
              <w:adjustRightInd w:val="0"/>
              <w:snapToGrid w:val="0"/>
              <w:ind w:left="60" w:right="135"/>
              <w:jc w:val="right"/>
              <w:rPr>
                <w:rFonts w:ascii="Times New Roman" w:eastAsia="宋体" w:hAnsi="Times New Roman" w:cs="Times New Roman"/>
                <w:sz w:val="24"/>
                <w:szCs w:val="24"/>
                <w:lang w:val="zh-CN"/>
              </w:rPr>
            </w:pPr>
          </w:p>
        </w:tc>
      </w:tr>
      <w:tr w:rsidR="00F82613" w:rsidRPr="009A63F7" w14:paraId="1DC9AD5E" w14:textId="77777777" w:rsidTr="00527C4F">
        <w:trPr>
          <w:trHeight w:val="238"/>
        </w:trPr>
        <w:tc>
          <w:tcPr>
            <w:tcW w:w="6273" w:type="dxa"/>
            <w:tcBorders>
              <w:top w:val="nil"/>
              <w:left w:val="nil"/>
              <w:bottom w:val="nil"/>
              <w:right w:val="nil"/>
            </w:tcBorders>
            <w:vAlign w:val="bottom"/>
          </w:tcPr>
          <w:p w14:paraId="1A74D4A8" w14:textId="77777777" w:rsidR="00F82613" w:rsidRPr="009A63F7" w:rsidRDefault="00F82613" w:rsidP="00FB7ED4">
            <w:pPr>
              <w:widowControl/>
              <w:adjustRightInd w:val="0"/>
              <w:snapToGrid w:val="0"/>
              <w:ind w:left="60"/>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信贷承诺净额</w:t>
            </w:r>
          </w:p>
        </w:tc>
        <w:tc>
          <w:tcPr>
            <w:tcW w:w="1620" w:type="dxa"/>
            <w:tcBorders>
              <w:top w:val="nil"/>
              <w:left w:val="nil"/>
              <w:right w:val="nil"/>
            </w:tcBorders>
            <w:vAlign w:val="bottom"/>
          </w:tcPr>
          <w:p w14:paraId="0F0EFFA2" w14:textId="4A4D3361" w:rsidR="00F82613" w:rsidRPr="009A63F7" w:rsidRDefault="00D70798" w:rsidP="00FB7ED4">
            <w:pPr>
              <w:widowControl/>
              <w:pBdr>
                <w:bottom w:val="double" w:sz="4" w:space="1" w:color="auto"/>
              </w:pBdr>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194,096,139</w:t>
            </w:r>
          </w:p>
        </w:tc>
        <w:tc>
          <w:tcPr>
            <w:tcW w:w="1620" w:type="dxa"/>
            <w:tcBorders>
              <w:top w:val="nil"/>
              <w:left w:val="nil"/>
              <w:right w:val="nil"/>
            </w:tcBorders>
            <w:vAlign w:val="bottom"/>
          </w:tcPr>
          <w:p w14:paraId="4D71B215" w14:textId="08B39EEC" w:rsidR="00F82613" w:rsidRPr="009A63F7" w:rsidRDefault="00F82613" w:rsidP="00FB7ED4">
            <w:pPr>
              <w:widowControl/>
              <w:pBdr>
                <w:bottom w:val="double" w:sz="4" w:space="1" w:color="auto"/>
              </w:pBdr>
              <w:adjustRightInd w:val="0"/>
              <w:snapToGrid w:val="0"/>
              <w:ind w:left="60" w:right="135"/>
              <w:jc w:val="right"/>
              <w:rPr>
                <w:rFonts w:ascii="Times New Roman" w:eastAsia="宋体" w:hAnsi="Times New Roman" w:cs="Times New Roman"/>
                <w:color w:val="000000"/>
                <w:sz w:val="24"/>
                <w:szCs w:val="24"/>
              </w:rPr>
            </w:pPr>
            <w:r w:rsidRPr="009A63F7">
              <w:rPr>
                <w:rFonts w:ascii="Times New Roman" w:eastAsia="宋体" w:hAnsi="Times New Roman" w:cs="Times New Roman"/>
                <w:color w:val="000000"/>
                <w:sz w:val="24"/>
                <w:szCs w:val="24"/>
              </w:rPr>
              <w:t>49,043,976</w:t>
            </w:r>
          </w:p>
        </w:tc>
      </w:tr>
    </w:tbl>
    <w:p w14:paraId="5D0CAB8A" w14:textId="77777777" w:rsidR="00227CA1" w:rsidRDefault="00227CA1" w:rsidP="009A63F7">
      <w:pPr>
        <w:widowControl/>
        <w:adjustRightInd w:val="0"/>
        <w:snapToGrid w:val="0"/>
        <w:ind w:left="720"/>
        <w:rPr>
          <w:rFonts w:ascii="Times New Roman" w:eastAsia="宋体" w:hAnsi="Times New Roman" w:cs="Times New Roman"/>
          <w:sz w:val="24"/>
          <w:szCs w:val="24"/>
        </w:rPr>
      </w:pPr>
    </w:p>
    <w:p w14:paraId="6A61B19B" w14:textId="77777777" w:rsidR="009A63F7" w:rsidRDefault="009A63F7" w:rsidP="009A63F7">
      <w:pPr>
        <w:widowControl/>
        <w:adjustRightInd w:val="0"/>
        <w:snapToGrid w:val="0"/>
        <w:ind w:left="720"/>
        <w:rPr>
          <w:rFonts w:ascii="Times New Roman" w:eastAsia="宋体" w:hAnsi="Times New Roman" w:cs="Times New Roman"/>
          <w:sz w:val="24"/>
          <w:szCs w:val="24"/>
        </w:rPr>
      </w:pPr>
    </w:p>
    <w:p w14:paraId="5FA80B33" w14:textId="302D28F6" w:rsidR="009A63F7" w:rsidRDefault="009A63F7">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1DBA04E7" w14:textId="77777777" w:rsidR="009A63F7" w:rsidRPr="009A63F7" w:rsidRDefault="009A63F7" w:rsidP="00FB7ED4">
      <w:pPr>
        <w:tabs>
          <w:tab w:val="left" w:pos="720"/>
        </w:tabs>
        <w:overflowPunct w:val="0"/>
        <w:adjustRightInd w:val="0"/>
        <w:snapToGrid w:val="0"/>
        <w:rPr>
          <w:rFonts w:ascii="Times New Roman" w:eastAsia="宋体" w:hAnsi="Times New Roman" w:cs="Times New Roman"/>
          <w:sz w:val="24"/>
          <w:szCs w:val="24"/>
        </w:rPr>
      </w:pPr>
      <w:r w:rsidRPr="009A63F7">
        <w:rPr>
          <w:rFonts w:ascii="Times New Roman" w:eastAsia="宋体" w:hAnsi="Times New Roman" w:cs="Times New Roman"/>
          <w:bCs/>
          <w:sz w:val="24"/>
          <w:szCs w:val="24"/>
        </w:rPr>
        <w:lastRenderedPageBreak/>
        <w:t>七、</w:t>
      </w:r>
      <w:r w:rsidRPr="009A63F7">
        <w:rPr>
          <w:rFonts w:ascii="Times New Roman" w:eastAsia="宋体" w:hAnsi="Times New Roman" w:cs="Times New Roman"/>
          <w:bCs/>
          <w:sz w:val="24"/>
          <w:szCs w:val="24"/>
        </w:rPr>
        <w:tab/>
      </w:r>
      <w:r w:rsidRPr="009A63F7">
        <w:rPr>
          <w:rFonts w:ascii="Times New Roman" w:eastAsia="宋体" w:hAnsi="Times New Roman" w:cs="Times New Roman"/>
          <w:sz w:val="24"/>
          <w:szCs w:val="24"/>
        </w:rPr>
        <w:t>承诺及或有事项</w:t>
      </w:r>
      <w:r w:rsidRPr="009A63F7">
        <w:rPr>
          <w:rFonts w:ascii="Times New Roman" w:eastAsia="宋体" w:hAnsi="Times New Roman" w:cs="Times New Roman"/>
          <w:sz w:val="24"/>
          <w:szCs w:val="24"/>
        </w:rPr>
        <w:t xml:space="preserve"> - </w:t>
      </w:r>
      <w:r w:rsidRPr="009A63F7">
        <w:rPr>
          <w:rFonts w:ascii="Times New Roman" w:eastAsia="宋体" w:hAnsi="Times New Roman" w:cs="Times New Roman"/>
          <w:sz w:val="24"/>
          <w:szCs w:val="24"/>
        </w:rPr>
        <w:t>续</w:t>
      </w:r>
    </w:p>
    <w:p w14:paraId="4F892102" w14:textId="77777777" w:rsidR="009A63F7" w:rsidRPr="009A63F7" w:rsidRDefault="009A63F7" w:rsidP="009A63F7">
      <w:pPr>
        <w:widowControl/>
        <w:adjustRightInd w:val="0"/>
        <w:snapToGrid w:val="0"/>
        <w:ind w:left="720"/>
        <w:rPr>
          <w:rFonts w:ascii="Times New Roman" w:eastAsia="宋体" w:hAnsi="Times New Roman" w:cs="Times New Roman"/>
          <w:sz w:val="24"/>
          <w:szCs w:val="24"/>
        </w:rPr>
      </w:pPr>
    </w:p>
    <w:p w14:paraId="223AFA28" w14:textId="049275E6" w:rsidR="009A63F7" w:rsidRPr="009A63F7" w:rsidRDefault="009A63F7" w:rsidP="00FB7ED4">
      <w:pPr>
        <w:tabs>
          <w:tab w:val="left" w:pos="720"/>
        </w:tabs>
        <w:overflowPunct w:val="0"/>
        <w:adjustRightInd w:val="0"/>
        <w:snapToGrid w:val="0"/>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2.</w:t>
      </w:r>
      <w:r w:rsidRPr="009A63F7">
        <w:rPr>
          <w:rFonts w:ascii="Times New Roman" w:eastAsia="宋体" w:hAnsi="Times New Roman" w:cs="Times New Roman" w:hint="eastAsia"/>
          <w:sz w:val="24"/>
          <w:szCs w:val="24"/>
        </w:rPr>
        <w:tab/>
      </w:r>
      <w:r w:rsidRPr="009A63F7">
        <w:rPr>
          <w:rFonts w:ascii="Times New Roman" w:eastAsia="宋体" w:hAnsi="Times New Roman" w:cs="Times New Roman" w:hint="eastAsia"/>
          <w:sz w:val="24"/>
          <w:szCs w:val="24"/>
        </w:rPr>
        <w:t>信贷承诺</w:t>
      </w:r>
      <w:r w:rsidRPr="009A63F7">
        <w:rPr>
          <w:rFonts w:ascii="Times New Roman" w:eastAsia="宋体" w:hAnsi="Times New Roman" w:cs="Times New Roman" w:hint="eastAsia"/>
          <w:sz w:val="24"/>
          <w:szCs w:val="24"/>
        </w:rPr>
        <w:t xml:space="preserve"> </w:t>
      </w:r>
      <w:r w:rsidRPr="009A63F7">
        <w:rPr>
          <w:rFonts w:ascii="Times New Roman" w:eastAsia="宋体" w:hAnsi="Times New Roman" w:cs="Times New Roman"/>
          <w:sz w:val="24"/>
          <w:szCs w:val="24"/>
        </w:rPr>
        <w:t xml:space="preserve">- </w:t>
      </w:r>
      <w:r w:rsidRPr="009A63F7">
        <w:rPr>
          <w:rFonts w:ascii="Times New Roman" w:eastAsia="宋体" w:hAnsi="Times New Roman" w:cs="Times New Roman"/>
          <w:sz w:val="24"/>
          <w:szCs w:val="24"/>
        </w:rPr>
        <w:t>续</w:t>
      </w:r>
    </w:p>
    <w:p w14:paraId="2C63FF6E" w14:textId="77777777" w:rsidR="009A63F7" w:rsidRPr="009A63F7" w:rsidRDefault="009A63F7" w:rsidP="00FB7ED4">
      <w:pPr>
        <w:widowControl/>
        <w:adjustRightInd w:val="0"/>
        <w:snapToGrid w:val="0"/>
        <w:ind w:left="720"/>
        <w:rPr>
          <w:rFonts w:ascii="Times New Roman" w:eastAsia="宋体" w:hAnsi="Times New Roman" w:cs="Times New Roman"/>
          <w:sz w:val="24"/>
          <w:szCs w:val="24"/>
        </w:rPr>
      </w:pPr>
    </w:p>
    <w:p w14:paraId="4A1DB668" w14:textId="2D4011AB" w:rsidR="00227CA1" w:rsidRPr="009A63F7" w:rsidRDefault="00876B91" w:rsidP="00FB7ED4">
      <w:pPr>
        <w:widowControl/>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w:t>
      </w:r>
      <w:r w:rsidR="00227CA1" w:rsidRPr="009A63F7">
        <w:rPr>
          <w:rFonts w:ascii="Times New Roman" w:eastAsia="宋体" w:hAnsi="Times New Roman" w:cs="Times New Roman"/>
          <w:sz w:val="24"/>
          <w:szCs w:val="24"/>
        </w:rPr>
        <w:t>a</w:t>
      </w:r>
      <w:r w:rsidRPr="009A63F7">
        <w:rPr>
          <w:rFonts w:ascii="Times New Roman" w:eastAsia="宋体" w:hAnsi="Times New Roman" w:cs="Times New Roman"/>
          <w:sz w:val="24"/>
          <w:szCs w:val="24"/>
        </w:rPr>
        <w:t>)</w:t>
      </w:r>
      <w:r w:rsidR="00227CA1" w:rsidRPr="009A63F7">
        <w:rPr>
          <w:rFonts w:ascii="Times New Roman" w:eastAsia="宋体" w:hAnsi="Times New Roman" w:cs="Times New Roman"/>
          <w:bCs/>
          <w:sz w:val="24"/>
          <w:szCs w:val="24"/>
        </w:rPr>
        <w:tab/>
      </w:r>
      <w:r w:rsidR="00227CA1" w:rsidRPr="009A63F7">
        <w:rPr>
          <w:rFonts w:ascii="Times New Roman" w:eastAsia="宋体" w:hAnsi="Times New Roman" w:cs="Times New Roman"/>
          <w:sz w:val="24"/>
          <w:szCs w:val="24"/>
        </w:rPr>
        <w:t>本银行的贷款承诺为无条件可撤销贷款承诺。</w:t>
      </w:r>
    </w:p>
    <w:p w14:paraId="70EB957C" w14:textId="77777777" w:rsidR="00227CA1" w:rsidRPr="009A63F7" w:rsidRDefault="00227CA1" w:rsidP="00FB7ED4">
      <w:pPr>
        <w:widowControl/>
        <w:adjustRightInd w:val="0"/>
        <w:snapToGrid w:val="0"/>
        <w:ind w:left="720"/>
        <w:rPr>
          <w:rFonts w:ascii="Times New Roman" w:eastAsia="宋体" w:hAnsi="Times New Roman" w:cs="Times New Roman"/>
          <w:sz w:val="24"/>
          <w:szCs w:val="24"/>
        </w:rPr>
      </w:pPr>
    </w:p>
    <w:p w14:paraId="18D2B0DB" w14:textId="77777777" w:rsidR="00227CA1" w:rsidRPr="009A63F7" w:rsidRDefault="00227CA1" w:rsidP="00FB7ED4">
      <w:pPr>
        <w:widowControl/>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财务担保合同具有担保性质，一旦客户未按其与受益人签订的合同偿还债务或履行约定义务时，本银行需履行担保责任。</w:t>
      </w:r>
    </w:p>
    <w:p w14:paraId="46166167" w14:textId="77777777" w:rsidR="009A63F7" w:rsidRPr="009A63F7" w:rsidRDefault="009A63F7" w:rsidP="00FB7ED4">
      <w:pPr>
        <w:widowControl/>
        <w:adjustRightInd w:val="0"/>
        <w:snapToGrid w:val="0"/>
        <w:ind w:left="720"/>
        <w:rPr>
          <w:rFonts w:ascii="Times New Roman" w:eastAsia="宋体" w:hAnsi="Times New Roman" w:cs="Times New Roman"/>
          <w:sz w:val="24"/>
          <w:szCs w:val="24"/>
        </w:rPr>
      </w:pPr>
    </w:p>
    <w:p w14:paraId="6B84815E" w14:textId="77777777" w:rsidR="009A63F7" w:rsidRPr="009A63F7" w:rsidRDefault="00227CA1" w:rsidP="00FB7ED4">
      <w:pPr>
        <w:widowControl/>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贷款承诺是指本银行</w:t>
      </w:r>
      <w:proofErr w:type="gramStart"/>
      <w:r w:rsidRPr="009A63F7">
        <w:rPr>
          <w:rFonts w:ascii="Times New Roman" w:eastAsia="宋体" w:hAnsi="Times New Roman" w:cs="Times New Roman"/>
          <w:sz w:val="24"/>
          <w:szCs w:val="24"/>
        </w:rPr>
        <w:t>作出</w:t>
      </w:r>
      <w:proofErr w:type="gramEnd"/>
      <w:r w:rsidRPr="009A63F7">
        <w:rPr>
          <w:rFonts w:ascii="Times New Roman" w:eastAsia="宋体" w:hAnsi="Times New Roman" w:cs="Times New Roman"/>
          <w:sz w:val="24"/>
          <w:szCs w:val="24"/>
        </w:rPr>
        <w:t>的在未来为客户提供约定数额贷款的承诺。贷款承诺金额为假设合约金额将全数发放的最大金额，故合同约定的贷款承诺总金额并不一定代表未来的预期现金流出。</w:t>
      </w:r>
    </w:p>
    <w:p w14:paraId="6FF20D78" w14:textId="77777777" w:rsidR="00227CA1" w:rsidRPr="009A63F7" w:rsidRDefault="00227CA1" w:rsidP="00FB7ED4">
      <w:pPr>
        <w:adjustRightInd w:val="0"/>
        <w:snapToGrid w:val="0"/>
        <w:ind w:left="720"/>
        <w:rPr>
          <w:rFonts w:ascii="Times New Roman" w:eastAsia="宋体" w:hAnsi="Times New Roman" w:cs="Times New Roman"/>
          <w:sz w:val="24"/>
          <w:szCs w:val="24"/>
        </w:rPr>
      </w:pPr>
    </w:p>
    <w:p w14:paraId="39BE9695" w14:textId="77777777" w:rsidR="00227CA1" w:rsidRPr="00FB7ED4" w:rsidRDefault="00227CA1" w:rsidP="00FB7ED4">
      <w:pPr>
        <w:pStyle w:val="a9"/>
        <w:numPr>
          <w:ilvl w:val="0"/>
          <w:numId w:val="32"/>
        </w:numPr>
        <w:overflowPunct w:val="0"/>
        <w:adjustRightInd w:val="0"/>
        <w:snapToGrid w:val="0"/>
        <w:ind w:left="709" w:hanging="709"/>
        <w:contextualSpacing w:val="0"/>
        <w:outlineLvl w:val="1"/>
        <w:rPr>
          <w:rFonts w:ascii="Times New Roman" w:eastAsia="宋体" w:hAnsi="Times New Roman" w:cs="Times New Roman"/>
          <w:bCs/>
          <w:sz w:val="24"/>
          <w:szCs w:val="24"/>
        </w:rPr>
      </w:pPr>
      <w:r w:rsidRPr="009A63F7">
        <w:rPr>
          <w:rFonts w:ascii="Times New Roman" w:eastAsia="宋体" w:hAnsi="Times New Roman" w:cs="Times New Roman"/>
          <w:bCs/>
          <w:sz w:val="24"/>
          <w:szCs w:val="24"/>
        </w:rPr>
        <w:t>经营租赁承诺</w:t>
      </w:r>
      <w:r w:rsidRPr="00FB7ED4">
        <w:rPr>
          <w:rFonts w:ascii="Times New Roman" w:eastAsia="宋体" w:hAnsi="Times New Roman" w:cs="Times New Roman"/>
          <w:bCs/>
          <w:sz w:val="24"/>
          <w:szCs w:val="24"/>
        </w:rPr>
        <w:t xml:space="preserve"> </w:t>
      </w:r>
    </w:p>
    <w:p w14:paraId="5FA3B45C" w14:textId="77777777" w:rsidR="00227CA1" w:rsidRPr="009A63F7" w:rsidRDefault="00227CA1" w:rsidP="00FB7ED4">
      <w:pPr>
        <w:adjustRightInd w:val="0"/>
        <w:snapToGrid w:val="0"/>
        <w:ind w:left="720"/>
        <w:rPr>
          <w:rFonts w:ascii="Times New Roman" w:eastAsia="宋体" w:hAnsi="Times New Roman" w:cs="Times New Roman"/>
          <w:sz w:val="24"/>
          <w:szCs w:val="24"/>
        </w:rPr>
      </w:pPr>
    </w:p>
    <w:p w14:paraId="720A00A6" w14:textId="4FAD6132" w:rsidR="007B7F35" w:rsidRPr="009A63F7" w:rsidRDefault="00E47CFF" w:rsidP="009A63F7">
      <w:pPr>
        <w:adjustRightInd w:val="0"/>
        <w:snapToGrid w:val="0"/>
        <w:ind w:left="720"/>
        <w:rPr>
          <w:rFonts w:ascii="Times New Roman" w:eastAsia="宋体" w:hAnsi="Times New Roman" w:cs="Times New Roman"/>
          <w:snapToGrid w:val="0"/>
          <w:sz w:val="24"/>
          <w:szCs w:val="24"/>
        </w:rPr>
      </w:pPr>
      <w:r w:rsidRPr="009A63F7">
        <w:rPr>
          <w:rFonts w:ascii="Times New Roman" w:eastAsia="宋体" w:hAnsi="Times New Roman" w:cs="Times New Roman" w:hint="eastAsia"/>
          <w:snapToGrid w:val="0"/>
          <w:sz w:val="24"/>
          <w:szCs w:val="24"/>
        </w:rPr>
        <w:t>于</w:t>
      </w:r>
      <w:r w:rsidRPr="009A63F7">
        <w:rPr>
          <w:rFonts w:ascii="Times New Roman" w:eastAsia="宋体" w:hAnsi="Times New Roman" w:cs="Times New Roman" w:hint="eastAsia"/>
          <w:snapToGrid w:val="0"/>
          <w:sz w:val="24"/>
          <w:szCs w:val="24"/>
        </w:rPr>
        <w:t>2025</w:t>
      </w:r>
      <w:r w:rsidRPr="009A63F7">
        <w:rPr>
          <w:rFonts w:ascii="Times New Roman" w:eastAsia="宋体" w:hAnsi="Times New Roman" w:cs="Times New Roman" w:hint="eastAsia"/>
          <w:snapToGrid w:val="0"/>
          <w:sz w:val="24"/>
          <w:szCs w:val="24"/>
        </w:rPr>
        <w:t>年</w:t>
      </w:r>
      <w:r w:rsidRPr="009A63F7">
        <w:rPr>
          <w:rFonts w:ascii="Times New Roman" w:eastAsia="宋体" w:hAnsi="Times New Roman" w:cs="Times New Roman" w:hint="eastAsia"/>
          <w:snapToGrid w:val="0"/>
          <w:sz w:val="24"/>
          <w:szCs w:val="24"/>
        </w:rPr>
        <w:t>12</w:t>
      </w:r>
      <w:r w:rsidRPr="009A63F7">
        <w:rPr>
          <w:rFonts w:ascii="Times New Roman" w:eastAsia="宋体" w:hAnsi="Times New Roman" w:cs="Times New Roman" w:hint="eastAsia"/>
          <w:snapToGrid w:val="0"/>
          <w:sz w:val="24"/>
          <w:szCs w:val="24"/>
        </w:rPr>
        <w:t>月</w:t>
      </w:r>
      <w:r w:rsidRPr="009A63F7">
        <w:rPr>
          <w:rFonts w:ascii="Times New Roman" w:eastAsia="宋体" w:hAnsi="Times New Roman" w:cs="Times New Roman" w:hint="eastAsia"/>
          <w:snapToGrid w:val="0"/>
          <w:sz w:val="24"/>
          <w:szCs w:val="24"/>
        </w:rPr>
        <w:t>31</w:t>
      </w:r>
      <w:r w:rsidRPr="009A63F7">
        <w:rPr>
          <w:rFonts w:ascii="Times New Roman" w:eastAsia="宋体" w:hAnsi="Times New Roman" w:cs="Times New Roman" w:hint="eastAsia"/>
          <w:snapToGrid w:val="0"/>
          <w:sz w:val="24"/>
          <w:szCs w:val="24"/>
        </w:rPr>
        <w:t>日，</w:t>
      </w:r>
      <w:r w:rsidR="00F41B5E" w:rsidRPr="009A63F7">
        <w:rPr>
          <w:rFonts w:ascii="Times New Roman" w:eastAsia="宋体" w:hAnsi="Times New Roman" w:cs="Times New Roman" w:hint="eastAsia"/>
          <w:snapToGrid w:val="0"/>
          <w:sz w:val="24"/>
          <w:szCs w:val="24"/>
        </w:rPr>
        <w:t>以本</w:t>
      </w:r>
      <w:r w:rsidR="00BA4A33">
        <w:rPr>
          <w:rFonts w:ascii="Times New Roman" w:eastAsia="宋体" w:hAnsi="Times New Roman" w:cs="Times New Roman" w:hint="eastAsia"/>
          <w:snapToGrid w:val="0"/>
          <w:sz w:val="24"/>
          <w:szCs w:val="24"/>
        </w:rPr>
        <w:t>银行</w:t>
      </w:r>
      <w:r w:rsidR="00F41B5E" w:rsidRPr="009A63F7">
        <w:rPr>
          <w:rFonts w:ascii="Times New Roman" w:eastAsia="宋体" w:hAnsi="Times New Roman" w:cs="Times New Roman" w:hint="eastAsia"/>
          <w:snapToGrid w:val="0"/>
          <w:sz w:val="24"/>
          <w:szCs w:val="24"/>
        </w:rPr>
        <w:t>为承租人，已签订但尚未开始执行的租赁合同相关的租赁付款额为人民币</w:t>
      </w:r>
      <w:r w:rsidR="00D87F01" w:rsidRPr="009A63F7">
        <w:rPr>
          <w:rFonts w:ascii="Times New Roman" w:eastAsia="宋体" w:hAnsi="Times New Roman" w:cs="Times New Roman" w:hint="eastAsia"/>
          <w:snapToGrid w:val="0"/>
          <w:sz w:val="24"/>
          <w:szCs w:val="24"/>
        </w:rPr>
        <w:t>7,372,500</w:t>
      </w:r>
      <w:r w:rsidR="00F41B5E" w:rsidRPr="009A63F7">
        <w:rPr>
          <w:rFonts w:ascii="Times New Roman" w:eastAsia="宋体" w:hAnsi="Times New Roman" w:cs="Times New Roman" w:hint="eastAsia"/>
          <w:snapToGrid w:val="0"/>
          <w:sz w:val="24"/>
          <w:szCs w:val="24"/>
        </w:rPr>
        <w:t>元</w:t>
      </w:r>
      <w:r w:rsidR="00876B91" w:rsidRPr="009A63F7">
        <w:rPr>
          <w:rFonts w:ascii="Times New Roman" w:eastAsia="宋体" w:hAnsi="Times New Roman" w:cs="Times New Roman" w:hint="eastAsia"/>
          <w:snapToGrid w:val="0"/>
          <w:sz w:val="24"/>
          <w:szCs w:val="24"/>
        </w:rPr>
        <w:t>(</w:t>
      </w:r>
      <w:r w:rsidR="00F41B5E" w:rsidRPr="009A63F7">
        <w:rPr>
          <w:rFonts w:ascii="Times New Roman" w:eastAsia="宋体" w:hAnsi="Times New Roman" w:cs="Times New Roman" w:hint="eastAsia"/>
          <w:snapToGrid w:val="0"/>
          <w:sz w:val="24"/>
          <w:szCs w:val="24"/>
        </w:rPr>
        <w:t>2024</w:t>
      </w:r>
      <w:r w:rsidR="00F41B5E" w:rsidRPr="009A63F7">
        <w:rPr>
          <w:rFonts w:ascii="Times New Roman" w:eastAsia="宋体" w:hAnsi="Times New Roman" w:cs="Times New Roman" w:hint="eastAsia"/>
          <w:snapToGrid w:val="0"/>
          <w:sz w:val="24"/>
          <w:szCs w:val="24"/>
        </w:rPr>
        <w:t>年</w:t>
      </w:r>
      <w:r w:rsidR="00F41B5E" w:rsidRPr="009A63F7">
        <w:rPr>
          <w:rFonts w:ascii="Times New Roman" w:eastAsia="宋体" w:hAnsi="Times New Roman" w:cs="Times New Roman" w:hint="eastAsia"/>
          <w:snapToGrid w:val="0"/>
          <w:sz w:val="24"/>
          <w:szCs w:val="24"/>
        </w:rPr>
        <w:t>12</w:t>
      </w:r>
      <w:r w:rsidR="00F41B5E" w:rsidRPr="009A63F7">
        <w:rPr>
          <w:rFonts w:ascii="Times New Roman" w:eastAsia="宋体" w:hAnsi="Times New Roman" w:cs="Times New Roman" w:hint="eastAsia"/>
          <w:snapToGrid w:val="0"/>
          <w:sz w:val="24"/>
          <w:szCs w:val="24"/>
        </w:rPr>
        <w:t>月</w:t>
      </w:r>
      <w:r w:rsidR="00F41B5E" w:rsidRPr="009A63F7">
        <w:rPr>
          <w:rFonts w:ascii="Times New Roman" w:eastAsia="宋体" w:hAnsi="Times New Roman" w:cs="Times New Roman" w:hint="eastAsia"/>
          <w:snapToGrid w:val="0"/>
          <w:sz w:val="24"/>
          <w:szCs w:val="24"/>
        </w:rPr>
        <w:t>31</w:t>
      </w:r>
      <w:r w:rsidR="00F41B5E" w:rsidRPr="009A63F7">
        <w:rPr>
          <w:rFonts w:ascii="Times New Roman" w:eastAsia="宋体" w:hAnsi="Times New Roman" w:cs="Times New Roman" w:hint="eastAsia"/>
          <w:snapToGrid w:val="0"/>
          <w:sz w:val="24"/>
          <w:szCs w:val="24"/>
        </w:rPr>
        <w:t>日：</w:t>
      </w:r>
      <w:r w:rsidR="00BA4A33">
        <w:rPr>
          <w:rFonts w:ascii="Times New Roman" w:eastAsia="宋体" w:hAnsi="Times New Roman" w:cs="Times New Roman" w:hint="eastAsia"/>
          <w:snapToGrid w:val="0"/>
          <w:sz w:val="24"/>
          <w:szCs w:val="24"/>
        </w:rPr>
        <w:t>无</w:t>
      </w:r>
      <w:r w:rsidR="00876B91" w:rsidRPr="009A63F7">
        <w:rPr>
          <w:rFonts w:ascii="Times New Roman" w:eastAsia="宋体" w:hAnsi="Times New Roman" w:cs="Times New Roman" w:hint="eastAsia"/>
          <w:snapToGrid w:val="0"/>
          <w:sz w:val="24"/>
          <w:szCs w:val="24"/>
        </w:rPr>
        <w:t>)</w:t>
      </w:r>
      <w:r w:rsidR="00F41B5E" w:rsidRPr="009A63F7">
        <w:rPr>
          <w:rFonts w:ascii="Times New Roman" w:eastAsia="宋体" w:hAnsi="Times New Roman" w:cs="Times New Roman" w:hint="eastAsia"/>
          <w:snapToGrid w:val="0"/>
          <w:sz w:val="24"/>
          <w:szCs w:val="24"/>
        </w:rPr>
        <w:t>。</w:t>
      </w:r>
    </w:p>
    <w:p w14:paraId="3082B57F" w14:textId="77777777" w:rsidR="00227CA1" w:rsidRPr="009A63F7" w:rsidRDefault="00227CA1" w:rsidP="00FB7ED4">
      <w:pPr>
        <w:adjustRightInd w:val="0"/>
        <w:snapToGrid w:val="0"/>
        <w:ind w:left="720"/>
        <w:rPr>
          <w:rFonts w:ascii="Times New Roman" w:eastAsia="宋体" w:hAnsi="Times New Roman" w:cs="Times New Roman"/>
          <w:sz w:val="24"/>
          <w:szCs w:val="24"/>
        </w:rPr>
      </w:pPr>
    </w:p>
    <w:p w14:paraId="21798F1F" w14:textId="77777777" w:rsidR="00227CA1" w:rsidRPr="00FB7ED4" w:rsidRDefault="00227CA1" w:rsidP="00FB7ED4">
      <w:pPr>
        <w:pStyle w:val="a9"/>
        <w:numPr>
          <w:ilvl w:val="0"/>
          <w:numId w:val="32"/>
        </w:numPr>
        <w:overflowPunct w:val="0"/>
        <w:adjustRightInd w:val="0"/>
        <w:snapToGrid w:val="0"/>
        <w:ind w:left="709" w:hanging="709"/>
        <w:contextualSpacing w:val="0"/>
        <w:outlineLvl w:val="1"/>
        <w:rPr>
          <w:rFonts w:ascii="Times New Roman" w:eastAsia="宋体" w:hAnsi="Times New Roman" w:cs="Times New Roman"/>
          <w:bCs/>
          <w:sz w:val="24"/>
          <w:szCs w:val="24"/>
        </w:rPr>
      </w:pPr>
      <w:bookmarkStart w:id="66" w:name="link_八2b_收到的担保物11"/>
      <w:r w:rsidRPr="009A63F7">
        <w:rPr>
          <w:rFonts w:ascii="Times New Roman" w:eastAsia="宋体" w:hAnsi="Times New Roman" w:cs="Times New Roman"/>
          <w:bCs/>
          <w:sz w:val="24"/>
          <w:szCs w:val="24"/>
        </w:rPr>
        <w:t>担保物</w:t>
      </w:r>
    </w:p>
    <w:p w14:paraId="4F7464C3"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bookmarkEnd w:id="66"/>
    <w:p w14:paraId="3F4A7823" w14:textId="0F70C2F9" w:rsidR="00227CA1" w:rsidRPr="009A63F7" w:rsidRDefault="00227CA1" w:rsidP="00FB7ED4">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日，本银行资产未进行质押；本银行亦未持有在担保物所有人没有违约时就可以出售或再作为担保物的资产。</w:t>
      </w:r>
    </w:p>
    <w:p w14:paraId="26EFB4C0"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54F60204" w14:textId="77777777" w:rsidR="00227CA1" w:rsidRPr="009A63F7" w:rsidRDefault="00227CA1" w:rsidP="009A63F7">
      <w:pPr>
        <w:pStyle w:val="af"/>
        <w:widowControl/>
        <w:numPr>
          <w:ilvl w:val="0"/>
          <w:numId w:val="35"/>
        </w:numPr>
        <w:tabs>
          <w:tab w:val="clear" w:pos="4320"/>
          <w:tab w:val="clear" w:pos="8640"/>
        </w:tabs>
        <w:overflowPunct w:val="0"/>
        <w:adjustRightInd w:val="0"/>
        <w:snapToGrid w:val="0"/>
        <w:ind w:left="1440" w:hanging="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作为担保物的资产</w:t>
      </w:r>
    </w:p>
    <w:p w14:paraId="7CB82C3D"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408629BB" w14:textId="3C85FA99" w:rsidR="00227CA1" w:rsidRPr="009A63F7" w:rsidRDefault="00227CA1" w:rsidP="00FB7ED4">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日，本银行无被用作国库存款和向中央银行借款等的质押物的资产。</w:t>
      </w:r>
    </w:p>
    <w:p w14:paraId="75FBB14A"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53CD533A" w14:textId="77777777" w:rsidR="00227CA1" w:rsidRPr="009A63F7" w:rsidRDefault="00227CA1" w:rsidP="009A63F7">
      <w:pPr>
        <w:pStyle w:val="af"/>
        <w:widowControl/>
        <w:numPr>
          <w:ilvl w:val="0"/>
          <w:numId w:val="35"/>
        </w:numPr>
        <w:tabs>
          <w:tab w:val="clear" w:pos="4320"/>
          <w:tab w:val="clear" w:pos="8640"/>
        </w:tabs>
        <w:overflowPunct w:val="0"/>
        <w:adjustRightInd w:val="0"/>
        <w:snapToGrid w:val="0"/>
        <w:ind w:left="1440" w:hanging="720"/>
        <w:outlineLvl w:val="2"/>
        <w:rPr>
          <w:rFonts w:ascii="Times New Roman" w:eastAsia="宋体" w:hAnsi="Times New Roman" w:cs="Times New Roman"/>
          <w:sz w:val="24"/>
          <w:szCs w:val="24"/>
        </w:rPr>
      </w:pPr>
      <w:r w:rsidRPr="009A63F7">
        <w:rPr>
          <w:rFonts w:ascii="Times New Roman" w:eastAsia="宋体" w:hAnsi="Times New Roman" w:cs="Times New Roman"/>
          <w:sz w:val="24"/>
          <w:szCs w:val="24"/>
        </w:rPr>
        <w:t>收到的担保物</w:t>
      </w:r>
    </w:p>
    <w:p w14:paraId="06FEAEEA"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73890E7D" w14:textId="682349CB" w:rsidR="00227CA1" w:rsidRPr="009A63F7" w:rsidRDefault="00227CA1" w:rsidP="00FB7ED4">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日，本银行</w:t>
      </w:r>
      <w:proofErr w:type="gramStart"/>
      <w:r w:rsidRPr="009A63F7">
        <w:rPr>
          <w:rFonts w:ascii="Times New Roman" w:eastAsia="宋体" w:hAnsi="Times New Roman" w:cs="Times New Roman"/>
          <w:sz w:val="24"/>
          <w:szCs w:val="24"/>
        </w:rPr>
        <w:t>无接受</w:t>
      </w:r>
      <w:proofErr w:type="gramEnd"/>
      <w:r w:rsidRPr="009A63F7">
        <w:rPr>
          <w:rFonts w:ascii="Times New Roman" w:eastAsia="宋体" w:hAnsi="Times New Roman" w:cs="Times New Roman"/>
          <w:sz w:val="24"/>
          <w:szCs w:val="24"/>
        </w:rPr>
        <w:t>的担保物。于</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84416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日，本银行无已再次质押、但有义务到期返还的该等担保物。</w:t>
      </w:r>
    </w:p>
    <w:p w14:paraId="6BFDB630"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7F43351D"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lang w:val="zh-CN"/>
        </w:rPr>
      </w:pPr>
    </w:p>
    <w:p w14:paraId="5059861B" w14:textId="77777777" w:rsidR="00227CA1" w:rsidRPr="009A63F7" w:rsidRDefault="00227CA1" w:rsidP="00FB7ED4">
      <w:pPr>
        <w:overflowPunct w:val="0"/>
        <w:adjustRightInd w:val="0"/>
        <w:snapToGrid w:val="0"/>
        <w:ind w:left="720" w:hanging="720"/>
        <w:outlineLvl w:val="0"/>
        <w:rPr>
          <w:rFonts w:ascii="Times New Roman" w:eastAsia="宋体" w:hAnsi="Times New Roman" w:cs="Times New Roman"/>
          <w:sz w:val="24"/>
          <w:szCs w:val="24"/>
        </w:rPr>
      </w:pPr>
      <w:bookmarkStart w:id="67" w:name="link_九1_本行与广州农商行及其子公司的主要交易情况如下11"/>
      <w:r w:rsidRPr="009A63F7">
        <w:rPr>
          <w:rFonts w:ascii="Times New Roman" w:eastAsia="宋体" w:hAnsi="Times New Roman" w:cs="Times New Roman"/>
          <w:sz w:val="24"/>
          <w:szCs w:val="24"/>
        </w:rPr>
        <w:t>八、</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受托业务</w:t>
      </w:r>
    </w:p>
    <w:p w14:paraId="157A9B4B"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1BA44BCA" w14:textId="77777777" w:rsidR="00227CA1" w:rsidRPr="009A63F7" w:rsidRDefault="00227CA1" w:rsidP="00FB7ED4">
      <w:pPr>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本银行经营委托贷款业务。委托贷款业务指由委托人提供资金，本银行根据委托人确定的贷款对象、用途、金额、利率及还款计划等代理发放并协助收回贷款的业务，其风险由委托人承担，本银行只收取相关手续费。委托贷款不纳入本银行资产负债表。</w:t>
      </w:r>
    </w:p>
    <w:p w14:paraId="08FC3910" w14:textId="77777777" w:rsidR="00227CA1" w:rsidRPr="009A63F7" w:rsidRDefault="00227CA1" w:rsidP="00FB7ED4">
      <w:pPr>
        <w:adjustRightInd w:val="0"/>
        <w:snapToGrid w:val="0"/>
        <w:ind w:left="720"/>
        <w:rPr>
          <w:rFonts w:ascii="Times New Roman" w:eastAsia="宋体" w:hAnsi="Times New Roman" w:cs="Times New Roman"/>
          <w:sz w:val="24"/>
          <w:szCs w:val="24"/>
        </w:rPr>
      </w:pPr>
    </w:p>
    <w:p w14:paraId="1B142D74" w14:textId="77777777" w:rsidR="009A63F7" w:rsidRPr="009A63F7" w:rsidRDefault="009A63F7" w:rsidP="00FB7ED4">
      <w:pPr>
        <w:adjustRightInd w:val="0"/>
        <w:snapToGrid w:val="0"/>
        <w:ind w:left="720"/>
        <w:rPr>
          <w:rFonts w:ascii="Times New Roman" w:eastAsia="宋体" w:hAnsi="Times New Roman" w:cs="Times New Roman"/>
          <w:sz w:val="24"/>
          <w:szCs w:val="24"/>
        </w:rPr>
      </w:pPr>
    </w:p>
    <w:p w14:paraId="6F4A9562" w14:textId="3F6BA134" w:rsidR="009A63F7" w:rsidRPr="009A63F7" w:rsidRDefault="009A63F7" w:rsidP="00FB7ED4">
      <w:pPr>
        <w:widowControl/>
        <w:adjustRightInd w:val="0"/>
        <w:snapToGrid w:val="0"/>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1F140B2E" w14:textId="1306D54C" w:rsidR="009A63F7" w:rsidRPr="009A63F7" w:rsidRDefault="009A63F7" w:rsidP="00FB7ED4">
      <w:pPr>
        <w:adjustRightInd w:val="0"/>
        <w:snapToGrid w:val="0"/>
        <w:ind w:left="720" w:hanging="720"/>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lastRenderedPageBreak/>
        <w:t>八、</w:t>
      </w:r>
      <w:r w:rsidRPr="009A63F7">
        <w:rPr>
          <w:rFonts w:ascii="Times New Roman" w:eastAsia="宋体" w:hAnsi="Times New Roman" w:cs="Times New Roman" w:hint="eastAsia"/>
          <w:sz w:val="24"/>
          <w:szCs w:val="24"/>
        </w:rPr>
        <w:tab/>
      </w:r>
      <w:r w:rsidRPr="009A63F7">
        <w:rPr>
          <w:rFonts w:ascii="Times New Roman" w:eastAsia="宋体" w:hAnsi="Times New Roman" w:cs="Times New Roman" w:hint="eastAsia"/>
          <w:sz w:val="24"/>
          <w:szCs w:val="24"/>
        </w:rPr>
        <w:t>受托业务</w:t>
      </w:r>
      <w:r w:rsidRPr="009A63F7">
        <w:rPr>
          <w:rFonts w:ascii="Times New Roman" w:eastAsia="宋体" w:hAnsi="Times New Roman" w:cs="Times New Roman" w:hint="eastAsia"/>
          <w:sz w:val="24"/>
          <w:szCs w:val="24"/>
        </w:rPr>
        <w:t xml:space="preserve"> </w:t>
      </w:r>
      <w:r w:rsidRPr="009A63F7">
        <w:rPr>
          <w:rFonts w:ascii="Times New Roman" w:eastAsia="宋体" w:hAnsi="Times New Roman" w:cs="Times New Roman"/>
          <w:sz w:val="24"/>
          <w:szCs w:val="24"/>
        </w:rPr>
        <w:t xml:space="preserve">- </w:t>
      </w:r>
      <w:r w:rsidRPr="009A63F7">
        <w:rPr>
          <w:rFonts w:ascii="Times New Roman" w:eastAsia="宋体" w:hAnsi="Times New Roman" w:cs="Times New Roman"/>
          <w:sz w:val="24"/>
          <w:szCs w:val="24"/>
        </w:rPr>
        <w:t>续</w:t>
      </w:r>
    </w:p>
    <w:p w14:paraId="05816E7E" w14:textId="77777777" w:rsidR="009A63F7" w:rsidRPr="009A63F7" w:rsidRDefault="009A63F7" w:rsidP="00FB7ED4">
      <w:pPr>
        <w:adjustRightInd w:val="0"/>
        <w:snapToGrid w:val="0"/>
        <w:ind w:left="720"/>
        <w:rPr>
          <w:rFonts w:ascii="Times New Roman" w:eastAsia="宋体" w:hAnsi="Times New Roman" w:cs="Times New Roman"/>
          <w:sz w:val="24"/>
          <w:szCs w:val="24"/>
        </w:rPr>
      </w:pPr>
    </w:p>
    <w:p w14:paraId="4F25C286" w14:textId="77777777" w:rsidR="00227CA1" w:rsidRPr="009A63F7" w:rsidRDefault="00227CA1" w:rsidP="00FB7ED4">
      <w:pPr>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本银行作为代理人代表客户管理资产，不会在本银行资产负债表中确认。本银行仅根据代理人协议提供服务并收取费用，但不会就所代理的资产承担风险和利益。</w:t>
      </w:r>
    </w:p>
    <w:p w14:paraId="76A472DB" w14:textId="77777777" w:rsidR="00227CA1" w:rsidRPr="009A63F7" w:rsidRDefault="00227CA1" w:rsidP="00FB7ED4">
      <w:pPr>
        <w:adjustRightInd w:val="0"/>
        <w:snapToGrid w:val="0"/>
        <w:ind w:left="720"/>
        <w:rPr>
          <w:rFonts w:ascii="Times New Roman" w:eastAsia="宋体" w:hAnsi="Times New Roman" w:cs="Times New Roman"/>
          <w:sz w:val="24"/>
          <w:szCs w:val="24"/>
        </w:rPr>
      </w:pPr>
    </w:p>
    <w:tbl>
      <w:tblPr>
        <w:tblW w:w="9579" w:type="dxa"/>
        <w:tblInd w:w="591" w:type="dxa"/>
        <w:tblLayout w:type="fixed"/>
        <w:tblCellMar>
          <w:left w:w="0" w:type="dxa"/>
          <w:right w:w="0" w:type="dxa"/>
        </w:tblCellMar>
        <w:tblLook w:val="0000" w:firstRow="0" w:lastRow="0" w:firstColumn="0" w:lastColumn="0" w:noHBand="0" w:noVBand="0"/>
      </w:tblPr>
      <w:tblGrid>
        <w:gridCol w:w="6339"/>
        <w:gridCol w:w="1620"/>
        <w:gridCol w:w="1620"/>
      </w:tblGrid>
      <w:tr w:rsidR="00227CA1" w:rsidRPr="009A63F7" w14:paraId="7915E28C" w14:textId="77777777" w:rsidTr="00FB7ED4">
        <w:trPr>
          <w:cantSplit/>
          <w:trHeight w:val="20"/>
        </w:trPr>
        <w:tc>
          <w:tcPr>
            <w:tcW w:w="6339" w:type="dxa"/>
            <w:vAlign w:val="bottom"/>
          </w:tcPr>
          <w:p w14:paraId="1DD73625" w14:textId="77777777" w:rsidR="00227CA1" w:rsidRPr="009A63F7" w:rsidRDefault="00227CA1" w:rsidP="00FB7ED4">
            <w:pPr>
              <w:pStyle w:val="Default"/>
              <w:snapToGrid w:val="0"/>
              <w:ind w:left="135"/>
              <w:rPr>
                <w:rFonts w:ascii="Times New Roman" w:eastAsia="宋体" w:cs="Times New Roman"/>
              </w:rPr>
            </w:pPr>
          </w:p>
        </w:tc>
        <w:tc>
          <w:tcPr>
            <w:tcW w:w="1620" w:type="dxa"/>
            <w:vAlign w:val="bottom"/>
          </w:tcPr>
          <w:p w14:paraId="6444E336" w14:textId="7B5425BB" w:rsidR="00227CA1" w:rsidRPr="009A63F7" w:rsidRDefault="00227CA1" w:rsidP="00FB7ED4">
            <w:pPr>
              <w:overflowPunct w:val="0"/>
              <w:adjustRightInd w:val="0"/>
              <w:snapToGrid w:val="0"/>
              <w:ind w:left="9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41CD6A2E" w14:textId="77777777" w:rsidR="00227CA1" w:rsidRPr="009A63F7" w:rsidRDefault="00227CA1" w:rsidP="00FB7ED4">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20" w:type="dxa"/>
            <w:vAlign w:val="bottom"/>
          </w:tcPr>
          <w:p w14:paraId="006F3F35" w14:textId="1D28A385" w:rsidR="00227CA1" w:rsidRPr="009A63F7" w:rsidRDefault="00227CA1" w:rsidP="00FB7ED4">
            <w:pPr>
              <w:overflowPunct w:val="0"/>
              <w:adjustRightInd w:val="0"/>
              <w:snapToGrid w:val="0"/>
              <w:ind w:left="9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46D87539" w14:textId="77777777" w:rsidR="00227CA1" w:rsidRPr="009A63F7" w:rsidRDefault="00227CA1" w:rsidP="00FB7ED4">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3FD0BC26" w14:textId="77777777" w:rsidTr="00FB7ED4">
        <w:trPr>
          <w:cantSplit/>
          <w:trHeight w:val="20"/>
        </w:trPr>
        <w:tc>
          <w:tcPr>
            <w:tcW w:w="6339" w:type="dxa"/>
            <w:vAlign w:val="bottom"/>
          </w:tcPr>
          <w:p w14:paraId="57A10E2B" w14:textId="77777777" w:rsidR="00227CA1" w:rsidRPr="009A63F7" w:rsidRDefault="00227CA1" w:rsidP="00FB7ED4">
            <w:pPr>
              <w:pStyle w:val="Default"/>
              <w:snapToGrid w:val="0"/>
              <w:ind w:left="135"/>
              <w:rPr>
                <w:rFonts w:ascii="Times New Roman" w:eastAsia="宋体" w:cs="Times New Roman"/>
                <w:color w:val="auto"/>
              </w:rPr>
            </w:pPr>
          </w:p>
        </w:tc>
        <w:tc>
          <w:tcPr>
            <w:tcW w:w="1620" w:type="dxa"/>
            <w:vAlign w:val="bottom"/>
          </w:tcPr>
          <w:p w14:paraId="58A96475" w14:textId="77777777" w:rsidR="00227CA1" w:rsidRPr="009A63F7" w:rsidRDefault="00227CA1" w:rsidP="00FB7ED4">
            <w:pPr>
              <w:adjustRightInd w:val="0"/>
              <w:snapToGrid w:val="0"/>
              <w:ind w:left="90" w:rightChars="50" w:right="105"/>
              <w:jc w:val="right"/>
              <w:rPr>
                <w:rFonts w:ascii="Times New Roman" w:eastAsia="宋体" w:hAnsi="Times New Roman" w:cs="Times New Roman"/>
                <w:sz w:val="24"/>
                <w:szCs w:val="24"/>
              </w:rPr>
            </w:pPr>
          </w:p>
        </w:tc>
        <w:tc>
          <w:tcPr>
            <w:tcW w:w="1620" w:type="dxa"/>
            <w:vAlign w:val="bottom"/>
          </w:tcPr>
          <w:p w14:paraId="757FB85D" w14:textId="77777777" w:rsidR="00227CA1" w:rsidRPr="009A63F7" w:rsidRDefault="00227CA1" w:rsidP="00FB7ED4">
            <w:pPr>
              <w:adjustRightInd w:val="0"/>
              <w:snapToGrid w:val="0"/>
              <w:ind w:left="90" w:rightChars="50" w:right="105"/>
              <w:jc w:val="right"/>
              <w:rPr>
                <w:rFonts w:ascii="Times New Roman" w:eastAsia="宋体" w:hAnsi="Times New Roman" w:cs="Times New Roman"/>
                <w:sz w:val="24"/>
                <w:szCs w:val="24"/>
              </w:rPr>
            </w:pPr>
          </w:p>
        </w:tc>
      </w:tr>
      <w:tr w:rsidR="00F82613" w:rsidRPr="009A63F7" w14:paraId="5C65C326" w14:textId="77777777" w:rsidTr="00FB7ED4">
        <w:trPr>
          <w:cantSplit/>
          <w:trHeight w:val="20"/>
        </w:trPr>
        <w:tc>
          <w:tcPr>
            <w:tcW w:w="6339" w:type="dxa"/>
            <w:vAlign w:val="bottom"/>
          </w:tcPr>
          <w:p w14:paraId="45CEDB17" w14:textId="77777777" w:rsidR="00F82613" w:rsidRPr="009A63F7" w:rsidRDefault="00F82613" w:rsidP="00FB7ED4">
            <w:pPr>
              <w:adjustRightInd w:val="0"/>
              <w:snapToGrid w:val="0"/>
              <w:ind w:left="135"/>
              <w:rPr>
                <w:rFonts w:ascii="Times New Roman" w:eastAsia="宋体" w:hAnsi="Times New Roman" w:cs="Times New Roman"/>
                <w:sz w:val="24"/>
                <w:szCs w:val="24"/>
              </w:rPr>
            </w:pPr>
            <w:r w:rsidRPr="009A63F7">
              <w:rPr>
                <w:rFonts w:ascii="Times New Roman" w:eastAsia="宋体" w:hAnsi="Times New Roman" w:cs="Times New Roman"/>
                <w:sz w:val="24"/>
                <w:szCs w:val="24"/>
              </w:rPr>
              <w:t>委托存款</w:t>
            </w:r>
          </w:p>
        </w:tc>
        <w:tc>
          <w:tcPr>
            <w:tcW w:w="1620" w:type="dxa"/>
            <w:vAlign w:val="bottom"/>
          </w:tcPr>
          <w:p w14:paraId="2BB7E0AA" w14:textId="323AF472" w:rsidR="00F82613" w:rsidRPr="009A63F7" w:rsidRDefault="00281703" w:rsidP="00FB7ED4">
            <w:pPr>
              <w:pBdr>
                <w:bottom w:val="double" w:sz="4" w:space="0" w:color="auto"/>
                <w:bar w:val="single" w:sz="6" w:color="auto"/>
              </w:pBdr>
              <w:adjustRightInd w:val="0"/>
              <w:snapToGrid w:val="0"/>
              <w:ind w:left="90" w:rightChars="5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25,697,997</w:t>
            </w:r>
          </w:p>
        </w:tc>
        <w:tc>
          <w:tcPr>
            <w:tcW w:w="1620" w:type="dxa"/>
            <w:vAlign w:val="bottom"/>
          </w:tcPr>
          <w:p w14:paraId="4832B565" w14:textId="66A68A9D" w:rsidR="00F82613" w:rsidRPr="009A63F7" w:rsidRDefault="00F82613" w:rsidP="00FB7ED4">
            <w:pPr>
              <w:pBdr>
                <w:bottom w:val="double" w:sz="4" w:space="0" w:color="auto"/>
                <w:bar w:val="single" w:sz="6" w:color="auto"/>
              </w:pBdr>
              <w:adjustRightInd w:val="0"/>
              <w:snapToGrid w:val="0"/>
              <w:ind w:left="90" w:rightChars="5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25,697,997</w:t>
            </w:r>
          </w:p>
        </w:tc>
      </w:tr>
      <w:tr w:rsidR="00F82613" w:rsidRPr="009A63F7" w14:paraId="24C4DB68" w14:textId="77777777" w:rsidTr="00FB7ED4">
        <w:trPr>
          <w:cantSplit/>
          <w:trHeight w:val="20"/>
        </w:trPr>
        <w:tc>
          <w:tcPr>
            <w:tcW w:w="6339" w:type="dxa"/>
            <w:vAlign w:val="bottom"/>
          </w:tcPr>
          <w:p w14:paraId="46FC7261" w14:textId="77777777" w:rsidR="00F82613" w:rsidRPr="009A63F7" w:rsidRDefault="00F82613" w:rsidP="00FB7ED4">
            <w:pPr>
              <w:adjustRightInd w:val="0"/>
              <w:snapToGrid w:val="0"/>
              <w:ind w:left="135"/>
              <w:rPr>
                <w:rFonts w:ascii="Times New Roman" w:eastAsia="宋体" w:hAnsi="Times New Roman" w:cs="Times New Roman"/>
                <w:sz w:val="24"/>
                <w:szCs w:val="24"/>
              </w:rPr>
            </w:pPr>
          </w:p>
        </w:tc>
        <w:tc>
          <w:tcPr>
            <w:tcW w:w="1620" w:type="dxa"/>
            <w:vAlign w:val="bottom"/>
          </w:tcPr>
          <w:p w14:paraId="5DBCCA74" w14:textId="77777777" w:rsidR="00F82613" w:rsidRPr="009A63F7" w:rsidDel="00B35787" w:rsidRDefault="00F82613" w:rsidP="00FB7ED4">
            <w:pPr>
              <w:adjustRightInd w:val="0"/>
              <w:snapToGrid w:val="0"/>
              <w:ind w:left="90" w:rightChars="50" w:right="105"/>
              <w:jc w:val="right"/>
              <w:rPr>
                <w:rFonts w:ascii="Times New Roman" w:eastAsia="宋体" w:hAnsi="Times New Roman" w:cs="Times New Roman"/>
                <w:sz w:val="24"/>
                <w:szCs w:val="24"/>
              </w:rPr>
            </w:pPr>
          </w:p>
        </w:tc>
        <w:tc>
          <w:tcPr>
            <w:tcW w:w="1620" w:type="dxa"/>
            <w:vAlign w:val="bottom"/>
          </w:tcPr>
          <w:p w14:paraId="2EAFAE77" w14:textId="77777777" w:rsidR="00F82613" w:rsidRPr="009A63F7" w:rsidRDefault="00F82613" w:rsidP="00FB7ED4">
            <w:pPr>
              <w:adjustRightInd w:val="0"/>
              <w:snapToGrid w:val="0"/>
              <w:ind w:left="90" w:rightChars="50" w:right="105"/>
              <w:jc w:val="right"/>
              <w:rPr>
                <w:rFonts w:ascii="Times New Roman" w:eastAsia="宋体" w:hAnsi="Times New Roman" w:cs="Times New Roman"/>
                <w:sz w:val="24"/>
                <w:szCs w:val="24"/>
                <w:lang w:val="zh-CN"/>
              </w:rPr>
            </w:pPr>
          </w:p>
        </w:tc>
      </w:tr>
      <w:tr w:rsidR="00F82613" w:rsidRPr="009A63F7" w14:paraId="617109CA" w14:textId="77777777" w:rsidTr="00FB7ED4">
        <w:trPr>
          <w:cantSplit/>
          <w:trHeight w:val="20"/>
        </w:trPr>
        <w:tc>
          <w:tcPr>
            <w:tcW w:w="6339" w:type="dxa"/>
            <w:vAlign w:val="bottom"/>
          </w:tcPr>
          <w:p w14:paraId="2F21E5E5" w14:textId="77777777" w:rsidR="00F82613" w:rsidRPr="009A63F7" w:rsidRDefault="00F82613" w:rsidP="00FB7ED4">
            <w:pPr>
              <w:adjustRightInd w:val="0"/>
              <w:snapToGrid w:val="0"/>
              <w:ind w:left="135"/>
              <w:rPr>
                <w:rFonts w:ascii="Times New Roman" w:eastAsia="宋体" w:hAnsi="Times New Roman" w:cs="Times New Roman"/>
                <w:sz w:val="24"/>
                <w:szCs w:val="24"/>
              </w:rPr>
            </w:pPr>
            <w:r w:rsidRPr="009A63F7">
              <w:rPr>
                <w:rFonts w:ascii="Times New Roman" w:eastAsia="宋体" w:hAnsi="Times New Roman" w:cs="Times New Roman"/>
                <w:sz w:val="24"/>
                <w:szCs w:val="24"/>
              </w:rPr>
              <w:t>委托贷款</w:t>
            </w:r>
          </w:p>
        </w:tc>
        <w:tc>
          <w:tcPr>
            <w:tcW w:w="1620" w:type="dxa"/>
            <w:vAlign w:val="bottom"/>
          </w:tcPr>
          <w:p w14:paraId="427D561C" w14:textId="5F56FAB9" w:rsidR="00F82613" w:rsidRPr="009A63F7" w:rsidDel="00B35787" w:rsidRDefault="00281703" w:rsidP="00FB7ED4">
            <w:pPr>
              <w:pBdr>
                <w:bottom w:val="double" w:sz="4" w:space="1" w:color="auto"/>
              </w:pBdr>
              <w:adjustRightInd w:val="0"/>
              <w:snapToGrid w:val="0"/>
              <w:ind w:left="90" w:rightChars="5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25,697,997</w:t>
            </w:r>
          </w:p>
        </w:tc>
        <w:tc>
          <w:tcPr>
            <w:tcW w:w="1620" w:type="dxa"/>
            <w:vAlign w:val="bottom"/>
          </w:tcPr>
          <w:p w14:paraId="5D5D5ACB" w14:textId="6282C370" w:rsidR="00F82613" w:rsidRPr="009A63F7" w:rsidRDefault="00F82613" w:rsidP="00FB7ED4">
            <w:pPr>
              <w:pBdr>
                <w:bottom w:val="double" w:sz="4" w:space="1" w:color="auto"/>
              </w:pBdr>
              <w:adjustRightInd w:val="0"/>
              <w:snapToGrid w:val="0"/>
              <w:ind w:left="90" w:rightChars="50" w:right="105"/>
              <w:jc w:val="right"/>
              <w:rPr>
                <w:rFonts w:ascii="Times New Roman" w:eastAsia="宋体" w:hAnsi="Times New Roman" w:cs="Times New Roman"/>
                <w:sz w:val="24"/>
                <w:szCs w:val="24"/>
              </w:rPr>
            </w:pPr>
            <w:r w:rsidRPr="009A63F7">
              <w:rPr>
                <w:rFonts w:ascii="Times New Roman" w:eastAsia="宋体" w:hAnsi="Times New Roman" w:cs="Times New Roman"/>
                <w:sz w:val="24"/>
                <w:szCs w:val="24"/>
                <w:lang w:val="zh-CN"/>
              </w:rPr>
              <w:t>25,697,997</w:t>
            </w:r>
          </w:p>
        </w:tc>
      </w:tr>
    </w:tbl>
    <w:p w14:paraId="489187BD" w14:textId="77777777" w:rsidR="00227CA1" w:rsidRPr="009A63F7" w:rsidRDefault="00227CA1" w:rsidP="009A63F7">
      <w:pPr>
        <w:overflowPunct w:val="0"/>
        <w:adjustRightInd w:val="0"/>
        <w:snapToGrid w:val="0"/>
        <w:ind w:left="720"/>
        <w:rPr>
          <w:rFonts w:ascii="Times New Roman" w:eastAsia="宋体" w:hAnsi="Times New Roman" w:cs="Times New Roman"/>
          <w:sz w:val="24"/>
          <w:szCs w:val="24"/>
        </w:rPr>
      </w:pPr>
    </w:p>
    <w:p w14:paraId="72EEFF2A" w14:textId="77777777" w:rsidR="009A63F7" w:rsidRPr="009A63F7" w:rsidRDefault="009A63F7" w:rsidP="009A63F7">
      <w:pPr>
        <w:overflowPunct w:val="0"/>
        <w:adjustRightInd w:val="0"/>
        <w:snapToGrid w:val="0"/>
        <w:ind w:left="720"/>
        <w:rPr>
          <w:rFonts w:ascii="Times New Roman" w:eastAsia="宋体" w:hAnsi="Times New Roman" w:cs="Times New Roman"/>
          <w:sz w:val="24"/>
          <w:szCs w:val="24"/>
        </w:rPr>
      </w:pPr>
    </w:p>
    <w:p w14:paraId="38E162CE" w14:textId="77777777" w:rsidR="00227CA1" w:rsidRPr="009A63F7" w:rsidRDefault="00227CA1" w:rsidP="009A63F7">
      <w:pPr>
        <w:overflowPunct w:val="0"/>
        <w:adjustRightInd w:val="0"/>
        <w:snapToGrid w:val="0"/>
        <w:ind w:left="720" w:hanging="720"/>
        <w:outlineLvl w:val="0"/>
        <w:rPr>
          <w:rFonts w:ascii="Times New Roman" w:eastAsia="宋体" w:hAnsi="Times New Roman" w:cs="Times New Roman"/>
          <w:sz w:val="24"/>
          <w:szCs w:val="24"/>
        </w:rPr>
      </w:pPr>
      <w:r w:rsidRPr="009A63F7">
        <w:rPr>
          <w:rFonts w:ascii="Times New Roman" w:eastAsia="宋体" w:hAnsi="Times New Roman" w:cs="Times New Roman"/>
          <w:sz w:val="24"/>
          <w:szCs w:val="24"/>
        </w:rPr>
        <w:t>九、</w:t>
      </w:r>
      <w:r w:rsidRPr="009A63F7">
        <w:rPr>
          <w:rFonts w:ascii="Times New Roman" w:eastAsia="宋体" w:hAnsi="Times New Roman" w:cs="Times New Roman"/>
          <w:sz w:val="24"/>
          <w:szCs w:val="24"/>
        </w:rPr>
        <w:tab/>
      </w:r>
      <w:r w:rsidRPr="009A63F7">
        <w:rPr>
          <w:rFonts w:ascii="Times New Roman" w:eastAsia="宋体" w:hAnsi="Times New Roman" w:cs="Times New Roman"/>
          <w:sz w:val="24"/>
          <w:szCs w:val="24"/>
        </w:rPr>
        <w:t>关联方关系及其重大交易</w:t>
      </w:r>
    </w:p>
    <w:p w14:paraId="399838D3" w14:textId="77777777" w:rsidR="00227CA1" w:rsidRPr="009A63F7" w:rsidRDefault="00227CA1" w:rsidP="009A63F7">
      <w:pPr>
        <w:overflowPunct w:val="0"/>
        <w:adjustRightInd w:val="0"/>
        <w:snapToGrid w:val="0"/>
        <w:ind w:left="720"/>
        <w:rPr>
          <w:rFonts w:ascii="Times New Roman" w:eastAsia="宋体" w:hAnsi="Times New Roman" w:cs="Times New Roman"/>
          <w:sz w:val="24"/>
          <w:szCs w:val="24"/>
        </w:rPr>
      </w:pPr>
    </w:p>
    <w:p w14:paraId="1FC8D524" w14:textId="180B7C7A" w:rsidR="00227CA1" w:rsidRPr="009A63F7" w:rsidRDefault="00227CA1" w:rsidP="009A63F7">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于</w:t>
      </w:r>
      <w:r w:rsidRPr="009A63F7">
        <w:rPr>
          <w:rFonts w:ascii="Times New Roman" w:eastAsia="宋体" w:hAnsi="Times New Roman" w:cs="Times New Roman"/>
          <w:sz w:val="24"/>
          <w:szCs w:val="24"/>
        </w:rPr>
        <w:t>202</w:t>
      </w:r>
      <w:r w:rsidR="0028170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日及</w:t>
      </w:r>
      <w:r w:rsidRPr="009A63F7">
        <w:rPr>
          <w:rFonts w:ascii="Times New Roman" w:eastAsia="宋体" w:hAnsi="Times New Roman" w:cs="Times New Roman"/>
          <w:sz w:val="24"/>
          <w:szCs w:val="24"/>
        </w:rPr>
        <w:t>202</w:t>
      </w:r>
      <w:r w:rsidR="0028170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日，广州农村商业银行股份有限公司</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以下简称</w:t>
      </w:r>
      <w:r w:rsidR="00C22DDA" w:rsidRPr="00954C9E">
        <w:rPr>
          <w:rFonts w:eastAsia="宋体" w:hint="eastAsia"/>
          <w:color w:val="060607"/>
          <w:spacing w:val="4"/>
          <w:shd w:val="clear" w:color="auto" w:fill="FFFFFF"/>
        </w:rPr>
        <w:t>“</w:t>
      </w:r>
      <w:r w:rsidRPr="009A63F7">
        <w:rPr>
          <w:rFonts w:ascii="Times New Roman" w:eastAsia="宋体" w:hAnsi="Times New Roman" w:cs="Times New Roman"/>
          <w:sz w:val="24"/>
          <w:szCs w:val="24"/>
        </w:rPr>
        <w:t>广州农商银行</w:t>
      </w:r>
      <w:r w:rsidR="003F4869" w:rsidRPr="00954C9E">
        <w:rPr>
          <w:rFonts w:eastAsia="宋体" w:hint="eastAsia"/>
          <w:color w:val="060607"/>
          <w:spacing w:val="4"/>
          <w:shd w:val="clear" w:color="auto" w:fill="FFFFFF"/>
        </w:rPr>
        <w:t>”</w:t>
      </w:r>
      <w:r w:rsidR="00876B91" w:rsidRPr="009A63F7">
        <w:rPr>
          <w:rFonts w:ascii="Times New Roman" w:eastAsia="宋体" w:hAnsi="Times New Roman" w:cs="Times New Roman"/>
          <w:sz w:val="24"/>
          <w:szCs w:val="24"/>
        </w:rPr>
        <w:t>)</w:t>
      </w:r>
      <w:r w:rsidRPr="009A63F7">
        <w:rPr>
          <w:rFonts w:ascii="Times New Roman" w:eastAsia="宋体" w:hAnsi="Times New Roman" w:cs="Times New Roman"/>
          <w:sz w:val="24"/>
          <w:szCs w:val="24"/>
        </w:rPr>
        <w:t>直接持有本银行</w:t>
      </w:r>
      <w:r w:rsidRPr="009A63F7">
        <w:rPr>
          <w:rFonts w:ascii="Times New Roman" w:eastAsia="宋体" w:hAnsi="Times New Roman" w:cs="Times New Roman"/>
          <w:sz w:val="24"/>
          <w:szCs w:val="24"/>
        </w:rPr>
        <w:t>35.00%</w:t>
      </w:r>
      <w:r w:rsidRPr="009A63F7">
        <w:rPr>
          <w:rFonts w:ascii="Times New Roman" w:eastAsia="宋体" w:hAnsi="Times New Roman" w:cs="Times New Roman"/>
          <w:sz w:val="24"/>
          <w:szCs w:val="24"/>
        </w:rPr>
        <w:t>的已发行股本。广州农商银行通过一致行动人协议拥有本银行</w:t>
      </w:r>
      <w:r w:rsidRPr="009A63F7">
        <w:rPr>
          <w:rFonts w:ascii="Times New Roman" w:eastAsia="宋体" w:hAnsi="Times New Roman" w:cs="Times New Roman"/>
          <w:sz w:val="24"/>
          <w:szCs w:val="24"/>
        </w:rPr>
        <w:t>41.00%</w:t>
      </w:r>
      <w:r w:rsidRPr="009A63F7">
        <w:rPr>
          <w:rFonts w:ascii="Times New Roman" w:eastAsia="宋体" w:hAnsi="Times New Roman" w:cs="Times New Roman"/>
          <w:sz w:val="24"/>
          <w:szCs w:val="24"/>
        </w:rPr>
        <w:t>的表决权，为本银行之控股母公司。</w:t>
      </w:r>
    </w:p>
    <w:p w14:paraId="64512AB5" w14:textId="77777777" w:rsidR="00227CA1" w:rsidRPr="009A63F7" w:rsidRDefault="00227CA1" w:rsidP="009A63F7">
      <w:pPr>
        <w:overflowPunct w:val="0"/>
        <w:adjustRightInd w:val="0"/>
        <w:snapToGrid w:val="0"/>
        <w:ind w:left="720"/>
        <w:rPr>
          <w:rFonts w:ascii="Times New Roman" w:eastAsia="宋体" w:hAnsi="Times New Roman" w:cs="Times New Roman"/>
          <w:sz w:val="24"/>
          <w:szCs w:val="24"/>
        </w:rPr>
      </w:pPr>
    </w:p>
    <w:p w14:paraId="18E04051" w14:textId="03C8BECF" w:rsidR="00227CA1" w:rsidRPr="009A63F7" w:rsidRDefault="00227CA1" w:rsidP="009A63F7">
      <w:pPr>
        <w:overflowPunct w:val="0"/>
        <w:adjustRightInd w:val="0"/>
        <w:snapToGrid w:val="0"/>
        <w:ind w:left="720"/>
        <w:rPr>
          <w:rFonts w:ascii="Times New Roman" w:eastAsia="宋体" w:hAnsi="Times New Roman" w:cs="Times New Roman"/>
          <w:sz w:val="24"/>
          <w:szCs w:val="24"/>
        </w:rPr>
      </w:pPr>
      <w:r w:rsidRPr="009A63F7">
        <w:rPr>
          <w:rFonts w:ascii="Times New Roman" w:eastAsia="宋体" w:hAnsi="Times New Roman" w:cs="Times New Roman"/>
          <w:sz w:val="24"/>
          <w:szCs w:val="24"/>
        </w:rPr>
        <w:t>广州农商银行于</w:t>
      </w:r>
      <w:r w:rsidRPr="009A63F7">
        <w:rPr>
          <w:rFonts w:ascii="Times New Roman" w:eastAsia="宋体" w:hAnsi="Times New Roman" w:cs="Times New Roman"/>
          <w:sz w:val="24"/>
          <w:szCs w:val="24"/>
        </w:rPr>
        <w:t>2009</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7</w:t>
      </w:r>
      <w:r w:rsidRPr="009A63F7">
        <w:rPr>
          <w:rFonts w:ascii="Times New Roman" w:eastAsia="宋体" w:hAnsi="Times New Roman" w:cs="Times New Roman"/>
          <w:sz w:val="24"/>
          <w:szCs w:val="24"/>
        </w:rPr>
        <w:t>日由广州市农村信用合作联社改制成立，于</w:t>
      </w:r>
      <w:r w:rsidRPr="009A63F7">
        <w:rPr>
          <w:rFonts w:ascii="Times New Roman" w:eastAsia="宋体" w:hAnsi="Times New Roman" w:cs="Times New Roman"/>
          <w:sz w:val="24"/>
          <w:szCs w:val="24"/>
        </w:rPr>
        <w:t>202</w:t>
      </w:r>
      <w:r w:rsidR="002E0FF3" w:rsidRPr="009A63F7">
        <w:rPr>
          <w:rFonts w:ascii="Times New Roman" w:eastAsia="宋体" w:hAnsi="Times New Roman" w:cs="Times New Roman" w:hint="eastAsia"/>
          <w:sz w:val="24"/>
          <w:szCs w:val="24"/>
        </w:rPr>
        <w:t>5</w:t>
      </w:r>
      <w:r w:rsidRPr="009A63F7">
        <w:rPr>
          <w:rFonts w:ascii="Times New Roman" w:eastAsia="宋体" w:hAnsi="Times New Roman" w:cs="Times New Roman"/>
          <w:sz w:val="24"/>
          <w:szCs w:val="24"/>
        </w:rPr>
        <w:t>年</w:t>
      </w:r>
      <w:r w:rsidRPr="009A63F7">
        <w:rPr>
          <w:rFonts w:ascii="Times New Roman" w:eastAsia="宋体" w:hAnsi="Times New Roman" w:cs="Times New Roman"/>
          <w:sz w:val="24"/>
          <w:szCs w:val="24"/>
        </w:rPr>
        <w:t>12</w:t>
      </w:r>
      <w:r w:rsidRPr="009A63F7">
        <w:rPr>
          <w:rFonts w:ascii="Times New Roman" w:eastAsia="宋体" w:hAnsi="Times New Roman" w:cs="Times New Roman"/>
          <w:sz w:val="24"/>
          <w:szCs w:val="24"/>
        </w:rPr>
        <w:t>月</w:t>
      </w:r>
      <w:r w:rsidRPr="009A63F7">
        <w:rPr>
          <w:rFonts w:ascii="Times New Roman" w:eastAsia="宋体" w:hAnsi="Times New Roman" w:cs="Times New Roman"/>
          <w:sz w:val="24"/>
          <w:szCs w:val="24"/>
        </w:rPr>
        <w:t>31</w:t>
      </w:r>
      <w:r w:rsidRPr="009A63F7">
        <w:rPr>
          <w:rFonts w:ascii="Times New Roman" w:eastAsia="宋体" w:hAnsi="Times New Roman" w:cs="Times New Roman"/>
          <w:sz w:val="24"/>
          <w:szCs w:val="24"/>
        </w:rPr>
        <w:t>日注册资本为人民币</w:t>
      </w:r>
      <w:r w:rsidRPr="009A63F7">
        <w:rPr>
          <w:rFonts w:ascii="Times New Roman" w:eastAsia="宋体" w:hAnsi="Times New Roman" w:cs="Times New Roman"/>
          <w:sz w:val="24"/>
          <w:szCs w:val="24"/>
        </w:rPr>
        <w:t>144.10</w:t>
      </w:r>
      <w:r w:rsidRPr="009A63F7">
        <w:rPr>
          <w:rFonts w:ascii="Times New Roman" w:eastAsia="宋体" w:hAnsi="Times New Roman" w:cs="Times New Roman"/>
          <w:sz w:val="24"/>
          <w:szCs w:val="24"/>
        </w:rPr>
        <w:t>亿元。广州农商银行的经营范围包括吸收公众存款及发放贷款；开展资金运用等经银行业监督管理机构批准的业务。</w:t>
      </w:r>
    </w:p>
    <w:p w14:paraId="6E101FBE" w14:textId="77777777" w:rsidR="00227CA1" w:rsidRPr="009A63F7" w:rsidRDefault="00227CA1" w:rsidP="009A63F7">
      <w:pPr>
        <w:overflowPunct w:val="0"/>
        <w:adjustRightInd w:val="0"/>
        <w:snapToGrid w:val="0"/>
        <w:ind w:left="720"/>
        <w:rPr>
          <w:rFonts w:ascii="Times New Roman" w:eastAsia="宋体" w:hAnsi="Times New Roman" w:cs="Times New Roman"/>
          <w:sz w:val="24"/>
          <w:szCs w:val="24"/>
        </w:rPr>
      </w:pPr>
    </w:p>
    <w:p w14:paraId="7B9E9E53" w14:textId="77777777" w:rsidR="00227CA1" w:rsidRPr="009A63F7" w:rsidRDefault="00227CA1" w:rsidP="009A63F7">
      <w:pPr>
        <w:overflowPunct w:val="0"/>
        <w:adjustRightInd w:val="0"/>
        <w:snapToGrid w:val="0"/>
        <w:ind w:left="720" w:hanging="720"/>
        <w:outlineLvl w:val="1"/>
        <w:rPr>
          <w:rFonts w:ascii="Times New Roman" w:eastAsia="宋体" w:hAnsi="Times New Roman" w:cs="Times New Roman"/>
          <w:bCs/>
          <w:sz w:val="24"/>
          <w:szCs w:val="24"/>
        </w:rPr>
      </w:pPr>
      <w:r w:rsidRPr="009A63F7">
        <w:rPr>
          <w:rFonts w:ascii="Times New Roman" w:eastAsia="宋体" w:hAnsi="Times New Roman" w:cs="Times New Roman"/>
          <w:bCs/>
          <w:sz w:val="24"/>
          <w:szCs w:val="24"/>
        </w:rPr>
        <w:t>1.</w:t>
      </w:r>
      <w:r w:rsidRPr="009A63F7">
        <w:rPr>
          <w:rFonts w:ascii="Times New Roman" w:eastAsia="宋体" w:hAnsi="Times New Roman" w:cs="Times New Roman"/>
          <w:bCs/>
          <w:sz w:val="24"/>
          <w:szCs w:val="24"/>
        </w:rPr>
        <w:tab/>
      </w:r>
      <w:r w:rsidRPr="009A63F7">
        <w:rPr>
          <w:rFonts w:ascii="Times New Roman" w:eastAsia="宋体" w:hAnsi="Times New Roman" w:cs="Times New Roman"/>
          <w:bCs/>
          <w:sz w:val="24"/>
          <w:szCs w:val="24"/>
        </w:rPr>
        <w:t>本银行与广州农商银行的主要交易情况如下：</w:t>
      </w:r>
    </w:p>
    <w:tbl>
      <w:tblPr>
        <w:tblW w:w="9540" w:type="dxa"/>
        <w:tblInd w:w="630" w:type="dxa"/>
        <w:tblLayout w:type="fixed"/>
        <w:tblCellMar>
          <w:left w:w="0" w:type="dxa"/>
          <w:right w:w="0" w:type="dxa"/>
        </w:tblCellMar>
        <w:tblLook w:val="0000" w:firstRow="0" w:lastRow="0" w:firstColumn="0" w:lastColumn="0" w:noHBand="0" w:noVBand="0"/>
      </w:tblPr>
      <w:tblGrid>
        <w:gridCol w:w="6300"/>
        <w:gridCol w:w="1620"/>
        <w:gridCol w:w="1620"/>
      </w:tblGrid>
      <w:tr w:rsidR="00227CA1" w:rsidRPr="009A63F7" w14:paraId="6AB0C385" w14:textId="77777777" w:rsidTr="00FB7ED4">
        <w:trPr>
          <w:cantSplit/>
          <w:trHeight w:val="20"/>
        </w:trPr>
        <w:tc>
          <w:tcPr>
            <w:tcW w:w="6300" w:type="dxa"/>
            <w:vAlign w:val="bottom"/>
          </w:tcPr>
          <w:bookmarkEnd w:id="67"/>
          <w:p w14:paraId="0F2CE259" w14:textId="77777777" w:rsidR="00227CA1" w:rsidRPr="009A63F7" w:rsidRDefault="00227CA1" w:rsidP="009A63F7">
            <w:pPr>
              <w:pStyle w:val="Default"/>
              <w:overflowPunct w:val="0"/>
              <w:autoSpaceDE/>
              <w:autoSpaceDN/>
              <w:snapToGrid w:val="0"/>
              <w:ind w:left="90" w:right="90"/>
              <w:rPr>
                <w:rFonts w:ascii="Times New Roman" w:eastAsia="宋体" w:cs="Times New Roman"/>
                <w:color w:val="auto"/>
                <w:u w:val="single"/>
              </w:rPr>
            </w:pPr>
            <w:r w:rsidRPr="009A63F7">
              <w:rPr>
                <w:rFonts w:ascii="Times New Roman" w:eastAsia="宋体" w:cs="Times New Roman"/>
                <w:u w:val="single"/>
              </w:rPr>
              <w:t>年末余额</w:t>
            </w:r>
          </w:p>
        </w:tc>
        <w:tc>
          <w:tcPr>
            <w:tcW w:w="1620" w:type="dxa"/>
            <w:vAlign w:val="bottom"/>
          </w:tcPr>
          <w:p w14:paraId="47F41E1D" w14:textId="74E95DDA"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5</w:t>
            </w:r>
            <w:r w:rsidRPr="009A63F7">
              <w:rPr>
                <w:rFonts w:ascii="Times New Roman" w:eastAsia="宋体" w:hAnsi="Times New Roman" w:cs="Times New Roman"/>
                <w:sz w:val="24"/>
                <w:szCs w:val="24"/>
              </w:rPr>
              <w:t>年</w:t>
            </w:r>
          </w:p>
          <w:p w14:paraId="7B3417B2" w14:textId="77777777"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c>
          <w:tcPr>
            <w:tcW w:w="1620" w:type="dxa"/>
            <w:vAlign w:val="bottom"/>
          </w:tcPr>
          <w:p w14:paraId="187E0DB7" w14:textId="0399CC14"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rPr>
            </w:pPr>
            <w:r w:rsidRPr="009A63F7">
              <w:rPr>
                <w:rFonts w:ascii="Times New Roman" w:eastAsia="宋体" w:hAnsi="Times New Roman" w:cs="Times New Roman"/>
                <w:sz w:val="24"/>
                <w:szCs w:val="24"/>
              </w:rPr>
              <w:t>202</w:t>
            </w:r>
            <w:r w:rsidR="00F82613" w:rsidRPr="009A63F7">
              <w:rPr>
                <w:rFonts w:ascii="Times New Roman" w:eastAsia="宋体" w:hAnsi="Times New Roman" w:cs="Times New Roman"/>
                <w:sz w:val="24"/>
                <w:szCs w:val="24"/>
              </w:rPr>
              <w:t>4</w:t>
            </w:r>
            <w:r w:rsidRPr="009A63F7">
              <w:rPr>
                <w:rFonts w:ascii="Times New Roman" w:eastAsia="宋体" w:hAnsi="Times New Roman" w:cs="Times New Roman"/>
                <w:sz w:val="24"/>
                <w:szCs w:val="24"/>
              </w:rPr>
              <w:t>年</w:t>
            </w:r>
          </w:p>
          <w:p w14:paraId="36E0D74F" w14:textId="77777777"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12</w:t>
            </w:r>
            <w:r w:rsidRPr="009A63F7">
              <w:rPr>
                <w:rFonts w:ascii="Times New Roman" w:eastAsia="宋体" w:hAnsi="Times New Roman" w:cs="Times New Roman"/>
                <w:sz w:val="24"/>
                <w:szCs w:val="24"/>
                <w:u w:val="single"/>
              </w:rPr>
              <w:t>月</w:t>
            </w:r>
            <w:r w:rsidRPr="009A63F7">
              <w:rPr>
                <w:rFonts w:ascii="Times New Roman" w:eastAsia="宋体" w:hAnsi="Times New Roman" w:cs="Times New Roman"/>
                <w:sz w:val="24"/>
                <w:szCs w:val="24"/>
                <w:u w:val="single"/>
              </w:rPr>
              <w:t>31</w:t>
            </w:r>
            <w:r w:rsidRPr="009A63F7">
              <w:rPr>
                <w:rFonts w:ascii="Times New Roman" w:eastAsia="宋体" w:hAnsi="Times New Roman" w:cs="Times New Roman"/>
                <w:sz w:val="24"/>
                <w:szCs w:val="24"/>
                <w:u w:val="single"/>
              </w:rPr>
              <w:t>日</w:t>
            </w:r>
          </w:p>
        </w:tc>
      </w:tr>
      <w:tr w:rsidR="00227CA1" w:rsidRPr="009A63F7" w14:paraId="3D94FBE1" w14:textId="77777777" w:rsidTr="00FB7ED4">
        <w:trPr>
          <w:cantSplit/>
          <w:trHeight w:val="20"/>
        </w:trPr>
        <w:tc>
          <w:tcPr>
            <w:tcW w:w="6300" w:type="dxa"/>
            <w:vAlign w:val="bottom"/>
          </w:tcPr>
          <w:p w14:paraId="1A49ACA5" w14:textId="77777777" w:rsidR="00227CA1" w:rsidRPr="009A63F7" w:rsidRDefault="00227CA1" w:rsidP="009A63F7">
            <w:pPr>
              <w:pStyle w:val="Default"/>
              <w:overflowPunct w:val="0"/>
              <w:autoSpaceDE/>
              <w:autoSpaceDN/>
              <w:snapToGrid w:val="0"/>
              <w:ind w:left="90" w:right="90"/>
              <w:rPr>
                <w:rFonts w:ascii="Times New Roman" w:eastAsia="宋体" w:cs="Times New Roman"/>
                <w:color w:val="auto"/>
              </w:rPr>
            </w:pPr>
          </w:p>
        </w:tc>
        <w:tc>
          <w:tcPr>
            <w:tcW w:w="1620" w:type="dxa"/>
            <w:vAlign w:val="bottom"/>
          </w:tcPr>
          <w:p w14:paraId="1770FBED" w14:textId="77777777" w:rsidR="00227CA1" w:rsidRPr="009A63F7" w:rsidRDefault="00227CA1" w:rsidP="009A63F7">
            <w:pPr>
              <w:overflowPunct w:val="0"/>
              <w:adjustRightInd w:val="0"/>
              <w:snapToGrid w:val="0"/>
              <w:ind w:left="90" w:right="90"/>
              <w:jc w:val="right"/>
              <w:rPr>
                <w:rFonts w:ascii="Times New Roman" w:eastAsia="宋体" w:hAnsi="Times New Roman" w:cs="Times New Roman"/>
                <w:sz w:val="24"/>
                <w:szCs w:val="24"/>
              </w:rPr>
            </w:pPr>
          </w:p>
        </w:tc>
        <w:tc>
          <w:tcPr>
            <w:tcW w:w="1620" w:type="dxa"/>
            <w:vAlign w:val="bottom"/>
          </w:tcPr>
          <w:p w14:paraId="647D7F99" w14:textId="77777777" w:rsidR="00227CA1" w:rsidRPr="009A63F7" w:rsidRDefault="00227CA1" w:rsidP="009A63F7">
            <w:pPr>
              <w:overflowPunct w:val="0"/>
              <w:adjustRightInd w:val="0"/>
              <w:snapToGrid w:val="0"/>
              <w:ind w:left="90" w:right="90"/>
              <w:jc w:val="right"/>
              <w:rPr>
                <w:rFonts w:ascii="Times New Roman" w:eastAsia="宋体" w:hAnsi="Times New Roman" w:cs="Times New Roman"/>
                <w:sz w:val="24"/>
                <w:szCs w:val="24"/>
              </w:rPr>
            </w:pPr>
          </w:p>
        </w:tc>
      </w:tr>
      <w:tr w:rsidR="00F82613" w:rsidRPr="009A63F7" w14:paraId="7D1D29D8" w14:textId="77777777" w:rsidTr="00FB7ED4">
        <w:trPr>
          <w:cantSplit/>
          <w:trHeight w:val="20"/>
        </w:trPr>
        <w:tc>
          <w:tcPr>
            <w:tcW w:w="6300" w:type="dxa"/>
            <w:vAlign w:val="bottom"/>
          </w:tcPr>
          <w:p w14:paraId="178FC4C7" w14:textId="77777777" w:rsidR="00F82613" w:rsidRPr="009A63F7" w:rsidRDefault="00F82613" w:rsidP="009A63F7">
            <w:pPr>
              <w:pStyle w:val="Default"/>
              <w:overflowPunct w:val="0"/>
              <w:autoSpaceDE/>
              <w:autoSpaceDN/>
              <w:snapToGrid w:val="0"/>
              <w:ind w:left="90" w:right="90"/>
              <w:rPr>
                <w:rFonts w:ascii="Times New Roman" w:eastAsia="宋体" w:cs="Times New Roman"/>
                <w:lang w:val="zh-CN"/>
              </w:rPr>
            </w:pPr>
            <w:r w:rsidRPr="009A63F7">
              <w:rPr>
                <w:rFonts w:ascii="Times New Roman" w:eastAsia="宋体" w:cs="Times New Roman"/>
              </w:rPr>
              <w:t>存放同业及其他金融机构款项</w:t>
            </w:r>
          </w:p>
        </w:tc>
        <w:tc>
          <w:tcPr>
            <w:tcW w:w="1620" w:type="dxa"/>
            <w:vAlign w:val="bottom"/>
          </w:tcPr>
          <w:p w14:paraId="017CB833" w14:textId="68644F1C" w:rsidR="00F82613" w:rsidRPr="009A63F7" w:rsidRDefault="007866B6" w:rsidP="009A63F7">
            <w:pPr>
              <w:overflowPunct w:val="0"/>
              <w:adjustRightInd w:val="0"/>
              <w:snapToGrid w:val="0"/>
              <w:ind w:left="90" w:right="90"/>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54,151,926</w:t>
            </w:r>
          </w:p>
        </w:tc>
        <w:tc>
          <w:tcPr>
            <w:tcW w:w="1620" w:type="dxa"/>
            <w:vAlign w:val="bottom"/>
          </w:tcPr>
          <w:p w14:paraId="28B32EF5" w14:textId="04712C62" w:rsidR="00F82613" w:rsidRPr="009A63F7" w:rsidRDefault="00F82613" w:rsidP="009A63F7">
            <w:pPr>
              <w:overflowPunct w:val="0"/>
              <w:adjustRightInd w:val="0"/>
              <w:snapToGrid w:val="0"/>
              <w:ind w:left="9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74,862,273</w:t>
            </w:r>
          </w:p>
        </w:tc>
      </w:tr>
      <w:tr w:rsidR="00F82613" w:rsidRPr="009A63F7" w14:paraId="6E422F33" w14:textId="77777777" w:rsidTr="00FB7ED4">
        <w:trPr>
          <w:cantSplit/>
          <w:trHeight w:val="20"/>
        </w:trPr>
        <w:tc>
          <w:tcPr>
            <w:tcW w:w="6300" w:type="dxa"/>
            <w:vAlign w:val="bottom"/>
          </w:tcPr>
          <w:p w14:paraId="62DB3BB0" w14:textId="77777777" w:rsidR="00F82613" w:rsidRPr="009A63F7" w:rsidRDefault="00F82613" w:rsidP="009A63F7">
            <w:pPr>
              <w:overflowPunct w:val="0"/>
              <w:adjustRightInd w:val="0"/>
              <w:snapToGrid w:val="0"/>
              <w:ind w:left="90" w:right="90"/>
              <w:rPr>
                <w:rFonts w:ascii="Times New Roman" w:eastAsia="宋体" w:hAnsi="Times New Roman" w:cs="Times New Roman"/>
                <w:sz w:val="24"/>
                <w:szCs w:val="24"/>
              </w:rPr>
            </w:pPr>
            <w:r w:rsidRPr="009A63F7">
              <w:rPr>
                <w:rFonts w:ascii="Times New Roman" w:eastAsia="宋体" w:hAnsi="Times New Roman" w:cs="Times New Roman"/>
                <w:sz w:val="24"/>
                <w:szCs w:val="24"/>
              </w:rPr>
              <w:t>其他负债</w:t>
            </w:r>
          </w:p>
        </w:tc>
        <w:tc>
          <w:tcPr>
            <w:tcW w:w="1620" w:type="dxa"/>
            <w:vAlign w:val="bottom"/>
          </w:tcPr>
          <w:p w14:paraId="0F8DCD0C" w14:textId="197844F5" w:rsidR="00F82613" w:rsidRPr="009A63F7" w:rsidRDefault="007866B6" w:rsidP="009A63F7">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lang w:val="zh-CN"/>
              </w:rPr>
            </w:pPr>
            <w:r w:rsidRPr="009A63F7">
              <w:rPr>
                <w:rFonts w:ascii="Times New Roman" w:eastAsia="宋体" w:hAnsi="Times New Roman" w:cs="Times New Roman" w:hint="eastAsia"/>
                <w:sz w:val="24"/>
                <w:szCs w:val="24"/>
                <w:lang w:val="zh-CN"/>
              </w:rPr>
              <w:t>650,000</w:t>
            </w:r>
          </w:p>
        </w:tc>
        <w:tc>
          <w:tcPr>
            <w:tcW w:w="1620" w:type="dxa"/>
            <w:vAlign w:val="bottom"/>
          </w:tcPr>
          <w:p w14:paraId="4DFFED5F" w14:textId="6340119C" w:rsidR="00F82613" w:rsidRPr="009A63F7" w:rsidRDefault="00F82613" w:rsidP="009A63F7">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lang w:val="zh-CN"/>
              </w:rPr>
            </w:pPr>
            <w:r w:rsidRPr="009A63F7">
              <w:rPr>
                <w:rFonts w:ascii="Times New Roman" w:eastAsia="宋体" w:hAnsi="Times New Roman" w:cs="Times New Roman"/>
                <w:sz w:val="24"/>
                <w:szCs w:val="24"/>
                <w:lang w:val="zh-CN"/>
              </w:rPr>
              <w:t>650,000</w:t>
            </w:r>
          </w:p>
        </w:tc>
      </w:tr>
    </w:tbl>
    <w:p w14:paraId="7C19A19F" w14:textId="77777777" w:rsidR="00227CA1" w:rsidRPr="009A63F7" w:rsidRDefault="00227CA1" w:rsidP="009A63F7">
      <w:pPr>
        <w:adjustRightInd w:val="0"/>
        <w:snapToGrid w:val="0"/>
        <w:ind w:left="720"/>
        <w:rPr>
          <w:rFonts w:ascii="Times New Roman" w:eastAsia="宋体" w:hAnsi="Times New Roman" w:cs="Times New Roman"/>
          <w:sz w:val="24"/>
          <w:szCs w:val="24"/>
        </w:rPr>
      </w:pPr>
    </w:p>
    <w:tbl>
      <w:tblPr>
        <w:tblW w:w="9540" w:type="dxa"/>
        <w:tblInd w:w="630" w:type="dxa"/>
        <w:tblLayout w:type="fixed"/>
        <w:tblCellMar>
          <w:left w:w="0" w:type="dxa"/>
          <w:right w:w="0" w:type="dxa"/>
        </w:tblCellMar>
        <w:tblLook w:val="0000" w:firstRow="0" w:lastRow="0" w:firstColumn="0" w:lastColumn="0" w:noHBand="0" w:noVBand="0"/>
      </w:tblPr>
      <w:tblGrid>
        <w:gridCol w:w="6300"/>
        <w:gridCol w:w="1620"/>
        <w:gridCol w:w="1620"/>
      </w:tblGrid>
      <w:tr w:rsidR="00227CA1" w:rsidRPr="009A63F7" w14:paraId="7210A758" w14:textId="77777777" w:rsidTr="00FB7ED4">
        <w:trPr>
          <w:cantSplit/>
          <w:trHeight w:val="20"/>
        </w:trPr>
        <w:tc>
          <w:tcPr>
            <w:tcW w:w="6300" w:type="dxa"/>
            <w:vAlign w:val="bottom"/>
          </w:tcPr>
          <w:p w14:paraId="7E5A58C1" w14:textId="77777777" w:rsidR="00227CA1" w:rsidRPr="009A63F7" w:rsidRDefault="00227CA1" w:rsidP="009A63F7">
            <w:pPr>
              <w:pStyle w:val="Default"/>
              <w:overflowPunct w:val="0"/>
              <w:autoSpaceDE/>
              <w:autoSpaceDN/>
              <w:snapToGrid w:val="0"/>
              <w:ind w:left="90" w:right="90"/>
              <w:rPr>
                <w:rFonts w:ascii="Times New Roman" w:eastAsia="宋体" w:cs="Times New Roman"/>
                <w:color w:val="auto"/>
                <w:u w:val="single"/>
              </w:rPr>
            </w:pPr>
            <w:r w:rsidRPr="009A63F7">
              <w:rPr>
                <w:rFonts w:ascii="Times New Roman" w:eastAsia="宋体" w:cs="Times New Roman"/>
                <w:color w:val="auto"/>
                <w:u w:val="single"/>
              </w:rPr>
              <w:t>本年交易</w:t>
            </w:r>
          </w:p>
        </w:tc>
        <w:tc>
          <w:tcPr>
            <w:tcW w:w="1620" w:type="dxa"/>
            <w:vAlign w:val="bottom"/>
          </w:tcPr>
          <w:p w14:paraId="6B0BD806" w14:textId="41105AA4"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5</w:t>
            </w:r>
            <w:r w:rsidRPr="009A63F7">
              <w:rPr>
                <w:rFonts w:ascii="Times New Roman" w:eastAsia="宋体" w:hAnsi="Times New Roman" w:cs="Times New Roman"/>
                <w:sz w:val="24"/>
                <w:szCs w:val="24"/>
                <w:u w:val="single"/>
              </w:rPr>
              <w:t>年度</w:t>
            </w:r>
          </w:p>
        </w:tc>
        <w:tc>
          <w:tcPr>
            <w:tcW w:w="1620" w:type="dxa"/>
            <w:vAlign w:val="bottom"/>
          </w:tcPr>
          <w:p w14:paraId="406B5E62" w14:textId="540F5ED6" w:rsidR="00227CA1" w:rsidRPr="009A63F7" w:rsidRDefault="00227CA1" w:rsidP="009A63F7">
            <w:pPr>
              <w:overflowPunct w:val="0"/>
              <w:adjustRightInd w:val="0"/>
              <w:snapToGrid w:val="0"/>
              <w:ind w:left="90" w:right="90"/>
              <w:jc w:val="center"/>
              <w:rPr>
                <w:rFonts w:ascii="Times New Roman" w:eastAsia="宋体" w:hAnsi="Times New Roman" w:cs="Times New Roman"/>
                <w:sz w:val="24"/>
                <w:szCs w:val="24"/>
                <w:u w:val="single"/>
              </w:rPr>
            </w:pPr>
            <w:r w:rsidRPr="009A63F7">
              <w:rPr>
                <w:rFonts w:ascii="Times New Roman" w:eastAsia="宋体" w:hAnsi="Times New Roman" w:cs="Times New Roman"/>
                <w:sz w:val="24"/>
                <w:szCs w:val="24"/>
                <w:u w:val="single"/>
              </w:rPr>
              <w:t>202</w:t>
            </w:r>
            <w:r w:rsidR="00F82613" w:rsidRPr="009A63F7">
              <w:rPr>
                <w:rFonts w:ascii="Times New Roman" w:eastAsia="宋体" w:hAnsi="Times New Roman" w:cs="Times New Roman"/>
                <w:sz w:val="24"/>
                <w:szCs w:val="24"/>
                <w:u w:val="single"/>
              </w:rPr>
              <w:t>4</w:t>
            </w:r>
            <w:r w:rsidRPr="009A63F7">
              <w:rPr>
                <w:rFonts w:ascii="Times New Roman" w:eastAsia="宋体" w:hAnsi="Times New Roman" w:cs="Times New Roman"/>
                <w:sz w:val="24"/>
                <w:szCs w:val="24"/>
                <w:u w:val="single"/>
              </w:rPr>
              <w:t>年度</w:t>
            </w:r>
          </w:p>
        </w:tc>
      </w:tr>
      <w:tr w:rsidR="00227CA1" w:rsidRPr="009A63F7" w14:paraId="45DBF8E2" w14:textId="77777777" w:rsidTr="00FB7ED4">
        <w:trPr>
          <w:cantSplit/>
          <w:trHeight w:val="20"/>
        </w:trPr>
        <w:tc>
          <w:tcPr>
            <w:tcW w:w="6300" w:type="dxa"/>
            <w:vAlign w:val="bottom"/>
          </w:tcPr>
          <w:p w14:paraId="03F0E1B2" w14:textId="77777777" w:rsidR="00227CA1" w:rsidRPr="009A63F7" w:rsidRDefault="00227CA1" w:rsidP="009A63F7">
            <w:pPr>
              <w:pStyle w:val="Default"/>
              <w:overflowPunct w:val="0"/>
              <w:autoSpaceDE/>
              <w:autoSpaceDN/>
              <w:snapToGrid w:val="0"/>
              <w:ind w:left="90" w:right="90"/>
              <w:rPr>
                <w:rFonts w:ascii="Times New Roman" w:eastAsia="宋体" w:cs="Times New Roman"/>
                <w:color w:val="auto"/>
              </w:rPr>
            </w:pPr>
          </w:p>
        </w:tc>
        <w:tc>
          <w:tcPr>
            <w:tcW w:w="1620" w:type="dxa"/>
            <w:vAlign w:val="bottom"/>
          </w:tcPr>
          <w:p w14:paraId="4B0F0D8E" w14:textId="77777777" w:rsidR="00227CA1" w:rsidRPr="009A63F7" w:rsidRDefault="00227CA1" w:rsidP="009A63F7">
            <w:pPr>
              <w:overflowPunct w:val="0"/>
              <w:adjustRightInd w:val="0"/>
              <w:snapToGrid w:val="0"/>
              <w:ind w:left="90" w:right="90"/>
              <w:jc w:val="right"/>
              <w:rPr>
                <w:rFonts w:ascii="Times New Roman" w:eastAsia="宋体" w:hAnsi="Times New Roman" w:cs="Times New Roman"/>
                <w:sz w:val="24"/>
                <w:szCs w:val="24"/>
              </w:rPr>
            </w:pPr>
          </w:p>
        </w:tc>
        <w:tc>
          <w:tcPr>
            <w:tcW w:w="1620" w:type="dxa"/>
            <w:vAlign w:val="bottom"/>
          </w:tcPr>
          <w:p w14:paraId="1B87DAA7" w14:textId="77777777" w:rsidR="00227CA1" w:rsidRPr="009A63F7" w:rsidRDefault="00227CA1" w:rsidP="009A63F7">
            <w:pPr>
              <w:overflowPunct w:val="0"/>
              <w:adjustRightInd w:val="0"/>
              <w:snapToGrid w:val="0"/>
              <w:ind w:left="90" w:right="90"/>
              <w:jc w:val="right"/>
              <w:rPr>
                <w:rFonts w:ascii="Times New Roman" w:eastAsia="宋体" w:hAnsi="Times New Roman" w:cs="Times New Roman"/>
                <w:sz w:val="24"/>
                <w:szCs w:val="24"/>
              </w:rPr>
            </w:pPr>
          </w:p>
        </w:tc>
      </w:tr>
      <w:tr w:rsidR="00F82613" w:rsidRPr="009A63F7" w14:paraId="1AD200A3" w14:textId="77777777" w:rsidTr="00FB7ED4">
        <w:trPr>
          <w:cantSplit/>
          <w:trHeight w:val="20"/>
        </w:trPr>
        <w:tc>
          <w:tcPr>
            <w:tcW w:w="6300" w:type="dxa"/>
            <w:vAlign w:val="bottom"/>
          </w:tcPr>
          <w:p w14:paraId="22E7C321" w14:textId="77777777" w:rsidR="00F82613" w:rsidRPr="009A63F7" w:rsidRDefault="00F82613" w:rsidP="009A63F7">
            <w:pPr>
              <w:pStyle w:val="Default"/>
              <w:overflowPunct w:val="0"/>
              <w:autoSpaceDE/>
              <w:autoSpaceDN/>
              <w:snapToGrid w:val="0"/>
              <w:ind w:left="90" w:right="90"/>
              <w:rPr>
                <w:rFonts w:ascii="Times New Roman" w:eastAsia="宋体" w:cs="Times New Roman"/>
                <w:color w:val="auto"/>
              </w:rPr>
            </w:pPr>
            <w:r w:rsidRPr="009A63F7">
              <w:rPr>
                <w:rFonts w:ascii="Times New Roman" w:eastAsia="宋体" w:cs="Times New Roman"/>
              </w:rPr>
              <w:t>利息收入</w:t>
            </w:r>
          </w:p>
        </w:tc>
        <w:tc>
          <w:tcPr>
            <w:tcW w:w="1620" w:type="dxa"/>
            <w:vAlign w:val="bottom"/>
          </w:tcPr>
          <w:p w14:paraId="30359857" w14:textId="3478807A" w:rsidR="00F82613" w:rsidRPr="009A63F7" w:rsidRDefault="000F58C7" w:rsidP="009A63F7">
            <w:pP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1,329,815</w:t>
            </w:r>
          </w:p>
        </w:tc>
        <w:tc>
          <w:tcPr>
            <w:tcW w:w="1620" w:type="dxa"/>
            <w:vAlign w:val="bottom"/>
          </w:tcPr>
          <w:p w14:paraId="132202CC" w14:textId="3CFB5746" w:rsidR="00F82613" w:rsidRPr="009A63F7" w:rsidRDefault="00F82613" w:rsidP="009A63F7">
            <w:pP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1,101,962</w:t>
            </w:r>
          </w:p>
        </w:tc>
      </w:tr>
      <w:tr w:rsidR="00F82613" w:rsidRPr="009A63F7" w14:paraId="2E271953" w14:textId="77777777" w:rsidTr="00FB7ED4">
        <w:trPr>
          <w:cantSplit/>
          <w:trHeight w:val="20"/>
        </w:trPr>
        <w:tc>
          <w:tcPr>
            <w:tcW w:w="6300" w:type="dxa"/>
            <w:vAlign w:val="bottom"/>
          </w:tcPr>
          <w:p w14:paraId="056F2D5B" w14:textId="77777777" w:rsidR="00F82613" w:rsidRPr="009A63F7" w:rsidRDefault="00F82613" w:rsidP="009A63F7">
            <w:pPr>
              <w:pStyle w:val="Default"/>
              <w:overflowPunct w:val="0"/>
              <w:autoSpaceDE/>
              <w:autoSpaceDN/>
              <w:snapToGrid w:val="0"/>
              <w:ind w:left="90" w:right="90"/>
              <w:rPr>
                <w:rFonts w:ascii="Times New Roman" w:eastAsia="宋体" w:cs="Times New Roman"/>
                <w:color w:val="auto"/>
              </w:rPr>
            </w:pPr>
            <w:r w:rsidRPr="009A63F7">
              <w:rPr>
                <w:rFonts w:ascii="Times New Roman" w:eastAsia="宋体" w:cs="Times New Roman"/>
              </w:rPr>
              <w:t>业务及管理费</w:t>
            </w:r>
          </w:p>
        </w:tc>
        <w:tc>
          <w:tcPr>
            <w:tcW w:w="1620" w:type="dxa"/>
            <w:vAlign w:val="bottom"/>
          </w:tcPr>
          <w:p w14:paraId="152BC21F" w14:textId="0BBA2910" w:rsidR="00F82613" w:rsidRPr="009A63F7" w:rsidRDefault="007866B6" w:rsidP="009A63F7">
            <w:pP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650,000</w:t>
            </w:r>
          </w:p>
        </w:tc>
        <w:tc>
          <w:tcPr>
            <w:tcW w:w="1620" w:type="dxa"/>
            <w:vAlign w:val="bottom"/>
          </w:tcPr>
          <w:p w14:paraId="4AC2CC5E" w14:textId="42789977" w:rsidR="00F82613" w:rsidRPr="009A63F7" w:rsidRDefault="00F82613" w:rsidP="009A63F7">
            <w:pP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sz w:val="24"/>
                <w:szCs w:val="24"/>
              </w:rPr>
              <w:t>650,000</w:t>
            </w:r>
          </w:p>
        </w:tc>
      </w:tr>
      <w:tr w:rsidR="00F82613" w:rsidRPr="009A63F7" w14:paraId="55FDA314" w14:textId="77777777" w:rsidTr="00FB7ED4">
        <w:trPr>
          <w:cantSplit/>
          <w:trHeight w:val="20"/>
        </w:trPr>
        <w:tc>
          <w:tcPr>
            <w:tcW w:w="6300" w:type="dxa"/>
            <w:vAlign w:val="bottom"/>
          </w:tcPr>
          <w:p w14:paraId="2D036390" w14:textId="6B651707" w:rsidR="00F82613" w:rsidRPr="009A63F7" w:rsidRDefault="00F02949" w:rsidP="009A63F7">
            <w:pPr>
              <w:pStyle w:val="Default"/>
              <w:overflowPunct w:val="0"/>
              <w:autoSpaceDE/>
              <w:autoSpaceDN/>
              <w:snapToGrid w:val="0"/>
              <w:ind w:left="90" w:right="90"/>
              <w:rPr>
                <w:rFonts w:ascii="Times New Roman" w:eastAsia="宋体" w:cs="Times New Roman"/>
                <w:color w:val="auto"/>
              </w:rPr>
            </w:pPr>
            <w:r w:rsidRPr="009A63F7">
              <w:rPr>
                <w:rFonts w:ascii="Times New Roman" w:eastAsia="宋体" w:cs="Times New Roman" w:hint="eastAsia"/>
              </w:rPr>
              <w:t>手续费支出</w:t>
            </w:r>
          </w:p>
        </w:tc>
        <w:tc>
          <w:tcPr>
            <w:tcW w:w="1620" w:type="dxa"/>
            <w:vAlign w:val="bottom"/>
          </w:tcPr>
          <w:p w14:paraId="760F600E" w14:textId="79C914C1" w:rsidR="00F82613" w:rsidRPr="009A63F7" w:rsidRDefault="00F02949" w:rsidP="009A63F7">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76,133</w:t>
            </w:r>
          </w:p>
        </w:tc>
        <w:tc>
          <w:tcPr>
            <w:tcW w:w="1620" w:type="dxa"/>
            <w:vAlign w:val="bottom"/>
          </w:tcPr>
          <w:p w14:paraId="46E4E3A2" w14:textId="5D3FC573" w:rsidR="00F82613" w:rsidRPr="009A63F7" w:rsidRDefault="00F02949" w:rsidP="009A63F7">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rPr>
            </w:pPr>
            <w:r w:rsidRPr="009A63F7">
              <w:rPr>
                <w:rFonts w:ascii="Times New Roman" w:eastAsia="宋体" w:hAnsi="Times New Roman" w:cs="Times New Roman" w:hint="eastAsia"/>
                <w:sz w:val="24"/>
                <w:szCs w:val="24"/>
              </w:rPr>
              <w:t>91,764</w:t>
            </w:r>
          </w:p>
        </w:tc>
      </w:tr>
    </w:tbl>
    <w:p w14:paraId="7E661F50" w14:textId="77777777" w:rsidR="00227CA1" w:rsidRPr="009A63F7" w:rsidRDefault="00227CA1" w:rsidP="00FB7ED4">
      <w:pPr>
        <w:overflowPunct w:val="0"/>
        <w:adjustRightInd w:val="0"/>
        <w:snapToGrid w:val="0"/>
        <w:ind w:left="720"/>
        <w:rPr>
          <w:rFonts w:ascii="Times New Roman" w:eastAsia="宋体" w:hAnsi="Times New Roman" w:cs="Times New Roman"/>
          <w:sz w:val="24"/>
          <w:szCs w:val="24"/>
        </w:rPr>
      </w:pPr>
    </w:p>
    <w:p w14:paraId="69E0AEFB" w14:textId="77777777" w:rsidR="009A63F7" w:rsidRPr="009A63F7" w:rsidRDefault="009A63F7" w:rsidP="00FB7ED4">
      <w:pPr>
        <w:overflowPunct w:val="0"/>
        <w:adjustRightInd w:val="0"/>
        <w:snapToGrid w:val="0"/>
        <w:ind w:left="720"/>
        <w:rPr>
          <w:rFonts w:ascii="Times New Roman" w:eastAsia="宋体" w:hAnsi="Times New Roman" w:cs="Times New Roman"/>
          <w:sz w:val="24"/>
          <w:szCs w:val="24"/>
        </w:rPr>
      </w:pPr>
    </w:p>
    <w:p w14:paraId="195DB19A" w14:textId="75C59E40" w:rsidR="009A63F7" w:rsidRPr="009A63F7" w:rsidRDefault="009A63F7" w:rsidP="00FB7ED4">
      <w:pPr>
        <w:widowControl/>
        <w:adjustRightInd w:val="0"/>
        <w:snapToGrid w:val="0"/>
        <w:jc w:val="left"/>
        <w:rPr>
          <w:rFonts w:ascii="Times New Roman" w:eastAsia="宋体" w:hAnsi="Times New Roman" w:cs="Times New Roman"/>
          <w:sz w:val="24"/>
          <w:szCs w:val="24"/>
        </w:rPr>
      </w:pPr>
      <w:r w:rsidRPr="009A63F7">
        <w:rPr>
          <w:rFonts w:ascii="Times New Roman" w:eastAsia="宋体" w:hAnsi="Times New Roman" w:cs="Times New Roman"/>
          <w:sz w:val="24"/>
          <w:szCs w:val="24"/>
        </w:rPr>
        <w:br w:type="page"/>
      </w:r>
    </w:p>
    <w:p w14:paraId="3954EE78" w14:textId="6842938A" w:rsidR="009A63F7" w:rsidRPr="00FB15E0" w:rsidRDefault="00FB15E0" w:rsidP="00FB7ED4">
      <w:pPr>
        <w:adjustRightInd w:val="0"/>
        <w:snapToGrid w:val="0"/>
        <w:ind w:left="720" w:hanging="720"/>
        <w:rPr>
          <w:rFonts w:ascii="Times New Roman" w:eastAsia="宋体" w:hAnsi="Times New Roman" w:cs="Times New Roman"/>
          <w:sz w:val="24"/>
          <w:szCs w:val="24"/>
        </w:rPr>
      </w:pPr>
      <w:r w:rsidRPr="00FB15E0">
        <w:rPr>
          <w:rFonts w:ascii="Times New Roman" w:eastAsia="宋体" w:hAnsi="Times New Roman" w:cs="Times New Roman" w:hint="eastAsia"/>
          <w:sz w:val="24"/>
          <w:szCs w:val="24"/>
        </w:rPr>
        <w:lastRenderedPageBreak/>
        <w:t>九、</w:t>
      </w:r>
      <w:r w:rsidRPr="00FB15E0">
        <w:rPr>
          <w:rFonts w:ascii="Times New Roman" w:eastAsia="宋体" w:hAnsi="Times New Roman" w:cs="Times New Roman" w:hint="eastAsia"/>
          <w:sz w:val="24"/>
          <w:szCs w:val="24"/>
        </w:rPr>
        <w:tab/>
      </w:r>
      <w:r w:rsidRPr="00FB15E0">
        <w:rPr>
          <w:rFonts w:ascii="Times New Roman" w:eastAsia="宋体" w:hAnsi="Times New Roman" w:cs="Times New Roman" w:hint="eastAsia"/>
          <w:sz w:val="24"/>
          <w:szCs w:val="24"/>
        </w:rPr>
        <w:t>关联方关系及其重大交易</w:t>
      </w:r>
      <w:r w:rsidRPr="00FB15E0">
        <w:rPr>
          <w:rFonts w:ascii="Times New Roman" w:eastAsia="宋体" w:hAnsi="Times New Roman" w:cs="Times New Roman" w:hint="eastAsia"/>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72B0CDA4" w14:textId="77777777" w:rsidR="00FB15E0" w:rsidRPr="00FB15E0" w:rsidRDefault="00FB15E0" w:rsidP="00FB7ED4">
      <w:pPr>
        <w:overflowPunct w:val="0"/>
        <w:adjustRightInd w:val="0"/>
        <w:snapToGrid w:val="0"/>
        <w:ind w:left="720"/>
        <w:rPr>
          <w:rFonts w:ascii="Times New Roman" w:eastAsia="宋体" w:hAnsi="Times New Roman" w:cs="Times New Roman"/>
          <w:sz w:val="24"/>
          <w:szCs w:val="24"/>
        </w:rPr>
      </w:pPr>
    </w:p>
    <w:p w14:paraId="2ECC333B" w14:textId="77777777" w:rsidR="00227CA1" w:rsidRPr="00FB15E0" w:rsidRDefault="00227CA1" w:rsidP="00FB7ED4">
      <w:pPr>
        <w:overflowPunct w:val="0"/>
        <w:adjustRightInd w:val="0"/>
        <w:snapToGrid w:val="0"/>
        <w:ind w:left="720" w:hanging="720"/>
        <w:outlineLvl w:val="1"/>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2.</w:t>
      </w:r>
      <w:r w:rsidRPr="00FB15E0">
        <w:rPr>
          <w:rFonts w:ascii="Times New Roman" w:eastAsia="宋体" w:hAnsi="Times New Roman" w:cs="Times New Roman"/>
          <w:bCs/>
          <w:sz w:val="24"/>
          <w:szCs w:val="24"/>
        </w:rPr>
        <w:tab/>
      </w:r>
      <w:r w:rsidRPr="00FB15E0">
        <w:rPr>
          <w:rFonts w:ascii="Times New Roman" w:eastAsia="宋体" w:hAnsi="Times New Roman" w:cs="Times New Roman"/>
          <w:bCs/>
          <w:sz w:val="24"/>
          <w:szCs w:val="24"/>
        </w:rPr>
        <w:t>对本银行有重大影响的其他股东的主要交易</w:t>
      </w:r>
    </w:p>
    <w:p w14:paraId="6AD618F3" w14:textId="77777777" w:rsidR="00227CA1" w:rsidRPr="00FB15E0" w:rsidRDefault="00227CA1" w:rsidP="00FB7ED4">
      <w:pPr>
        <w:overflowPunct w:val="0"/>
        <w:adjustRightInd w:val="0"/>
        <w:snapToGrid w:val="0"/>
        <w:ind w:left="720"/>
        <w:rPr>
          <w:rFonts w:ascii="Times New Roman" w:eastAsia="宋体" w:hAnsi="Times New Roman" w:cs="Times New Roman"/>
          <w:sz w:val="24"/>
          <w:szCs w:val="24"/>
        </w:rPr>
      </w:pPr>
    </w:p>
    <w:p w14:paraId="32881D29" w14:textId="65922C26" w:rsidR="00227CA1" w:rsidRPr="00FB15E0" w:rsidRDefault="00227CA1" w:rsidP="00FB7ED4">
      <w:pPr>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于</w:t>
      </w:r>
      <w:r w:rsidRPr="00FB15E0">
        <w:rPr>
          <w:rFonts w:ascii="Times New Roman" w:eastAsia="宋体" w:hAnsi="Times New Roman" w:cs="Times New Roman"/>
          <w:bCs/>
          <w:sz w:val="24"/>
          <w:szCs w:val="24"/>
        </w:rPr>
        <w:t>202</w:t>
      </w:r>
      <w:r w:rsidR="002E0FF3" w:rsidRPr="00FB15E0">
        <w:rPr>
          <w:rFonts w:ascii="Times New Roman" w:eastAsia="宋体" w:hAnsi="Times New Roman" w:cs="Times New Roman" w:hint="eastAsia"/>
          <w:bCs/>
          <w:sz w:val="24"/>
          <w:szCs w:val="24"/>
        </w:rPr>
        <w:t>5</w:t>
      </w:r>
      <w:r w:rsidRPr="00FB15E0">
        <w:rPr>
          <w:rFonts w:ascii="Times New Roman" w:eastAsia="宋体" w:hAnsi="Times New Roman" w:cs="Times New Roman"/>
          <w:bCs/>
          <w:sz w:val="24"/>
          <w:szCs w:val="24"/>
        </w:rPr>
        <w:t>年</w:t>
      </w:r>
      <w:r w:rsidRPr="00FB15E0">
        <w:rPr>
          <w:rFonts w:ascii="Times New Roman" w:eastAsia="宋体" w:hAnsi="Times New Roman" w:cs="Times New Roman"/>
          <w:bCs/>
          <w:sz w:val="24"/>
          <w:szCs w:val="24"/>
        </w:rPr>
        <w:t>12</w:t>
      </w:r>
      <w:r w:rsidRPr="00FB15E0">
        <w:rPr>
          <w:rFonts w:ascii="Times New Roman" w:eastAsia="宋体" w:hAnsi="Times New Roman" w:cs="Times New Roman"/>
          <w:bCs/>
          <w:sz w:val="24"/>
          <w:szCs w:val="24"/>
        </w:rPr>
        <w:t>月</w:t>
      </w:r>
      <w:r w:rsidRPr="00FB15E0">
        <w:rPr>
          <w:rFonts w:ascii="Times New Roman" w:eastAsia="宋体" w:hAnsi="Times New Roman" w:cs="Times New Roman"/>
          <w:bCs/>
          <w:sz w:val="24"/>
          <w:szCs w:val="24"/>
        </w:rPr>
        <w:t>31</w:t>
      </w:r>
      <w:r w:rsidRPr="00FB15E0">
        <w:rPr>
          <w:rFonts w:ascii="Times New Roman" w:eastAsia="宋体" w:hAnsi="Times New Roman" w:cs="Times New Roman"/>
          <w:bCs/>
          <w:sz w:val="24"/>
          <w:szCs w:val="24"/>
        </w:rPr>
        <w:t>日，对本银行有重大影响的其他股东包括持股比例</w:t>
      </w:r>
      <w:r w:rsidRPr="00FB15E0">
        <w:rPr>
          <w:rFonts w:ascii="Times New Roman" w:eastAsia="宋体" w:hAnsi="Times New Roman" w:cs="Times New Roman"/>
          <w:bCs/>
          <w:sz w:val="24"/>
          <w:szCs w:val="24"/>
        </w:rPr>
        <w:t>5%</w:t>
      </w:r>
      <w:r w:rsidRPr="00FB15E0">
        <w:rPr>
          <w:rFonts w:ascii="Times New Roman" w:eastAsia="宋体" w:hAnsi="Times New Roman" w:cs="Times New Roman"/>
          <w:bCs/>
          <w:sz w:val="24"/>
          <w:szCs w:val="24"/>
        </w:rPr>
        <w:t>及以上的股东、向本银行派出董事或高级管理层的法人股东及在本银行任职董事或高级管理层的自然人股东。</w:t>
      </w:r>
    </w:p>
    <w:tbl>
      <w:tblPr>
        <w:tblW w:w="0" w:type="auto"/>
        <w:tblInd w:w="630" w:type="dxa"/>
        <w:tblLayout w:type="fixed"/>
        <w:tblCellMar>
          <w:left w:w="0" w:type="dxa"/>
          <w:right w:w="0" w:type="dxa"/>
        </w:tblCellMar>
        <w:tblLook w:val="04A0" w:firstRow="1" w:lastRow="0" w:firstColumn="1" w:lastColumn="0" w:noHBand="0" w:noVBand="1"/>
      </w:tblPr>
      <w:tblGrid>
        <w:gridCol w:w="4320"/>
        <w:gridCol w:w="1395"/>
        <w:gridCol w:w="1395"/>
        <w:gridCol w:w="2430"/>
      </w:tblGrid>
      <w:tr w:rsidR="00227CA1" w:rsidRPr="00FB15E0" w14:paraId="02480B4B" w14:textId="77777777" w:rsidTr="00527C4F">
        <w:trPr>
          <w:trHeight w:val="20"/>
        </w:trPr>
        <w:tc>
          <w:tcPr>
            <w:tcW w:w="4320" w:type="dxa"/>
            <w:tcBorders>
              <w:top w:val="nil"/>
              <w:left w:val="nil"/>
              <w:bottom w:val="nil"/>
              <w:right w:val="nil"/>
            </w:tcBorders>
            <w:vAlign w:val="bottom"/>
          </w:tcPr>
          <w:p w14:paraId="0F6A1037"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sz w:val="24"/>
                <w:szCs w:val="24"/>
                <w:u w:val="single"/>
              </w:rPr>
            </w:pPr>
          </w:p>
        </w:tc>
        <w:tc>
          <w:tcPr>
            <w:tcW w:w="1395" w:type="dxa"/>
            <w:tcBorders>
              <w:top w:val="nil"/>
              <w:left w:val="nil"/>
              <w:bottom w:val="nil"/>
              <w:right w:val="nil"/>
            </w:tcBorders>
            <w:vAlign w:val="bottom"/>
          </w:tcPr>
          <w:p w14:paraId="72FCC19A"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u w:val="single"/>
              </w:rPr>
            </w:pPr>
            <w:r w:rsidRPr="00FB15E0">
              <w:rPr>
                <w:rFonts w:ascii="Times New Roman" w:eastAsia="宋体" w:hAnsi="Times New Roman" w:cs="Times New Roman"/>
                <w:color w:val="000000"/>
                <w:sz w:val="24"/>
                <w:szCs w:val="24"/>
                <w:u w:val="single"/>
              </w:rPr>
              <w:t>持股数</w:t>
            </w:r>
          </w:p>
        </w:tc>
        <w:tc>
          <w:tcPr>
            <w:tcW w:w="1395" w:type="dxa"/>
            <w:tcBorders>
              <w:top w:val="nil"/>
              <w:left w:val="nil"/>
              <w:bottom w:val="nil"/>
              <w:right w:val="nil"/>
            </w:tcBorders>
            <w:vAlign w:val="bottom"/>
          </w:tcPr>
          <w:p w14:paraId="659C36EA"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u w:val="single"/>
              </w:rPr>
            </w:pPr>
            <w:r w:rsidRPr="00FB15E0">
              <w:rPr>
                <w:rFonts w:ascii="Times New Roman" w:eastAsia="宋体" w:hAnsi="Times New Roman" w:cs="Times New Roman"/>
                <w:color w:val="000000"/>
                <w:sz w:val="24"/>
                <w:szCs w:val="24"/>
                <w:u w:val="single"/>
              </w:rPr>
              <w:t>持股比例</w:t>
            </w:r>
          </w:p>
        </w:tc>
        <w:tc>
          <w:tcPr>
            <w:tcW w:w="2430" w:type="dxa"/>
            <w:tcBorders>
              <w:top w:val="nil"/>
              <w:left w:val="nil"/>
              <w:bottom w:val="nil"/>
              <w:right w:val="nil"/>
            </w:tcBorders>
            <w:vAlign w:val="bottom"/>
          </w:tcPr>
          <w:p w14:paraId="34F3A685"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u w:val="single"/>
              </w:rPr>
            </w:pPr>
            <w:r w:rsidRPr="00FB15E0">
              <w:rPr>
                <w:rFonts w:ascii="Times New Roman" w:eastAsia="宋体" w:hAnsi="Times New Roman" w:cs="Times New Roman"/>
                <w:color w:val="000000"/>
                <w:sz w:val="24"/>
                <w:szCs w:val="24"/>
                <w:u w:val="single"/>
              </w:rPr>
              <w:t>主营业务</w:t>
            </w:r>
          </w:p>
        </w:tc>
      </w:tr>
      <w:tr w:rsidR="00227CA1" w:rsidRPr="00FB15E0" w14:paraId="5E12EF1C" w14:textId="77777777" w:rsidTr="00527C4F">
        <w:trPr>
          <w:trHeight w:val="20"/>
        </w:trPr>
        <w:tc>
          <w:tcPr>
            <w:tcW w:w="4320" w:type="dxa"/>
            <w:tcBorders>
              <w:top w:val="nil"/>
              <w:left w:val="nil"/>
              <w:bottom w:val="nil"/>
              <w:right w:val="nil"/>
            </w:tcBorders>
            <w:vAlign w:val="bottom"/>
          </w:tcPr>
          <w:p w14:paraId="20E600F5"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c>
          <w:tcPr>
            <w:tcW w:w="1395" w:type="dxa"/>
            <w:tcBorders>
              <w:top w:val="nil"/>
              <w:left w:val="nil"/>
              <w:bottom w:val="nil"/>
              <w:right w:val="nil"/>
            </w:tcBorders>
            <w:vAlign w:val="bottom"/>
          </w:tcPr>
          <w:p w14:paraId="32BF8023" w14:textId="5A63A77F" w:rsidR="00227CA1" w:rsidRPr="00FB15E0" w:rsidRDefault="00876B9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w:t>
            </w:r>
            <w:r w:rsidR="00227CA1" w:rsidRPr="00FB15E0">
              <w:rPr>
                <w:rFonts w:ascii="Times New Roman" w:eastAsia="宋体" w:hAnsi="Times New Roman" w:cs="Times New Roman"/>
                <w:color w:val="000000"/>
                <w:sz w:val="24"/>
                <w:szCs w:val="24"/>
              </w:rPr>
              <w:t>千股</w:t>
            </w:r>
            <w:r w:rsidRPr="00FB15E0">
              <w:rPr>
                <w:rFonts w:ascii="Times New Roman" w:eastAsia="宋体" w:hAnsi="Times New Roman" w:cs="Times New Roman"/>
                <w:color w:val="000000"/>
                <w:sz w:val="24"/>
                <w:szCs w:val="24"/>
              </w:rPr>
              <w:t>)</w:t>
            </w:r>
          </w:p>
        </w:tc>
        <w:tc>
          <w:tcPr>
            <w:tcW w:w="1395" w:type="dxa"/>
            <w:tcBorders>
              <w:top w:val="nil"/>
              <w:left w:val="nil"/>
              <w:bottom w:val="nil"/>
              <w:right w:val="nil"/>
            </w:tcBorders>
            <w:vAlign w:val="bottom"/>
          </w:tcPr>
          <w:p w14:paraId="77A393FB"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w:t>
            </w:r>
          </w:p>
        </w:tc>
        <w:tc>
          <w:tcPr>
            <w:tcW w:w="2430" w:type="dxa"/>
            <w:tcBorders>
              <w:top w:val="nil"/>
              <w:left w:val="nil"/>
              <w:bottom w:val="nil"/>
              <w:right w:val="nil"/>
            </w:tcBorders>
            <w:vAlign w:val="bottom"/>
          </w:tcPr>
          <w:p w14:paraId="5970F925"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r>
      <w:tr w:rsidR="00227CA1" w:rsidRPr="00FB15E0" w14:paraId="111991A8" w14:textId="77777777" w:rsidTr="00527C4F">
        <w:trPr>
          <w:trHeight w:val="20"/>
        </w:trPr>
        <w:tc>
          <w:tcPr>
            <w:tcW w:w="4320" w:type="dxa"/>
            <w:tcBorders>
              <w:top w:val="nil"/>
              <w:left w:val="nil"/>
              <w:bottom w:val="nil"/>
              <w:right w:val="nil"/>
            </w:tcBorders>
            <w:vAlign w:val="bottom"/>
          </w:tcPr>
          <w:p w14:paraId="176BE9E1"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c>
          <w:tcPr>
            <w:tcW w:w="1395" w:type="dxa"/>
            <w:tcBorders>
              <w:top w:val="nil"/>
              <w:left w:val="nil"/>
              <w:bottom w:val="nil"/>
              <w:right w:val="nil"/>
            </w:tcBorders>
            <w:vAlign w:val="bottom"/>
          </w:tcPr>
          <w:p w14:paraId="21F81503"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c>
          <w:tcPr>
            <w:tcW w:w="1395" w:type="dxa"/>
            <w:tcBorders>
              <w:top w:val="nil"/>
              <w:left w:val="nil"/>
              <w:bottom w:val="nil"/>
              <w:right w:val="nil"/>
            </w:tcBorders>
            <w:vAlign w:val="bottom"/>
          </w:tcPr>
          <w:p w14:paraId="454AD760"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c>
          <w:tcPr>
            <w:tcW w:w="2430" w:type="dxa"/>
            <w:tcBorders>
              <w:top w:val="nil"/>
              <w:left w:val="nil"/>
              <w:bottom w:val="nil"/>
              <w:right w:val="nil"/>
            </w:tcBorders>
            <w:vAlign w:val="bottom"/>
          </w:tcPr>
          <w:p w14:paraId="63355C0F"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p>
        </w:tc>
      </w:tr>
      <w:tr w:rsidR="00227CA1" w:rsidRPr="00FB15E0" w14:paraId="7C13D212" w14:textId="77777777" w:rsidTr="00527C4F">
        <w:trPr>
          <w:trHeight w:val="20"/>
        </w:trPr>
        <w:tc>
          <w:tcPr>
            <w:tcW w:w="4320" w:type="dxa"/>
            <w:tcBorders>
              <w:top w:val="nil"/>
              <w:left w:val="nil"/>
              <w:bottom w:val="nil"/>
              <w:right w:val="nil"/>
            </w:tcBorders>
            <w:vAlign w:val="bottom"/>
          </w:tcPr>
          <w:p w14:paraId="1CF58438"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福建福晟集团有限公司</w:t>
            </w:r>
          </w:p>
        </w:tc>
        <w:tc>
          <w:tcPr>
            <w:tcW w:w="1395" w:type="dxa"/>
            <w:tcBorders>
              <w:top w:val="nil"/>
              <w:left w:val="nil"/>
              <w:bottom w:val="nil"/>
              <w:right w:val="nil"/>
            </w:tcBorders>
            <w:vAlign w:val="bottom"/>
          </w:tcPr>
          <w:p w14:paraId="11DE15F0"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sz w:val="24"/>
                <w:szCs w:val="24"/>
              </w:rPr>
            </w:pPr>
            <w:r w:rsidRPr="00FB15E0">
              <w:rPr>
                <w:rFonts w:ascii="Times New Roman" w:eastAsia="宋体" w:hAnsi="Times New Roman" w:cs="Times New Roman"/>
                <w:sz w:val="24"/>
                <w:szCs w:val="24"/>
              </w:rPr>
              <w:t>10,000</w:t>
            </w:r>
          </w:p>
        </w:tc>
        <w:tc>
          <w:tcPr>
            <w:tcW w:w="1395" w:type="dxa"/>
            <w:tcBorders>
              <w:top w:val="nil"/>
              <w:left w:val="nil"/>
              <w:bottom w:val="nil"/>
              <w:right w:val="nil"/>
            </w:tcBorders>
            <w:vAlign w:val="bottom"/>
          </w:tcPr>
          <w:p w14:paraId="0FFC5781"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10.00</w:t>
            </w:r>
          </w:p>
        </w:tc>
        <w:tc>
          <w:tcPr>
            <w:tcW w:w="2430" w:type="dxa"/>
            <w:tcBorders>
              <w:top w:val="nil"/>
              <w:left w:val="nil"/>
              <w:bottom w:val="nil"/>
              <w:right w:val="nil"/>
            </w:tcBorders>
            <w:vAlign w:val="bottom"/>
          </w:tcPr>
          <w:p w14:paraId="5EB5B5FF"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房地产业</w:t>
            </w:r>
          </w:p>
        </w:tc>
      </w:tr>
      <w:tr w:rsidR="00227CA1" w:rsidRPr="00FB15E0" w14:paraId="6E413E12" w14:textId="77777777" w:rsidTr="00527C4F">
        <w:trPr>
          <w:trHeight w:val="20"/>
        </w:trPr>
        <w:tc>
          <w:tcPr>
            <w:tcW w:w="4320" w:type="dxa"/>
            <w:tcBorders>
              <w:top w:val="nil"/>
              <w:left w:val="nil"/>
              <w:bottom w:val="nil"/>
              <w:right w:val="nil"/>
            </w:tcBorders>
            <w:vAlign w:val="bottom"/>
          </w:tcPr>
          <w:p w14:paraId="1F6F05F6"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四川省优沃投资有限公司</w:t>
            </w:r>
          </w:p>
        </w:tc>
        <w:tc>
          <w:tcPr>
            <w:tcW w:w="1395" w:type="dxa"/>
            <w:tcBorders>
              <w:top w:val="nil"/>
              <w:left w:val="nil"/>
              <w:bottom w:val="nil"/>
              <w:right w:val="nil"/>
            </w:tcBorders>
            <w:vAlign w:val="bottom"/>
          </w:tcPr>
          <w:p w14:paraId="014466F1"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10,000</w:t>
            </w:r>
          </w:p>
        </w:tc>
        <w:tc>
          <w:tcPr>
            <w:tcW w:w="1395" w:type="dxa"/>
            <w:tcBorders>
              <w:top w:val="nil"/>
              <w:left w:val="nil"/>
              <w:bottom w:val="nil"/>
              <w:right w:val="nil"/>
            </w:tcBorders>
            <w:vAlign w:val="bottom"/>
          </w:tcPr>
          <w:p w14:paraId="382DE459"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10.00</w:t>
            </w:r>
          </w:p>
        </w:tc>
        <w:tc>
          <w:tcPr>
            <w:tcW w:w="2430" w:type="dxa"/>
            <w:tcBorders>
              <w:top w:val="nil"/>
              <w:left w:val="nil"/>
              <w:bottom w:val="nil"/>
              <w:right w:val="nil"/>
            </w:tcBorders>
            <w:vAlign w:val="bottom"/>
          </w:tcPr>
          <w:p w14:paraId="539DF808"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租赁和商务服务业</w:t>
            </w:r>
          </w:p>
        </w:tc>
      </w:tr>
      <w:tr w:rsidR="00227CA1" w:rsidRPr="00FB15E0" w14:paraId="567D9448" w14:textId="77777777" w:rsidTr="00527C4F">
        <w:trPr>
          <w:trHeight w:val="20"/>
        </w:trPr>
        <w:tc>
          <w:tcPr>
            <w:tcW w:w="4320" w:type="dxa"/>
            <w:tcBorders>
              <w:top w:val="nil"/>
              <w:left w:val="nil"/>
              <w:bottom w:val="nil"/>
              <w:right w:val="nil"/>
            </w:tcBorders>
            <w:vAlign w:val="bottom"/>
          </w:tcPr>
          <w:p w14:paraId="57F71958"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成都科旭电子有限责任公司</w:t>
            </w:r>
          </w:p>
        </w:tc>
        <w:tc>
          <w:tcPr>
            <w:tcW w:w="1395" w:type="dxa"/>
            <w:tcBorders>
              <w:top w:val="nil"/>
              <w:left w:val="nil"/>
              <w:bottom w:val="nil"/>
              <w:right w:val="nil"/>
            </w:tcBorders>
            <w:vAlign w:val="bottom"/>
          </w:tcPr>
          <w:p w14:paraId="3D9438E2"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10,000</w:t>
            </w:r>
          </w:p>
        </w:tc>
        <w:tc>
          <w:tcPr>
            <w:tcW w:w="1395" w:type="dxa"/>
            <w:tcBorders>
              <w:top w:val="nil"/>
              <w:left w:val="nil"/>
              <w:bottom w:val="nil"/>
              <w:right w:val="nil"/>
            </w:tcBorders>
            <w:vAlign w:val="bottom"/>
          </w:tcPr>
          <w:p w14:paraId="7A570FDD"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10.00</w:t>
            </w:r>
          </w:p>
        </w:tc>
        <w:tc>
          <w:tcPr>
            <w:tcW w:w="2430" w:type="dxa"/>
            <w:tcBorders>
              <w:top w:val="nil"/>
              <w:left w:val="nil"/>
              <w:bottom w:val="nil"/>
              <w:right w:val="nil"/>
            </w:tcBorders>
            <w:vAlign w:val="bottom"/>
          </w:tcPr>
          <w:p w14:paraId="79088259"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lang w:val="zh-CN"/>
              </w:rPr>
              <w:t>批发和零售业</w:t>
            </w:r>
          </w:p>
        </w:tc>
      </w:tr>
      <w:tr w:rsidR="00227CA1" w:rsidRPr="00FB15E0" w14:paraId="567A2866" w14:textId="77777777" w:rsidTr="00527C4F">
        <w:trPr>
          <w:trHeight w:val="20"/>
        </w:trPr>
        <w:tc>
          <w:tcPr>
            <w:tcW w:w="4320" w:type="dxa"/>
            <w:tcBorders>
              <w:top w:val="nil"/>
              <w:left w:val="nil"/>
              <w:bottom w:val="nil"/>
              <w:right w:val="nil"/>
            </w:tcBorders>
            <w:vAlign w:val="bottom"/>
          </w:tcPr>
          <w:p w14:paraId="2AAE630D"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广汉金达隧道机械有限公司</w:t>
            </w:r>
          </w:p>
        </w:tc>
        <w:tc>
          <w:tcPr>
            <w:tcW w:w="1395" w:type="dxa"/>
            <w:tcBorders>
              <w:top w:val="nil"/>
              <w:left w:val="nil"/>
              <w:bottom w:val="nil"/>
              <w:right w:val="nil"/>
            </w:tcBorders>
            <w:vAlign w:val="bottom"/>
          </w:tcPr>
          <w:p w14:paraId="7F1ABBD7"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10,000</w:t>
            </w:r>
          </w:p>
        </w:tc>
        <w:tc>
          <w:tcPr>
            <w:tcW w:w="1395" w:type="dxa"/>
            <w:tcBorders>
              <w:top w:val="nil"/>
              <w:left w:val="nil"/>
              <w:bottom w:val="nil"/>
              <w:right w:val="nil"/>
            </w:tcBorders>
            <w:vAlign w:val="bottom"/>
          </w:tcPr>
          <w:p w14:paraId="3FA52A4E"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10.00</w:t>
            </w:r>
          </w:p>
        </w:tc>
        <w:tc>
          <w:tcPr>
            <w:tcW w:w="2430" w:type="dxa"/>
            <w:tcBorders>
              <w:top w:val="nil"/>
              <w:left w:val="nil"/>
              <w:bottom w:val="nil"/>
              <w:right w:val="nil"/>
            </w:tcBorders>
            <w:vAlign w:val="bottom"/>
          </w:tcPr>
          <w:p w14:paraId="3E54CE46"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lang w:val="zh-CN"/>
              </w:rPr>
              <w:t>制造业</w:t>
            </w:r>
          </w:p>
        </w:tc>
      </w:tr>
      <w:tr w:rsidR="00227CA1" w:rsidRPr="00FB15E0" w14:paraId="0DA58CF8" w14:textId="77777777" w:rsidTr="00527C4F">
        <w:trPr>
          <w:trHeight w:val="20"/>
        </w:trPr>
        <w:tc>
          <w:tcPr>
            <w:tcW w:w="4320" w:type="dxa"/>
            <w:tcBorders>
              <w:top w:val="nil"/>
              <w:left w:val="nil"/>
              <w:bottom w:val="nil"/>
              <w:right w:val="nil"/>
            </w:tcBorders>
            <w:vAlign w:val="bottom"/>
          </w:tcPr>
          <w:p w14:paraId="276CAA25"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广州市创兴服装集团有限公司</w:t>
            </w:r>
          </w:p>
        </w:tc>
        <w:tc>
          <w:tcPr>
            <w:tcW w:w="1395" w:type="dxa"/>
            <w:tcBorders>
              <w:top w:val="nil"/>
              <w:left w:val="nil"/>
              <w:bottom w:val="nil"/>
              <w:right w:val="nil"/>
            </w:tcBorders>
            <w:vAlign w:val="bottom"/>
          </w:tcPr>
          <w:p w14:paraId="0EC82629"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6,000</w:t>
            </w:r>
          </w:p>
        </w:tc>
        <w:tc>
          <w:tcPr>
            <w:tcW w:w="1395" w:type="dxa"/>
            <w:tcBorders>
              <w:top w:val="nil"/>
              <w:left w:val="nil"/>
              <w:bottom w:val="nil"/>
              <w:right w:val="nil"/>
            </w:tcBorders>
            <w:vAlign w:val="bottom"/>
          </w:tcPr>
          <w:p w14:paraId="2F6CA8C5"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6.00</w:t>
            </w:r>
          </w:p>
        </w:tc>
        <w:tc>
          <w:tcPr>
            <w:tcW w:w="2430" w:type="dxa"/>
            <w:tcBorders>
              <w:top w:val="nil"/>
              <w:left w:val="nil"/>
              <w:bottom w:val="nil"/>
              <w:right w:val="nil"/>
            </w:tcBorders>
            <w:vAlign w:val="bottom"/>
          </w:tcPr>
          <w:p w14:paraId="7693580B"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lang w:val="zh-CN"/>
              </w:rPr>
              <w:t>制造业</w:t>
            </w:r>
          </w:p>
        </w:tc>
      </w:tr>
      <w:tr w:rsidR="00227CA1" w:rsidRPr="00FB15E0" w14:paraId="1447991C" w14:textId="77777777" w:rsidTr="00527C4F">
        <w:trPr>
          <w:trHeight w:val="20"/>
        </w:trPr>
        <w:tc>
          <w:tcPr>
            <w:tcW w:w="4320" w:type="dxa"/>
            <w:tcBorders>
              <w:top w:val="nil"/>
              <w:left w:val="nil"/>
              <w:bottom w:val="nil"/>
              <w:right w:val="nil"/>
            </w:tcBorders>
            <w:vAlign w:val="bottom"/>
          </w:tcPr>
          <w:p w14:paraId="231DBA05"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广汉市自来水公司</w:t>
            </w:r>
          </w:p>
        </w:tc>
        <w:tc>
          <w:tcPr>
            <w:tcW w:w="1395" w:type="dxa"/>
            <w:tcBorders>
              <w:top w:val="nil"/>
              <w:left w:val="nil"/>
              <w:bottom w:val="nil"/>
              <w:right w:val="nil"/>
            </w:tcBorders>
            <w:vAlign w:val="bottom"/>
          </w:tcPr>
          <w:p w14:paraId="467626EF"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5,500</w:t>
            </w:r>
          </w:p>
        </w:tc>
        <w:tc>
          <w:tcPr>
            <w:tcW w:w="1395" w:type="dxa"/>
            <w:tcBorders>
              <w:top w:val="nil"/>
              <w:left w:val="nil"/>
              <w:bottom w:val="nil"/>
              <w:right w:val="nil"/>
            </w:tcBorders>
            <w:vAlign w:val="bottom"/>
          </w:tcPr>
          <w:p w14:paraId="3DC085DA"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5.50</w:t>
            </w:r>
          </w:p>
        </w:tc>
        <w:tc>
          <w:tcPr>
            <w:tcW w:w="2430" w:type="dxa"/>
            <w:tcBorders>
              <w:top w:val="nil"/>
              <w:left w:val="nil"/>
              <w:bottom w:val="nil"/>
              <w:right w:val="nil"/>
            </w:tcBorders>
            <w:vAlign w:val="bottom"/>
          </w:tcPr>
          <w:p w14:paraId="1DDBCCAC"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lang w:val="zh-CN"/>
              </w:rPr>
              <w:t>电力、热力、燃气及水生产和供应业</w:t>
            </w:r>
          </w:p>
        </w:tc>
      </w:tr>
      <w:tr w:rsidR="00227CA1" w:rsidRPr="00FB15E0" w14:paraId="79BD6BD0" w14:textId="77777777" w:rsidTr="00527C4F">
        <w:trPr>
          <w:trHeight w:val="20"/>
        </w:trPr>
        <w:tc>
          <w:tcPr>
            <w:tcW w:w="4320" w:type="dxa"/>
            <w:tcBorders>
              <w:top w:val="nil"/>
              <w:left w:val="nil"/>
              <w:bottom w:val="nil"/>
              <w:right w:val="nil"/>
            </w:tcBorders>
            <w:vAlign w:val="bottom"/>
          </w:tcPr>
          <w:p w14:paraId="19C98A9C" w14:textId="77777777" w:rsidR="00227CA1" w:rsidRPr="00FB15E0" w:rsidRDefault="00227CA1" w:rsidP="00FB7ED4">
            <w:pPr>
              <w:overflowPunct w:val="0"/>
              <w:adjustRightInd w:val="0"/>
              <w:snapToGrid w:val="0"/>
              <w:ind w:left="90" w:right="120"/>
              <w:rPr>
                <w:rFonts w:ascii="Times New Roman" w:eastAsia="宋体" w:hAnsi="Times New Roman" w:cs="Times New Roman"/>
                <w:sz w:val="24"/>
                <w:szCs w:val="24"/>
              </w:rPr>
            </w:pPr>
            <w:r w:rsidRPr="00FB15E0">
              <w:rPr>
                <w:rFonts w:ascii="Times New Roman" w:eastAsia="宋体" w:hAnsi="Times New Roman" w:cs="Times New Roman"/>
                <w:color w:val="000000"/>
                <w:sz w:val="24"/>
                <w:szCs w:val="24"/>
              </w:rPr>
              <w:t>四川安信融资担保管理有限公司</w:t>
            </w:r>
          </w:p>
        </w:tc>
        <w:tc>
          <w:tcPr>
            <w:tcW w:w="1395" w:type="dxa"/>
            <w:tcBorders>
              <w:top w:val="nil"/>
              <w:left w:val="nil"/>
              <w:bottom w:val="nil"/>
              <w:right w:val="nil"/>
            </w:tcBorders>
            <w:vAlign w:val="bottom"/>
          </w:tcPr>
          <w:p w14:paraId="63D7486E"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5,000</w:t>
            </w:r>
          </w:p>
        </w:tc>
        <w:tc>
          <w:tcPr>
            <w:tcW w:w="1395" w:type="dxa"/>
            <w:tcBorders>
              <w:top w:val="nil"/>
              <w:left w:val="nil"/>
              <w:bottom w:val="nil"/>
              <w:right w:val="nil"/>
            </w:tcBorders>
            <w:vAlign w:val="bottom"/>
          </w:tcPr>
          <w:p w14:paraId="550281EC" w14:textId="77777777" w:rsidR="00227CA1" w:rsidRPr="00FB15E0" w:rsidRDefault="00227CA1" w:rsidP="00FB7ED4">
            <w:pPr>
              <w:overflowPunct w:val="0"/>
              <w:adjustRightInd w:val="0"/>
              <w:snapToGrid w:val="0"/>
              <w:ind w:left="90" w:right="120"/>
              <w:jc w:val="right"/>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rPr>
              <w:t>5.00</w:t>
            </w:r>
          </w:p>
        </w:tc>
        <w:tc>
          <w:tcPr>
            <w:tcW w:w="2430" w:type="dxa"/>
            <w:tcBorders>
              <w:top w:val="nil"/>
              <w:left w:val="nil"/>
              <w:bottom w:val="nil"/>
              <w:right w:val="nil"/>
            </w:tcBorders>
            <w:vAlign w:val="bottom"/>
          </w:tcPr>
          <w:p w14:paraId="5C3F0C08" w14:textId="77777777" w:rsidR="00227CA1" w:rsidRPr="00FB15E0" w:rsidRDefault="00227CA1" w:rsidP="00FB7ED4">
            <w:pPr>
              <w:overflowPunct w:val="0"/>
              <w:adjustRightInd w:val="0"/>
              <w:snapToGrid w:val="0"/>
              <w:ind w:left="90" w:right="120"/>
              <w:jc w:val="center"/>
              <w:rPr>
                <w:rFonts w:ascii="Times New Roman" w:eastAsia="宋体" w:hAnsi="Times New Roman" w:cs="Times New Roman"/>
                <w:color w:val="000000"/>
                <w:sz w:val="24"/>
                <w:szCs w:val="24"/>
              </w:rPr>
            </w:pPr>
            <w:r w:rsidRPr="00FB15E0">
              <w:rPr>
                <w:rFonts w:ascii="Times New Roman" w:eastAsia="宋体" w:hAnsi="Times New Roman" w:cs="Times New Roman"/>
                <w:sz w:val="24"/>
                <w:szCs w:val="24"/>
                <w:lang w:val="zh-CN"/>
              </w:rPr>
              <w:t>租赁和商务服务业</w:t>
            </w:r>
          </w:p>
        </w:tc>
      </w:tr>
    </w:tbl>
    <w:p w14:paraId="53E86C4E"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p>
    <w:p w14:paraId="168FBE4F"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本银行与对本银行有重大影响的其他股东的主要交易如下：</w:t>
      </w:r>
    </w:p>
    <w:tbl>
      <w:tblPr>
        <w:tblW w:w="0" w:type="auto"/>
        <w:tblInd w:w="630" w:type="dxa"/>
        <w:tblBorders>
          <w:insideH w:val="single" w:sz="4" w:space="0" w:color="auto"/>
        </w:tblBorders>
        <w:tblLayout w:type="fixed"/>
        <w:tblCellMar>
          <w:left w:w="0" w:type="dxa"/>
          <w:right w:w="0" w:type="dxa"/>
        </w:tblCellMar>
        <w:tblLook w:val="0000" w:firstRow="0" w:lastRow="0" w:firstColumn="0" w:lastColumn="0" w:noHBand="0" w:noVBand="0"/>
      </w:tblPr>
      <w:tblGrid>
        <w:gridCol w:w="6300"/>
        <w:gridCol w:w="1620"/>
        <w:gridCol w:w="1620"/>
      </w:tblGrid>
      <w:tr w:rsidR="00227CA1" w:rsidRPr="00FB15E0" w14:paraId="06C0226D" w14:textId="77777777" w:rsidTr="00FB7ED4">
        <w:tc>
          <w:tcPr>
            <w:tcW w:w="6300" w:type="dxa"/>
            <w:tcBorders>
              <w:top w:val="nil"/>
              <w:bottom w:val="nil"/>
            </w:tcBorders>
            <w:vAlign w:val="bottom"/>
          </w:tcPr>
          <w:p w14:paraId="2384AB9A" w14:textId="77777777" w:rsidR="00227CA1" w:rsidRPr="00FB15E0" w:rsidRDefault="00227CA1" w:rsidP="00FB7ED4">
            <w:pPr>
              <w:overflowPunct w:val="0"/>
              <w:adjustRightInd w:val="0"/>
              <w:snapToGrid w:val="0"/>
              <w:ind w:left="90"/>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年末余额</w:t>
            </w:r>
          </w:p>
        </w:tc>
        <w:tc>
          <w:tcPr>
            <w:tcW w:w="1620" w:type="dxa"/>
            <w:tcBorders>
              <w:top w:val="nil"/>
              <w:bottom w:val="nil"/>
            </w:tcBorders>
            <w:vAlign w:val="bottom"/>
          </w:tcPr>
          <w:p w14:paraId="33B7F0B0" w14:textId="156A53C0"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5</w:t>
            </w:r>
            <w:r w:rsidRPr="00FB15E0">
              <w:rPr>
                <w:rFonts w:ascii="Times New Roman" w:eastAsia="宋体" w:hAnsi="Times New Roman" w:cs="Times New Roman"/>
                <w:sz w:val="24"/>
                <w:szCs w:val="24"/>
              </w:rPr>
              <w:t>年</w:t>
            </w:r>
          </w:p>
          <w:p w14:paraId="32995D31" w14:textId="77777777"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c>
          <w:tcPr>
            <w:tcW w:w="1620" w:type="dxa"/>
            <w:tcBorders>
              <w:top w:val="nil"/>
              <w:bottom w:val="nil"/>
            </w:tcBorders>
            <w:vAlign w:val="bottom"/>
          </w:tcPr>
          <w:p w14:paraId="4098DEB1" w14:textId="6198F7CE"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4</w:t>
            </w:r>
            <w:r w:rsidRPr="00FB15E0">
              <w:rPr>
                <w:rFonts w:ascii="Times New Roman" w:eastAsia="宋体" w:hAnsi="Times New Roman" w:cs="Times New Roman"/>
                <w:sz w:val="24"/>
                <w:szCs w:val="24"/>
              </w:rPr>
              <w:t>年</w:t>
            </w:r>
          </w:p>
          <w:p w14:paraId="43A4077D" w14:textId="77777777"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r>
      <w:tr w:rsidR="00227CA1" w:rsidRPr="00FB15E0" w14:paraId="5860C8A6" w14:textId="77777777" w:rsidTr="00FB7ED4">
        <w:tc>
          <w:tcPr>
            <w:tcW w:w="6300" w:type="dxa"/>
            <w:tcBorders>
              <w:top w:val="nil"/>
              <w:bottom w:val="nil"/>
            </w:tcBorders>
            <w:vAlign w:val="bottom"/>
          </w:tcPr>
          <w:p w14:paraId="13F5652D" w14:textId="77777777" w:rsidR="00227CA1" w:rsidRPr="00FB15E0" w:rsidRDefault="00227CA1" w:rsidP="00FB7ED4">
            <w:pPr>
              <w:overflowPunct w:val="0"/>
              <w:adjustRightInd w:val="0"/>
              <w:snapToGrid w:val="0"/>
              <w:ind w:left="90"/>
              <w:rPr>
                <w:rFonts w:ascii="Times New Roman" w:eastAsia="宋体" w:hAnsi="Times New Roman" w:cs="Times New Roman"/>
                <w:sz w:val="24"/>
                <w:szCs w:val="24"/>
              </w:rPr>
            </w:pPr>
          </w:p>
        </w:tc>
        <w:tc>
          <w:tcPr>
            <w:tcW w:w="1620" w:type="dxa"/>
            <w:tcBorders>
              <w:top w:val="nil"/>
              <w:bottom w:val="nil"/>
            </w:tcBorders>
            <w:vAlign w:val="bottom"/>
          </w:tcPr>
          <w:p w14:paraId="48371DF4" w14:textId="77777777" w:rsidR="00227CA1" w:rsidRPr="00FB15E0" w:rsidRDefault="00227CA1" w:rsidP="00FB7ED4">
            <w:pPr>
              <w:overflowPunct w:val="0"/>
              <w:adjustRightInd w:val="0"/>
              <w:snapToGrid w:val="0"/>
              <w:ind w:left="90" w:rightChars="50" w:right="105"/>
              <w:jc w:val="right"/>
              <w:rPr>
                <w:rFonts w:ascii="Times New Roman" w:eastAsia="宋体" w:hAnsi="Times New Roman" w:cs="Times New Roman"/>
                <w:sz w:val="24"/>
                <w:szCs w:val="24"/>
              </w:rPr>
            </w:pPr>
          </w:p>
        </w:tc>
        <w:tc>
          <w:tcPr>
            <w:tcW w:w="1620" w:type="dxa"/>
            <w:tcBorders>
              <w:top w:val="nil"/>
              <w:bottom w:val="nil"/>
            </w:tcBorders>
            <w:vAlign w:val="bottom"/>
          </w:tcPr>
          <w:p w14:paraId="0584F2BC" w14:textId="77777777" w:rsidR="00227CA1" w:rsidRPr="00FB15E0" w:rsidRDefault="00227CA1" w:rsidP="00FB7ED4">
            <w:pPr>
              <w:overflowPunct w:val="0"/>
              <w:adjustRightInd w:val="0"/>
              <w:snapToGrid w:val="0"/>
              <w:ind w:left="90" w:rightChars="50" w:right="105"/>
              <w:jc w:val="right"/>
              <w:rPr>
                <w:rFonts w:ascii="Times New Roman" w:eastAsia="宋体" w:hAnsi="Times New Roman" w:cs="Times New Roman"/>
                <w:sz w:val="24"/>
                <w:szCs w:val="24"/>
              </w:rPr>
            </w:pPr>
          </w:p>
        </w:tc>
      </w:tr>
      <w:tr w:rsidR="00F82613" w:rsidRPr="00FB15E0" w14:paraId="00DB14D1" w14:textId="77777777" w:rsidTr="00FB7ED4">
        <w:tc>
          <w:tcPr>
            <w:tcW w:w="6300" w:type="dxa"/>
            <w:tcBorders>
              <w:top w:val="nil"/>
              <w:bottom w:val="nil"/>
            </w:tcBorders>
            <w:vAlign w:val="bottom"/>
          </w:tcPr>
          <w:p w14:paraId="13FE648B" w14:textId="77777777" w:rsidR="00F82613" w:rsidRPr="00FB15E0" w:rsidRDefault="00F82613" w:rsidP="00FB7ED4">
            <w:pPr>
              <w:overflowPunct w:val="0"/>
              <w:adjustRightInd w:val="0"/>
              <w:snapToGrid w:val="0"/>
              <w:ind w:left="90"/>
              <w:rPr>
                <w:rFonts w:ascii="Times New Roman" w:eastAsia="宋体" w:hAnsi="Times New Roman" w:cs="Times New Roman"/>
                <w:sz w:val="24"/>
                <w:szCs w:val="24"/>
              </w:rPr>
            </w:pPr>
            <w:r w:rsidRPr="00FB15E0">
              <w:rPr>
                <w:rFonts w:ascii="Times New Roman" w:eastAsia="宋体" w:hAnsi="Times New Roman" w:cs="Times New Roman"/>
                <w:sz w:val="24"/>
                <w:szCs w:val="24"/>
              </w:rPr>
              <w:t>吸收存款</w:t>
            </w:r>
          </w:p>
        </w:tc>
        <w:tc>
          <w:tcPr>
            <w:tcW w:w="1620" w:type="dxa"/>
            <w:tcBorders>
              <w:top w:val="nil"/>
              <w:bottom w:val="nil"/>
            </w:tcBorders>
            <w:vAlign w:val="bottom"/>
          </w:tcPr>
          <w:p w14:paraId="2163F2FA" w14:textId="7AAE131E" w:rsidR="00F82613" w:rsidRPr="00FB15E0" w:rsidRDefault="00082493" w:rsidP="00FB7ED4">
            <w:pPr>
              <w:pBdr>
                <w:bottom w:val="double" w:sz="4" w:space="1" w:color="auto"/>
                <w:bar w:val="single" w:sz="6" w:color="auto"/>
              </w:pBdr>
              <w:overflowPunct w:val="0"/>
              <w:adjustRightInd w:val="0"/>
              <w:snapToGrid w:val="0"/>
              <w:ind w:left="90" w:rightChars="50" w:right="105"/>
              <w:jc w:val="right"/>
              <w:rPr>
                <w:rFonts w:ascii="Times New Roman" w:eastAsia="宋体" w:hAnsi="Times New Roman" w:cs="Times New Roman"/>
                <w:sz w:val="24"/>
                <w:szCs w:val="24"/>
              </w:rPr>
            </w:pPr>
            <w:r w:rsidRPr="00FB15E0">
              <w:rPr>
                <w:rFonts w:ascii="Times New Roman" w:eastAsia="宋体" w:hAnsi="Times New Roman" w:cs="Times New Roman" w:hint="eastAsia"/>
                <w:sz w:val="24"/>
                <w:szCs w:val="24"/>
              </w:rPr>
              <w:t>2,083,699</w:t>
            </w:r>
          </w:p>
        </w:tc>
        <w:tc>
          <w:tcPr>
            <w:tcW w:w="1620" w:type="dxa"/>
            <w:tcBorders>
              <w:top w:val="nil"/>
              <w:bottom w:val="nil"/>
            </w:tcBorders>
            <w:vAlign w:val="bottom"/>
          </w:tcPr>
          <w:p w14:paraId="126D296E" w14:textId="043B927D" w:rsidR="00F82613" w:rsidRPr="00FB15E0" w:rsidRDefault="00F82613" w:rsidP="00FB7ED4">
            <w:pPr>
              <w:pBdr>
                <w:bottom w:val="double" w:sz="4" w:space="1" w:color="auto"/>
                <w:bar w:val="single" w:sz="6" w:color="auto"/>
              </w:pBdr>
              <w:overflowPunct w:val="0"/>
              <w:adjustRightInd w:val="0"/>
              <w:snapToGrid w:val="0"/>
              <w:ind w:left="90" w:rightChars="50" w:right="105"/>
              <w:jc w:val="right"/>
              <w:rPr>
                <w:rFonts w:ascii="Times New Roman" w:eastAsia="宋体" w:hAnsi="Times New Roman" w:cs="Times New Roman"/>
                <w:sz w:val="24"/>
                <w:szCs w:val="24"/>
              </w:rPr>
            </w:pPr>
            <w:r w:rsidRPr="00FB15E0">
              <w:rPr>
                <w:rFonts w:ascii="Times New Roman" w:eastAsia="宋体" w:hAnsi="Times New Roman" w:cs="Times New Roman"/>
                <w:sz w:val="24"/>
                <w:szCs w:val="24"/>
              </w:rPr>
              <w:t>1,777,598</w:t>
            </w:r>
          </w:p>
        </w:tc>
      </w:tr>
      <w:tr w:rsidR="00F82613" w:rsidRPr="00FB15E0" w14:paraId="6147EF10" w14:textId="77777777" w:rsidTr="00FB7ED4">
        <w:tc>
          <w:tcPr>
            <w:tcW w:w="6300" w:type="dxa"/>
            <w:tcBorders>
              <w:top w:val="nil"/>
              <w:bottom w:val="nil"/>
            </w:tcBorders>
            <w:vAlign w:val="bottom"/>
          </w:tcPr>
          <w:p w14:paraId="6FBA3DB6" w14:textId="77777777" w:rsidR="00F82613" w:rsidRPr="00FB15E0" w:rsidRDefault="00F82613" w:rsidP="00FB7ED4">
            <w:pPr>
              <w:overflowPunct w:val="0"/>
              <w:adjustRightInd w:val="0"/>
              <w:snapToGrid w:val="0"/>
              <w:ind w:left="90"/>
              <w:rPr>
                <w:rFonts w:ascii="Times New Roman" w:eastAsia="宋体" w:hAnsi="Times New Roman" w:cs="Times New Roman"/>
                <w:sz w:val="24"/>
                <w:szCs w:val="24"/>
              </w:rPr>
            </w:pPr>
          </w:p>
        </w:tc>
        <w:tc>
          <w:tcPr>
            <w:tcW w:w="1620" w:type="dxa"/>
            <w:tcBorders>
              <w:top w:val="nil"/>
              <w:bottom w:val="nil"/>
            </w:tcBorders>
            <w:vAlign w:val="bottom"/>
          </w:tcPr>
          <w:p w14:paraId="56DE5A44" w14:textId="77777777" w:rsidR="00F82613" w:rsidRPr="00FB15E0" w:rsidRDefault="00F82613" w:rsidP="00FB7ED4">
            <w:pPr>
              <w:overflowPunct w:val="0"/>
              <w:adjustRightInd w:val="0"/>
              <w:snapToGrid w:val="0"/>
              <w:ind w:left="90" w:rightChars="50" w:right="105"/>
              <w:jc w:val="right"/>
              <w:rPr>
                <w:rFonts w:ascii="Times New Roman" w:eastAsia="宋体" w:hAnsi="Times New Roman" w:cs="Times New Roman"/>
                <w:sz w:val="24"/>
                <w:szCs w:val="24"/>
              </w:rPr>
            </w:pPr>
          </w:p>
        </w:tc>
        <w:tc>
          <w:tcPr>
            <w:tcW w:w="1620" w:type="dxa"/>
            <w:tcBorders>
              <w:top w:val="nil"/>
              <w:bottom w:val="nil"/>
            </w:tcBorders>
            <w:vAlign w:val="bottom"/>
          </w:tcPr>
          <w:p w14:paraId="2B39BE58" w14:textId="77777777" w:rsidR="00F82613" w:rsidRPr="00FB15E0" w:rsidRDefault="00F82613" w:rsidP="00FB7ED4">
            <w:pPr>
              <w:overflowPunct w:val="0"/>
              <w:adjustRightInd w:val="0"/>
              <w:snapToGrid w:val="0"/>
              <w:ind w:left="90" w:rightChars="50" w:right="105"/>
              <w:jc w:val="right"/>
              <w:rPr>
                <w:rFonts w:ascii="Times New Roman" w:eastAsia="宋体" w:hAnsi="Times New Roman" w:cs="Times New Roman"/>
                <w:sz w:val="24"/>
                <w:szCs w:val="24"/>
              </w:rPr>
            </w:pPr>
          </w:p>
        </w:tc>
      </w:tr>
      <w:tr w:rsidR="00227CA1" w:rsidRPr="00FB15E0" w14:paraId="0355DB73" w14:textId="77777777" w:rsidTr="00FB7ED4">
        <w:tc>
          <w:tcPr>
            <w:tcW w:w="6300" w:type="dxa"/>
            <w:tcBorders>
              <w:top w:val="nil"/>
              <w:bottom w:val="nil"/>
            </w:tcBorders>
            <w:vAlign w:val="bottom"/>
          </w:tcPr>
          <w:p w14:paraId="1FAB2264" w14:textId="77777777" w:rsidR="00227CA1" w:rsidRPr="00FB15E0" w:rsidRDefault="00227CA1" w:rsidP="00FB7ED4">
            <w:pPr>
              <w:overflowPunct w:val="0"/>
              <w:adjustRightInd w:val="0"/>
              <w:snapToGrid w:val="0"/>
              <w:ind w:left="90"/>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本年交易</w:t>
            </w:r>
          </w:p>
        </w:tc>
        <w:tc>
          <w:tcPr>
            <w:tcW w:w="1620" w:type="dxa"/>
            <w:tcBorders>
              <w:top w:val="nil"/>
              <w:bottom w:val="nil"/>
            </w:tcBorders>
            <w:vAlign w:val="bottom"/>
          </w:tcPr>
          <w:p w14:paraId="0353072F" w14:textId="5D467993"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lang w:val="zh-CN"/>
              </w:rPr>
              <w:t>202</w:t>
            </w:r>
            <w:r w:rsidR="00F82613" w:rsidRPr="00FB15E0">
              <w:rPr>
                <w:rFonts w:ascii="Times New Roman" w:eastAsia="宋体" w:hAnsi="Times New Roman" w:cs="Times New Roman"/>
                <w:sz w:val="24"/>
                <w:szCs w:val="24"/>
                <w:u w:val="single"/>
                <w:lang w:val="zh-CN"/>
              </w:rPr>
              <w:t>5</w:t>
            </w:r>
            <w:r w:rsidRPr="00FB15E0">
              <w:rPr>
                <w:rFonts w:ascii="Times New Roman" w:eastAsia="宋体" w:hAnsi="Times New Roman" w:cs="Times New Roman"/>
                <w:sz w:val="24"/>
                <w:szCs w:val="24"/>
                <w:u w:val="single"/>
                <w:lang w:val="zh-CN"/>
              </w:rPr>
              <w:t>年度</w:t>
            </w:r>
          </w:p>
        </w:tc>
        <w:tc>
          <w:tcPr>
            <w:tcW w:w="1620" w:type="dxa"/>
            <w:tcBorders>
              <w:top w:val="nil"/>
              <w:bottom w:val="nil"/>
            </w:tcBorders>
            <w:vAlign w:val="bottom"/>
          </w:tcPr>
          <w:p w14:paraId="23475A09" w14:textId="2E4DA025" w:rsidR="00227CA1" w:rsidRPr="00FB15E0" w:rsidRDefault="00227CA1" w:rsidP="00FB7ED4">
            <w:pPr>
              <w:overflowPunct w:val="0"/>
              <w:adjustRightInd w:val="0"/>
              <w:snapToGrid w:val="0"/>
              <w:ind w:left="90" w:rightChars="50" w:right="105"/>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lang w:val="zh-CN"/>
              </w:rPr>
              <w:t>202</w:t>
            </w:r>
            <w:r w:rsidR="00F82613" w:rsidRPr="00FB15E0">
              <w:rPr>
                <w:rFonts w:ascii="Times New Roman" w:eastAsia="宋体" w:hAnsi="Times New Roman" w:cs="Times New Roman"/>
                <w:sz w:val="24"/>
                <w:szCs w:val="24"/>
                <w:u w:val="single"/>
                <w:lang w:val="zh-CN"/>
              </w:rPr>
              <w:t>4</w:t>
            </w:r>
            <w:r w:rsidRPr="00FB15E0">
              <w:rPr>
                <w:rFonts w:ascii="Times New Roman" w:eastAsia="宋体" w:hAnsi="Times New Roman" w:cs="Times New Roman"/>
                <w:sz w:val="24"/>
                <w:szCs w:val="24"/>
                <w:u w:val="single"/>
                <w:lang w:val="zh-CN"/>
              </w:rPr>
              <w:t>年度</w:t>
            </w:r>
          </w:p>
        </w:tc>
      </w:tr>
      <w:tr w:rsidR="00F82613" w:rsidRPr="00FB15E0" w14:paraId="579A4634" w14:textId="77777777" w:rsidTr="00FB7ED4">
        <w:tc>
          <w:tcPr>
            <w:tcW w:w="6300" w:type="dxa"/>
            <w:tcBorders>
              <w:top w:val="nil"/>
              <w:bottom w:val="nil"/>
            </w:tcBorders>
            <w:vAlign w:val="bottom"/>
          </w:tcPr>
          <w:p w14:paraId="0FD07C88" w14:textId="77777777" w:rsidR="00F82613" w:rsidRPr="00FB15E0" w:rsidRDefault="00F82613" w:rsidP="00FB7ED4">
            <w:pPr>
              <w:overflowPunct w:val="0"/>
              <w:adjustRightInd w:val="0"/>
              <w:snapToGrid w:val="0"/>
              <w:ind w:left="90"/>
              <w:rPr>
                <w:rFonts w:ascii="Times New Roman" w:eastAsia="宋体" w:hAnsi="Times New Roman" w:cs="Times New Roman"/>
                <w:sz w:val="24"/>
                <w:szCs w:val="24"/>
              </w:rPr>
            </w:pPr>
          </w:p>
        </w:tc>
        <w:tc>
          <w:tcPr>
            <w:tcW w:w="1620" w:type="dxa"/>
            <w:tcBorders>
              <w:top w:val="nil"/>
              <w:bottom w:val="nil"/>
            </w:tcBorders>
            <w:vAlign w:val="bottom"/>
          </w:tcPr>
          <w:p w14:paraId="4C463842" w14:textId="77777777" w:rsidR="00F82613" w:rsidRPr="00FB15E0" w:rsidRDefault="00F82613" w:rsidP="00FB7ED4">
            <w:pPr>
              <w:overflowPunct w:val="0"/>
              <w:adjustRightInd w:val="0"/>
              <w:snapToGrid w:val="0"/>
              <w:ind w:left="90" w:rightChars="50" w:right="105"/>
              <w:jc w:val="right"/>
              <w:rPr>
                <w:rFonts w:ascii="Times New Roman" w:eastAsia="宋体" w:hAnsi="Times New Roman" w:cs="Times New Roman"/>
                <w:sz w:val="24"/>
                <w:szCs w:val="24"/>
              </w:rPr>
            </w:pPr>
          </w:p>
        </w:tc>
        <w:tc>
          <w:tcPr>
            <w:tcW w:w="1620" w:type="dxa"/>
            <w:tcBorders>
              <w:top w:val="nil"/>
              <w:bottom w:val="nil"/>
            </w:tcBorders>
            <w:vAlign w:val="bottom"/>
          </w:tcPr>
          <w:p w14:paraId="3CE9276D" w14:textId="77777777" w:rsidR="00F82613" w:rsidRPr="00FB15E0" w:rsidRDefault="00F82613" w:rsidP="00FB7ED4">
            <w:pPr>
              <w:overflowPunct w:val="0"/>
              <w:adjustRightInd w:val="0"/>
              <w:snapToGrid w:val="0"/>
              <w:ind w:left="90" w:rightChars="50" w:right="105"/>
              <w:jc w:val="right"/>
              <w:rPr>
                <w:rFonts w:ascii="Times New Roman" w:eastAsia="宋体" w:hAnsi="Times New Roman" w:cs="Times New Roman"/>
                <w:sz w:val="24"/>
                <w:szCs w:val="24"/>
              </w:rPr>
            </w:pPr>
          </w:p>
        </w:tc>
      </w:tr>
      <w:tr w:rsidR="00F82613" w:rsidRPr="00FB15E0" w14:paraId="48180EA8" w14:textId="77777777" w:rsidTr="00FB7ED4">
        <w:tc>
          <w:tcPr>
            <w:tcW w:w="6300" w:type="dxa"/>
            <w:tcBorders>
              <w:top w:val="nil"/>
              <w:bottom w:val="nil"/>
            </w:tcBorders>
            <w:vAlign w:val="bottom"/>
          </w:tcPr>
          <w:p w14:paraId="54842F47" w14:textId="77777777" w:rsidR="00F82613" w:rsidRPr="00FB15E0" w:rsidRDefault="00F82613" w:rsidP="00FB7ED4">
            <w:pPr>
              <w:overflowPunct w:val="0"/>
              <w:adjustRightInd w:val="0"/>
              <w:snapToGrid w:val="0"/>
              <w:ind w:left="90"/>
              <w:rPr>
                <w:rFonts w:ascii="Times New Roman" w:eastAsia="宋体" w:hAnsi="Times New Roman" w:cs="Times New Roman"/>
                <w:sz w:val="24"/>
                <w:szCs w:val="24"/>
              </w:rPr>
            </w:pPr>
            <w:r w:rsidRPr="00FB15E0">
              <w:rPr>
                <w:rFonts w:ascii="Times New Roman" w:eastAsia="宋体" w:hAnsi="Times New Roman" w:cs="Times New Roman"/>
                <w:sz w:val="24"/>
                <w:szCs w:val="24"/>
              </w:rPr>
              <w:t>利息支出</w:t>
            </w:r>
          </w:p>
        </w:tc>
        <w:tc>
          <w:tcPr>
            <w:tcW w:w="1620" w:type="dxa"/>
            <w:tcBorders>
              <w:top w:val="nil"/>
              <w:bottom w:val="nil"/>
            </w:tcBorders>
            <w:vAlign w:val="bottom"/>
          </w:tcPr>
          <w:p w14:paraId="6E169054" w14:textId="5287A0B6" w:rsidR="00F82613" w:rsidRPr="00FB15E0" w:rsidRDefault="007E7777" w:rsidP="00FB7ED4">
            <w:pPr>
              <w:pBdr>
                <w:bottom w:val="double" w:sz="4" w:space="1" w:color="auto"/>
                <w:bar w:val="single" w:sz="6" w:color="auto"/>
              </w:pBdr>
              <w:overflowPunct w:val="0"/>
              <w:adjustRightInd w:val="0"/>
              <w:snapToGrid w:val="0"/>
              <w:ind w:left="90" w:rightChars="50" w:right="105"/>
              <w:jc w:val="right"/>
              <w:rPr>
                <w:rFonts w:ascii="Times New Roman" w:eastAsia="宋体" w:hAnsi="Times New Roman" w:cs="Times New Roman"/>
                <w:sz w:val="24"/>
                <w:szCs w:val="24"/>
              </w:rPr>
            </w:pPr>
            <w:r w:rsidRPr="00FB15E0">
              <w:rPr>
                <w:rFonts w:ascii="Times New Roman" w:eastAsia="宋体" w:hAnsi="Times New Roman" w:cs="Times New Roman" w:hint="eastAsia"/>
                <w:sz w:val="24"/>
                <w:szCs w:val="24"/>
              </w:rPr>
              <w:t>2,101</w:t>
            </w:r>
          </w:p>
        </w:tc>
        <w:tc>
          <w:tcPr>
            <w:tcW w:w="1620" w:type="dxa"/>
            <w:tcBorders>
              <w:top w:val="nil"/>
              <w:bottom w:val="nil"/>
            </w:tcBorders>
            <w:vAlign w:val="bottom"/>
          </w:tcPr>
          <w:p w14:paraId="72ABE90A" w14:textId="07FFEB9A" w:rsidR="00F82613" w:rsidRPr="00FB15E0" w:rsidRDefault="00F82613" w:rsidP="00FB7ED4">
            <w:pPr>
              <w:pBdr>
                <w:bottom w:val="double" w:sz="4" w:space="1" w:color="auto"/>
                <w:bar w:val="single" w:sz="6" w:color="auto"/>
              </w:pBdr>
              <w:overflowPunct w:val="0"/>
              <w:adjustRightInd w:val="0"/>
              <w:snapToGrid w:val="0"/>
              <w:ind w:left="90" w:rightChars="50" w:right="105"/>
              <w:jc w:val="right"/>
              <w:rPr>
                <w:rFonts w:ascii="Times New Roman" w:eastAsia="宋体" w:hAnsi="Times New Roman" w:cs="Times New Roman"/>
                <w:sz w:val="24"/>
                <w:szCs w:val="24"/>
              </w:rPr>
            </w:pPr>
            <w:r w:rsidRPr="00FB15E0">
              <w:rPr>
                <w:rFonts w:ascii="Times New Roman" w:eastAsia="宋体" w:hAnsi="Times New Roman" w:cs="Times New Roman"/>
                <w:sz w:val="24"/>
                <w:szCs w:val="24"/>
              </w:rPr>
              <w:t>4,833</w:t>
            </w:r>
          </w:p>
        </w:tc>
      </w:tr>
    </w:tbl>
    <w:p w14:paraId="5DF71DC5"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p>
    <w:p w14:paraId="6C3DE721" w14:textId="77777777" w:rsidR="00227CA1" w:rsidRPr="00FB15E0" w:rsidRDefault="00227CA1" w:rsidP="00FB7ED4">
      <w:pPr>
        <w:overflowPunct w:val="0"/>
        <w:adjustRightInd w:val="0"/>
        <w:snapToGrid w:val="0"/>
        <w:ind w:left="720" w:hanging="720"/>
        <w:outlineLvl w:val="1"/>
        <w:rPr>
          <w:rFonts w:ascii="Times New Roman" w:eastAsia="宋体" w:hAnsi="Times New Roman" w:cs="Times New Roman"/>
          <w:color w:val="000000"/>
          <w:sz w:val="24"/>
          <w:szCs w:val="24"/>
        </w:rPr>
      </w:pPr>
      <w:bookmarkStart w:id="68" w:name="link_九3_与关键管理人员的主要交易11"/>
      <w:r w:rsidRPr="00FB15E0">
        <w:rPr>
          <w:rFonts w:ascii="Times New Roman" w:eastAsia="宋体" w:hAnsi="Times New Roman" w:cs="Times New Roman"/>
          <w:color w:val="000000"/>
          <w:sz w:val="24"/>
          <w:szCs w:val="24"/>
        </w:rPr>
        <w:t>3.</w:t>
      </w:r>
      <w:r w:rsidRPr="00FB15E0">
        <w:rPr>
          <w:rFonts w:ascii="Times New Roman" w:eastAsia="宋体" w:hAnsi="Times New Roman" w:cs="Times New Roman"/>
          <w:color w:val="000000"/>
          <w:sz w:val="24"/>
          <w:szCs w:val="24"/>
        </w:rPr>
        <w:tab/>
      </w:r>
      <w:r w:rsidRPr="00FB15E0">
        <w:rPr>
          <w:rFonts w:ascii="Times New Roman" w:eastAsia="宋体" w:hAnsi="Times New Roman" w:cs="Times New Roman"/>
          <w:color w:val="000000"/>
          <w:sz w:val="24"/>
          <w:szCs w:val="24"/>
        </w:rPr>
        <w:t>与关键管理人员的主要交易</w:t>
      </w:r>
    </w:p>
    <w:p w14:paraId="1DD8D1A7"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p>
    <w:p w14:paraId="21EFC677"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关键管理人员是指有权力并负责直接或间接地计划、指挥和控制本银行活动的人员，包括董事会和监事会成员及其他高级管理人员。</w:t>
      </w:r>
    </w:p>
    <w:p w14:paraId="069D920F"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p>
    <w:p w14:paraId="65F90038" w14:textId="77777777" w:rsidR="00227CA1" w:rsidRPr="00FB15E0" w:rsidRDefault="00227CA1" w:rsidP="00FB7ED4">
      <w:pPr>
        <w:overflowPunct w:val="0"/>
        <w:adjustRightInd w:val="0"/>
        <w:snapToGrid w:val="0"/>
        <w:ind w:left="720"/>
        <w:rPr>
          <w:rFonts w:ascii="Times New Roman" w:eastAsia="宋体" w:hAnsi="Times New Roman" w:cs="Times New Roman"/>
          <w:color w:val="000000"/>
          <w:sz w:val="24"/>
          <w:szCs w:val="24"/>
        </w:rPr>
      </w:pPr>
      <w:r w:rsidRPr="00FB15E0">
        <w:rPr>
          <w:rFonts w:ascii="Times New Roman" w:eastAsia="宋体" w:hAnsi="Times New Roman" w:cs="Times New Roman"/>
          <w:color w:val="000000"/>
          <w:sz w:val="24"/>
          <w:szCs w:val="24"/>
        </w:rPr>
        <w:t>本银行与关键管理人员的主要交易情况如下：</w:t>
      </w:r>
    </w:p>
    <w:tbl>
      <w:tblPr>
        <w:tblW w:w="9540" w:type="dxa"/>
        <w:tblInd w:w="630" w:type="dxa"/>
        <w:tblBorders>
          <w:insideH w:val="single" w:sz="4" w:space="0" w:color="auto"/>
        </w:tblBorders>
        <w:tblLayout w:type="fixed"/>
        <w:tblCellMar>
          <w:left w:w="0" w:type="dxa"/>
          <w:right w:w="0" w:type="dxa"/>
        </w:tblCellMar>
        <w:tblLook w:val="0000" w:firstRow="0" w:lastRow="0" w:firstColumn="0" w:lastColumn="0" w:noHBand="0" w:noVBand="0"/>
      </w:tblPr>
      <w:tblGrid>
        <w:gridCol w:w="6300"/>
        <w:gridCol w:w="1620"/>
        <w:gridCol w:w="1620"/>
      </w:tblGrid>
      <w:tr w:rsidR="00227CA1" w:rsidRPr="00FB15E0" w14:paraId="5CC8CA8F" w14:textId="77777777" w:rsidTr="00FB7ED4">
        <w:trPr>
          <w:trHeight w:val="238"/>
        </w:trPr>
        <w:tc>
          <w:tcPr>
            <w:tcW w:w="6300" w:type="dxa"/>
            <w:tcBorders>
              <w:top w:val="nil"/>
              <w:bottom w:val="nil"/>
            </w:tcBorders>
            <w:vAlign w:val="bottom"/>
          </w:tcPr>
          <w:p w14:paraId="1C8A5C15" w14:textId="77777777" w:rsidR="00227CA1" w:rsidRPr="00FB15E0" w:rsidRDefault="00227CA1" w:rsidP="00FB7ED4">
            <w:pPr>
              <w:pStyle w:val="Default"/>
              <w:widowControl/>
              <w:overflowPunct w:val="0"/>
              <w:autoSpaceDE/>
              <w:autoSpaceDN/>
              <w:snapToGrid w:val="0"/>
              <w:ind w:left="90" w:right="90"/>
              <w:rPr>
                <w:rFonts w:ascii="Times New Roman" w:eastAsia="宋体" w:cs="Times New Roman"/>
                <w:color w:val="auto"/>
                <w:u w:val="single"/>
              </w:rPr>
            </w:pPr>
            <w:bookmarkStart w:id="69" w:name="link_九3_与关键管理人员的主要交易1"/>
            <w:bookmarkEnd w:id="68"/>
            <w:r w:rsidRPr="00FB15E0">
              <w:rPr>
                <w:rFonts w:ascii="Times New Roman" w:eastAsia="宋体" w:cs="Times New Roman"/>
                <w:color w:val="auto"/>
                <w:u w:val="single"/>
              </w:rPr>
              <w:t>年末余额</w:t>
            </w:r>
          </w:p>
        </w:tc>
        <w:tc>
          <w:tcPr>
            <w:tcW w:w="1620" w:type="dxa"/>
            <w:tcBorders>
              <w:top w:val="nil"/>
              <w:bottom w:val="nil"/>
            </w:tcBorders>
            <w:vAlign w:val="bottom"/>
          </w:tcPr>
          <w:p w14:paraId="02FB4F26" w14:textId="555F6008" w:rsidR="00227CA1" w:rsidRPr="00FB15E0" w:rsidRDefault="00227CA1" w:rsidP="00FB7ED4">
            <w:pPr>
              <w:overflowPunct w:val="0"/>
              <w:adjustRightInd w:val="0"/>
              <w:snapToGrid w:val="0"/>
              <w:ind w:left="90" w:right="90"/>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5</w:t>
            </w:r>
            <w:r w:rsidRPr="00FB15E0">
              <w:rPr>
                <w:rFonts w:ascii="Times New Roman" w:eastAsia="宋体" w:hAnsi="Times New Roman" w:cs="Times New Roman"/>
                <w:sz w:val="24"/>
                <w:szCs w:val="24"/>
              </w:rPr>
              <w:t>年</w:t>
            </w:r>
          </w:p>
          <w:p w14:paraId="7E181D26" w14:textId="77777777" w:rsidR="00227CA1" w:rsidRPr="00FB15E0" w:rsidRDefault="00227CA1" w:rsidP="00FB7ED4">
            <w:pPr>
              <w:overflowPunct w:val="0"/>
              <w:adjustRightInd w:val="0"/>
              <w:snapToGrid w:val="0"/>
              <w:ind w:left="90" w:right="90"/>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c>
          <w:tcPr>
            <w:tcW w:w="1620" w:type="dxa"/>
            <w:tcBorders>
              <w:top w:val="nil"/>
              <w:bottom w:val="nil"/>
            </w:tcBorders>
            <w:vAlign w:val="bottom"/>
          </w:tcPr>
          <w:p w14:paraId="7E232B6C" w14:textId="1A7742E7" w:rsidR="00227CA1" w:rsidRPr="00FB15E0" w:rsidRDefault="00227CA1" w:rsidP="00FB7ED4">
            <w:pPr>
              <w:overflowPunct w:val="0"/>
              <w:adjustRightInd w:val="0"/>
              <w:snapToGrid w:val="0"/>
              <w:ind w:left="90" w:right="90"/>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4</w:t>
            </w:r>
            <w:r w:rsidRPr="00FB15E0">
              <w:rPr>
                <w:rFonts w:ascii="Times New Roman" w:eastAsia="宋体" w:hAnsi="Times New Roman" w:cs="Times New Roman"/>
                <w:sz w:val="24"/>
                <w:szCs w:val="24"/>
              </w:rPr>
              <w:t>年</w:t>
            </w:r>
          </w:p>
          <w:p w14:paraId="2645BF4E" w14:textId="77777777" w:rsidR="00227CA1" w:rsidRPr="00FB15E0" w:rsidRDefault="00227CA1" w:rsidP="00FB7ED4">
            <w:pPr>
              <w:overflowPunct w:val="0"/>
              <w:adjustRightInd w:val="0"/>
              <w:snapToGrid w:val="0"/>
              <w:ind w:left="90" w:right="90"/>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r>
      <w:tr w:rsidR="00227CA1" w:rsidRPr="00FB15E0" w14:paraId="35A65EF6" w14:textId="77777777" w:rsidTr="00FB7ED4">
        <w:trPr>
          <w:trHeight w:val="238"/>
        </w:trPr>
        <w:tc>
          <w:tcPr>
            <w:tcW w:w="6300" w:type="dxa"/>
            <w:tcBorders>
              <w:top w:val="nil"/>
              <w:bottom w:val="nil"/>
            </w:tcBorders>
            <w:vAlign w:val="bottom"/>
          </w:tcPr>
          <w:p w14:paraId="1E0FA4C5" w14:textId="77777777" w:rsidR="00227CA1" w:rsidRPr="00FB15E0" w:rsidRDefault="00227CA1" w:rsidP="00FB7ED4">
            <w:pPr>
              <w:pStyle w:val="Default"/>
              <w:widowControl/>
              <w:overflowPunct w:val="0"/>
              <w:autoSpaceDE/>
              <w:autoSpaceDN/>
              <w:snapToGrid w:val="0"/>
              <w:ind w:left="90" w:right="90"/>
              <w:rPr>
                <w:rFonts w:ascii="Times New Roman" w:eastAsia="宋体" w:cs="Times New Roman"/>
                <w:color w:val="auto"/>
              </w:rPr>
            </w:pPr>
          </w:p>
        </w:tc>
        <w:tc>
          <w:tcPr>
            <w:tcW w:w="1620" w:type="dxa"/>
            <w:tcBorders>
              <w:top w:val="nil"/>
              <w:bottom w:val="nil"/>
            </w:tcBorders>
            <w:vAlign w:val="bottom"/>
          </w:tcPr>
          <w:p w14:paraId="5930E4B8" w14:textId="77777777" w:rsidR="00227CA1" w:rsidRPr="00FB15E0" w:rsidRDefault="00227CA1" w:rsidP="00FB7ED4">
            <w:pPr>
              <w:overflowPunct w:val="0"/>
              <w:adjustRightInd w:val="0"/>
              <w:snapToGrid w:val="0"/>
              <w:ind w:left="90" w:right="90"/>
              <w:jc w:val="right"/>
              <w:rPr>
                <w:rFonts w:ascii="Times New Roman" w:eastAsia="宋体" w:hAnsi="Times New Roman" w:cs="Times New Roman"/>
                <w:sz w:val="24"/>
                <w:szCs w:val="24"/>
              </w:rPr>
            </w:pPr>
          </w:p>
        </w:tc>
        <w:tc>
          <w:tcPr>
            <w:tcW w:w="1620" w:type="dxa"/>
            <w:tcBorders>
              <w:top w:val="nil"/>
              <w:bottom w:val="nil"/>
            </w:tcBorders>
            <w:vAlign w:val="bottom"/>
          </w:tcPr>
          <w:p w14:paraId="43C347CD" w14:textId="77777777" w:rsidR="00227CA1" w:rsidRPr="00FB15E0" w:rsidRDefault="00227CA1" w:rsidP="00FB7ED4">
            <w:pPr>
              <w:overflowPunct w:val="0"/>
              <w:adjustRightInd w:val="0"/>
              <w:snapToGrid w:val="0"/>
              <w:ind w:left="90" w:right="90"/>
              <w:jc w:val="right"/>
              <w:rPr>
                <w:rFonts w:ascii="Times New Roman" w:eastAsia="宋体" w:hAnsi="Times New Roman" w:cs="Times New Roman"/>
                <w:sz w:val="24"/>
                <w:szCs w:val="24"/>
              </w:rPr>
            </w:pPr>
          </w:p>
        </w:tc>
      </w:tr>
      <w:tr w:rsidR="00F82613" w:rsidRPr="00FB15E0" w14:paraId="50746207" w14:textId="77777777" w:rsidTr="00FB7ED4">
        <w:trPr>
          <w:trHeight w:val="238"/>
        </w:trPr>
        <w:tc>
          <w:tcPr>
            <w:tcW w:w="6300" w:type="dxa"/>
            <w:tcBorders>
              <w:top w:val="nil"/>
              <w:bottom w:val="nil"/>
            </w:tcBorders>
            <w:vAlign w:val="bottom"/>
          </w:tcPr>
          <w:p w14:paraId="2A1697C0" w14:textId="77777777" w:rsidR="00F82613" w:rsidRPr="00FB15E0" w:rsidRDefault="00F82613" w:rsidP="00FB7ED4">
            <w:pPr>
              <w:pStyle w:val="Default"/>
              <w:widowControl/>
              <w:overflowPunct w:val="0"/>
              <w:autoSpaceDE/>
              <w:autoSpaceDN/>
              <w:snapToGrid w:val="0"/>
              <w:ind w:left="90" w:right="90"/>
              <w:rPr>
                <w:rFonts w:ascii="Times New Roman" w:eastAsia="宋体" w:cs="Times New Roman"/>
              </w:rPr>
            </w:pPr>
            <w:r w:rsidRPr="00FB15E0">
              <w:rPr>
                <w:rFonts w:ascii="Times New Roman" w:eastAsia="宋体" w:cs="Times New Roman"/>
              </w:rPr>
              <w:t>吸收存款</w:t>
            </w:r>
          </w:p>
        </w:tc>
        <w:tc>
          <w:tcPr>
            <w:tcW w:w="1620" w:type="dxa"/>
            <w:tcBorders>
              <w:top w:val="nil"/>
              <w:bottom w:val="nil"/>
            </w:tcBorders>
            <w:vAlign w:val="bottom"/>
          </w:tcPr>
          <w:p w14:paraId="3FC87C3D" w14:textId="222749A8" w:rsidR="00F82613" w:rsidRPr="00FB15E0" w:rsidRDefault="007E7777" w:rsidP="00FB7ED4">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rPr>
            </w:pPr>
            <w:r w:rsidRPr="00FB15E0">
              <w:rPr>
                <w:rFonts w:ascii="Times New Roman" w:eastAsia="宋体" w:hAnsi="Times New Roman" w:cs="Times New Roman" w:hint="eastAsia"/>
                <w:sz w:val="24"/>
                <w:szCs w:val="24"/>
              </w:rPr>
              <w:t>53,336</w:t>
            </w:r>
          </w:p>
        </w:tc>
        <w:tc>
          <w:tcPr>
            <w:tcW w:w="1620" w:type="dxa"/>
            <w:tcBorders>
              <w:top w:val="nil"/>
              <w:bottom w:val="nil"/>
            </w:tcBorders>
            <w:vAlign w:val="bottom"/>
          </w:tcPr>
          <w:p w14:paraId="095301B0" w14:textId="6C96618B" w:rsidR="00F82613" w:rsidRPr="00FB15E0" w:rsidRDefault="00F82613" w:rsidP="00FB7ED4">
            <w:pPr>
              <w:pBdr>
                <w:bottom w:val="double" w:sz="4" w:space="1" w:color="auto"/>
                <w:bar w:val="single" w:sz="6" w:color="auto"/>
              </w:pBdr>
              <w:overflowPunct w:val="0"/>
              <w:adjustRightInd w:val="0"/>
              <w:snapToGrid w:val="0"/>
              <w:ind w:left="90"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rPr>
              <w:t>100,541</w:t>
            </w:r>
          </w:p>
        </w:tc>
      </w:tr>
      <w:bookmarkEnd w:id="69"/>
    </w:tbl>
    <w:p w14:paraId="1BE17D03" w14:textId="77777777" w:rsidR="00227CA1" w:rsidRPr="00FB15E0" w:rsidRDefault="00227CA1" w:rsidP="00FB15E0">
      <w:pPr>
        <w:adjustRightInd w:val="0"/>
        <w:snapToGrid w:val="0"/>
        <w:ind w:left="720"/>
        <w:rPr>
          <w:rFonts w:ascii="Times New Roman" w:eastAsia="宋体" w:hAnsi="Times New Roman" w:cs="Times New Roman"/>
          <w:sz w:val="24"/>
          <w:szCs w:val="24"/>
        </w:rPr>
      </w:pPr>
    </w:p>
    <w:p w14:paraId="24865110" w14:textId="77777777" w:rsidR="00FB15E0" w:rsidRPr="00FB15E0" w:rsidRDefault="00FB15E0" w:rsidP="00FB15E0">
      <w:pPr>
        <w:adjustRightInd w:val="0"/>
        <w:snapToGrid w:val="0"/>
        <w:ind w:left="720"/>
        <w:rPr>
          <w:rFonts w:ascii="Times New Roman" w:eastAsia="宋体" w:hAnsi="Times New Roman" w:cs="Times New Roman"/>
          <w:sz w:val="24"/>
          <w:szCs w:val="24"/>
        </w:rPr>
      </w:pPr>
    </w:p>
    <w:p w14:paraId="61A648AC" w14:textId="67D5C882" w:rsidR="00FB15E0" w:rsidRPr="00FB15E0" w:rsidRDefault="00FB15E0" w:rsidP="00FB7ED4">
      <w:pPr>
        <w:widowControl/>
        <w:adjustRightInd w:val="0"/>
        <w:snapToGrid w:val="0"/>
        <w:jc w:val="left"/>
        <w:rPr>
          <w:rFonts w:ascii="Times New Roman" w:eastAsia="宋体" w:hAnsi="Times New Roman" w:cs="Times New Roman"/>
          <w:sz w:val="24"/>
          <w:szCs w:val="24"/>
        </w:rPr>
      </w:pPr>
      <w:r w:rsidRPr="00FB15E0">
        <w:rPr>
          <w:rFonts w:ascii="Times New Roman" w:eastAsia="宋体" w:hAnsi="Times New Roman" w:cs="Times New Roman"/>
          <w:sz w:val="24"/>
          <w:szCs w:val="24"/>
        </w:rPr>
        <w:br w:type="page"/>
      </w:r>
    </w:p>
    <w:p w14:paraId="2022D984" w14:textId="77777777" w:rsidR="00FB15E0" w:rsidRPr="00257689" w:rsidRDefault="00FB15E0" w:rsidP="00FB7ED4">
      <w:pPr>
        <w:adjustRightInd w:val="0"/>
        <w:snapToGrid w:val="0"/>
        <w:spacing w:line="230" w:lineRule="auto"/>
        <w:ind w:left="720" w:hanging="720"/>
        <w:rPr>
          <w:rFonts w:ascii="Times New Roman" w:eastAsia="宋体" w:hAnsi="Times New Roman" w:cs="Times New Roman"/>
          <w:sz w:val="24"/>
          <w:szCs w:val="24"/>
        </w:rPr>
      </w:pPr>
      <w:r w:rsidRPr="00257689">
        <w:rPr>
          <w:rFonts w:ascii="Times New Roman" w:eastAsia="宋体" w:hAnsi="Times New Roman" w:cs="Times New Roman" w:hint="eastAsia"/>
          <w:sz w:val="24"/>
          <w:szCs w:val="24"/>
        </w:rPr>
        <w:lastRenderedPageBreak/>
        <w:t>九、</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sz w:val="24"/>
          <w:szCs w:val="24"/>
        </w:rPr>
        <w:t>关联方关系及其重大交易</w:t>
      </w:r>
      <w:r w:rsidRPr="00257689">
        <w:rPr>
          <w:rFonts w:ascii="Times New Roman" w:eastAsia="宋体" w:hAnsi="Times New Roman" w:cs="Times New Roman"/>
          <w:sz w:val="24"/>
          <w:szCs w:val="24"/>
        </w:rPr>
        <w:t xml:space="preserve"> - </w:t>
      </w:r>
      <w:r w:rsidRPr="00257689">
        <w:rPr>
          <w:rFonts w:ascii="Times New Roman" w:eastAsia="宋体" w:hAnsi="Times New Roman" w:cs="Times New Roman" w:hint="eastAsia"/>
          <w:sz w:val="24"/>
          <w:szCs w:val="24"/>
        </w:rPr>
        <w:t>续</w:t>
      </w:r>
    </w:p>
    <w:p w14:paraId="0F7A2382" w14:textId="77777777" w:rsidR="00FB15E0" w:rsidRPr="00257689" w:rsidRDefault="00FB15E0" w:rsidP="00FB7ED4">
      <w:pPr>
        <w:adjustRightInd w:val="0"/>
        <w:snapToGrid w:val="0"/>
        <w:spacing w:line="230" w:lineRule="auto"/>
        <w:ind w:left="720"/>
        <w:rPr>
          <w:rFonts w:ascii="Times New Roman" w:eastAsia="宋体" w:hAnsi="Times New Roman" w:cs="Times New Roman"/>
          <w:sz w:val="24"/>
          <w:szCs w:val="24"/>
        </w:rPr>
      </w:pPr>
    </w:p>
    <w:p w14:paraId="6C383163" w14:textId="5998A56D" w:rsidR="00FB15E0" w:rsidRPr="00257689" w:rsidRDefault="00FB15E0" w:rsidP="00FB7ED4">
      <w:pPr>
        <w:adjustRightInd w:val="0"/>
        <w:snapToGrid w:val="0"/>
        <w:spacing w:line="230" w:lineRule="auto"/>
        <w:ind w:left="720" w:hanging="720"/>
        <w:rPr>
          <w:rFonts w:ascii="Times New Roman" w:eastAsia="宋体" w:hAnsi="Times New Roman" w:cs="Times New Roman"/>
          <w:sz w:val="24"/>
          <w:szCs w:val="24"/>
        </w:rPr>
      </w:pPr>
      <w:r w:rsidRPr="00257689">
        <w:rPr>
          <w:rFonts w:ascii="Times New Roman" w:eastAsia="宋体" w:hAnsi="Times New Roman" w:cs="Times New Roman"/>
          <w:sz w:val="24"/>
          <w:szCs w:val="24"/>
        </w:rPr>
        <w:t>3.</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sz w:val="24"/>
          <w:szCs w:val="24"/>
        </w:rPr>
        <w:t>与关键管理人员的主要交易</w:t>
      </w:r>
      <w:r w:rsidRPr="00257689">
        <w:rPr>
          <w:rFonts w:ascii="Times New Roman" w:eastAsia="宋体" w:hAnsi="Times New Roman" w:cs="Times New Roman"/>
          <w:sz w:val="24"/>
          <w:szCs w:val="24"/>
        </w:rPr>
        <w:t xml:space="preserve"> - </w:t>
      </w:r>
      <w:r w:rsidRPr="00257689">
        <w:rPr>
          <w:rFonts w:ascii="Times New Roman" w:eastAsia="宋体" w:hAnsi="Times New Roman" w:cs="Times New Roman" w:hint="eastAsia"/>
          <w:sz w:val="24"/>
          <w:szCs w:val="24"/>
        </w:rPr>
        <w:t>续</w:t>
      </w:r>
    </w:p>
    <w:p w14:paraId="5B2E0320" w14:textId="77777777" w:rsidR="00FB15E0" w:rsidRPr="00257689" w:rsidRDefault="00FB15E0" w:rsidP="00FB7ED4">
      <w:pPr>
        <w:adjustRightInd w:val="0"/>
        <w:snapToGrid w:val="0"/>
        <w:spacing w:line="230" w:lineRule="auto"/>
        <w:ind w:left="720"/>
        <w:rPr>
          <w:rFonts w:ascii="Times New Roman" w:eastAsia="宋体" w:hAnsi="Times New Roman" w:cs="Times New Roman"/>
          <w:sz w:val="24"/>
          <w:szCs w:val="24"/>
        </w:rPr>
      </w:pPr>
    </w:p>
    <w:p w14:paraId="35863BE6" w14:textId="698D6FA8" w:rsidR="00257689" w:rsidRPr="00257689" w:rsidRDefault="00257689" w:rsidP="00FB7ED4">
      <w:pPr>
        <w:overflowPunct w:val="0"/>
        <w:adjustRightInd w:val="0"/>
        <w:snapToGrid w:val="0"/>
        <w:spacing w:line="230" w:lineRule="auto"/>
        <w:ind w:left="720"/>
        <w:rPr>
          <w:rFonts w:ascii="Times New Roman" w:eastAsia="宋体" w:hAnsi="Times New Roman" w:cs="Times New Roman"/>
          <w:color w:val="000000"/>
          <w:sz w:val="24"/>
          <w:szCs w:val="24"/>
        </w:rPr>
      </w:pPr>
      <w:r w:rsidRPr="00257689">
        <w:rPr>
          <w:rFonts w:ascii="Times New Roman" w:eastAsia="宋体" w:hAnsi="Times New Roman" w:cs="Times New Roman" w:hint="eastAsia"/>
          <w:color w:val="000000"/>
          <w:sz w:val="24"/>
          <w:szCs w:val="24"/>
        </w:rPr>
        <w:t>本银行与关键管理人员的主要交易情况如下：</w:t>
      </w:r>
      <w:r w:rsidRPr="00257689">
        <w:rPr>
          <w:rFonts w:ascii="Times New Roman" w:eastAsia="宋体" w:hAnsi="Times New Roman" w:cs="Times New Roman"/>
          <w:color w:val="000000"/>
          <w:sz w:val="24"/>
          <w:szCs w:val="24"/>
        </w:rPr>
        <w:t xml:space="preserve"> </w:t>
      </w:r>
      <w:r w:rsidRPr="00257689">
        <w:rPr>
          <w:rFonts w:ascii="Times New Roman" w:eastAsia="宋体" w:hAnsi="Times New Roman" w:cs="Times New Roman"/>
          <w:sz w:val="24"/>
          <w:szCs w:val="24"/>
        </w:rPr>
        <w:t xml:space="preserve">- </w:t>
      </w:r>
      <w:r w:rsidRPr="00257689">
        <w:rPr>
          <w:rFonts w:ascii="Times New Roman" w:eastAsia="宋体" w:hAnsi="Times New Roman" w:cs="Times New Roman" w:hint="eastAsia"/>
          <w:sz w:val="24"/>
          <w:szCs w:val="24"/>
        </w:rPr>
        <w:t>续</w:t>
      </w:r>
    </w:p>
    <w:p w14:paraId="674DFA3F" w14:textId="77777777" w:rsidR="00257689" w:rsidRPr="00257689" w:rsidRDefault="00257689" w:rsidP="00FB7ED4">
      <w:pPr>
        <w:adjustRightInd w:val="0"/>
        <w:snapToGrid w:val="0"/>
        <w:spacing w:line="230" w:lineRule="auto"/>
        <w:ind w:left="720"/>
        <w:rPr>
          <w:rFonts w:ascii="Times New Roman" w:eastAsia="宋体" w:hAnsi="Times New Roman" w:cs="Times New Roman"/>
          <w:sz w:val="24"/>
          <w:szCs w:val="24"/>
        </w:rPr>
      </w:pPr>
    </w:p>
    <w:tbl>
      <w:tblPr>
        <w:tblW w:w="9540" w:type="dxa"/>
        <w:tblInd w:w="630" w:type="dxa"/>
        <w:tblBorders>
          <w:insideH w:val="single" w:sz="4" w:space="0" w:color="auto"/>
        </w:tblBorders>
        <w:tblLayout w:type="fixed"/>
        <w:tblCellMar>
          <w:left w:w="0" w:type="dxa"/>
          <w:right w:w="0" w:type="dxa"/>
        </w:tblCellMar>
        <w:tblLook w:val="0000" w:firstRow="0" w:lastRow="0" w:firstColumn="0" w:lastColumn="0" w:noHBand="0" w:noVBand="0"/>
      </w:tblPr>
      <w:tblGrid>
        <w:gridCol w:w="6300"/>
        <w:gridCol w:w="1620"/>
        <w:gridCol w:w="1620"/>
      </w:tblGrid>
      <w:tr w:rsidR="00227CA1" w:rsidRPr="00257689" w14:paraId="610FB119" w14:textId="77777777" w:rsidTr="00FB7ED4">
        <w:trPr>
          <w:trHeight w:val="238"/>
        </w:trPr>
        <w:tc>
          <w:tcPr>
            <w:tcW w:w="6300" w:type="dxa"/>
            <w:tcBorders>
              <w:top w:val="nil"/>
              <w:bottom w:val="nil"/>
            </w:tcBorders>
            <w:vAlign w:val="bottom"/>
          </w:tcPr>
          <w:p w14:paraId="3485A718" w14:textId="77777777" w:rsidR="00227CA1" w:rsidRPr="00257689" w:rsidRDefault="00227CA1" w:rsidP="00FB7ED4">
            <w:pPr>
              <w:pStyle w:val="Default"/>
              <w:widowControl/>
              <w:overflowPunct w:val="0"/>
              <w:autoSpaceDE/>
              <w:autoSpaceDN/>
              <w:snapToGrid w:val="0"/>
              <w:spacing w:line="230" w:lineRule="auto"/>
              <w:ind w:left="90" w:right="90"/>
              <w:rPr>
                <w:rFonts w:ascii="Times New Roman" w:eastAsia="宋体" w:cs="Times New Roman"/>
                <w:color w:val="auto"/>
                <w:u w:val="single"/>
              </w:rPr>
            </w:pPr>
            <w:bookmarkStart w:id="70" w:name="link_九3_与关键管理人员的主要交易2"/>
            <w:r w:rsidRPr="00257689">
              <w:rPr>
                <w:rFonts w:ascii="Times New Roman" w:eastAsia="宋体" w:cs="Times New Roman" w:hint="eastAsia"/>
                <w:color w:val="auto"/>
                <w:u w:val="single"/>
              </w:rPr>
              <w:t>本年交易</w:t>
            </w:r>
          </w:p>
        </w:tc>
        <w:tc>
          <w:tcPr>
            <w:tcW w:w="1620" w:type="dxa"/>
            <w:tcBorders>
              <w:top w:val="nil"/>
              <w:bottom w:val="nil"/>
            </w:tcBorders>
            <w:vAlign w:val="bottom"/>
          </w:tcPr>
          <w:p w14:paraId="066816BE" w14:textId="1DADCA6C" w:rsidR="00227CA1" w:rsidRPr="00257689" w:rsidRDefault="00227CA1" w:rsidP="00FB7ED4">
            <w:pPr>
              <w:overflowPunct w:val="0"/>
              <w:adjustRightInd w:val="0"/>
              <w:snapToGrid w:val="0"/>
              <w:spacing w:line="230" w:lineRule="auto"/>
              <w:ind w:left="90" w:right="90"/>
              <w:jc w:val="center"/>
              <w:rPr>
                <w:rFonts w:ascii="Times New Roman" w:eastAsia="宋体" w:hAnsi="Times New Roman" w:cs="Times New Roman"/>
                <w:sz w:val="24"/>
                <w:szCs w:val="24"/>
                <w:u w:val="single"/>
              </w:rPr>
            </w:pPr>
            <w:r w:rsidRPr="00257689">
              <w:rPr>
                <w:rFonts w:ascii="Times New Roman" w:eastAsia="宋体" w:hAnsi="Times New Roman" w:cs="Times New Roman"/>
                <w:sz w:val="24"/>
                <w:szCs w:val="24"/>
                <w:u w:val="single"/>
              </w:rPr>
              <w:t>202</w:t>
            </w:r>
            <w:r w:rsidR="00F82613" w:rsidRPr="00257689">
              <w:rPr>
                <w:rFonts w:ascii="Times New Roman" w:eastAsia="宋体" w:hAnsi="Times New Roman" w:cs="Times New Roman"/>
                <w:sz w:val="24"/>
                <w:szCs w:val="24"/>
                <w:u w:val="single"/>
              </w:rPr>
              <w:t>5</w:t>
            </w:r>
            <w:r w:rsidRPr="00257689">
              <w:rPr>
                <w:rFonts w:ascii="Times New Roman" w:eastAsia="宋体" w:hAnsi="Times New Roman" w:cs="Times New Roman" w:hint="eastAsia"/>
                <w:sz w:val="24"/>
                <w:szCs w:val="24"/>
                <w:u w:val="single"/>
              </w:rPr>
              <w:t>年度</w:t>
            </w:r>
          </w:p>
        </w:tc>
        <w:tc>
          <w:tcPr>
            <w:tcW w:w="1620" w:type="dxa"/>
            <w:tcBorders>
              <w:top w:val="nil"/>
              <w:bottom w:val="nil"/>
            </w:tcBorders>
            <w:vAlign w:val="bottom"/>
          </w:tcPr>
          <w:p w14:paraId="623D3463" w14:textId="110C9D2E" w:rsidR="00227CA1" w:rsidRPr="00257689" w:rsidRDefault="00227CA1" w:rsidP="00FB7ED4">
            <w:pPr>
              <w:overflowPunct w:val="0"/>
              <w:adjustRightInd w:val="0"/>
              <w:snapToGrid w:val="0"/>
              <w:spacing w:line="230" w:lineRule="auto"/>
              <w:ind w:left="90" w:right="90"/>
              <w:jc w:val="center"/>
              <w:rPr>
                <w:rFonts w:ascii="Times New Roman" w:eastAsia="宋体" w:hAnsi="Times New Roman" w:cs="Times New Roman"/>
                <w:sz w:val="24"/>
                <w:szCs w:val="24"/>
                <w:u w:val="single"/>
              </w:rPr>
            </w:pPr>
            <w:r w:rsidRPr="00257689">
              <w:rPr>
                <w:rFonts w:ascii="Times New Roman" w:eastAsia="宋体" w:hAnsi="Times New Roman" w:cs="Times New Roman"/>
                <w:sz w:val="24"/>
                <w:szCs w:val="24"/>
                <w:u w:val="single"/>
              </w:rPr>
              <w:t>202</w:t>
            </w:r>
            <w:r w:rsidR="00F82613" w:rsidRPr="00257689">
              <w:rPr>
                <w:rFonts w:ascii="Times New Roman" w:eastAsia="宋体" w:hAnsi="Times New Roman" w:cs="Times New Roman"/>
                <w:sz w:val="24"/>
                <w:szCs w:val="24"/>
                <w:u w:val="single"/>
              </w:rPr>
              <w:t>4</w:t>
            </w:r>
            <w:r w:rsidRPr="00257689">
              <w:rPr>
                <w:rFonts w:ascii="Times New Roman" w:eastAsia="宋体" w:hAnsi="Times New Roman" w:cs="Times New Roman" w:hint="eastAsia"/>
                <w:sz w:val="24"/>
                <w:szCs w:val="24"/>
                <w:u w:val="single"/>
              </w:rPr>
              <w:t>年度</w:t>
            </w:r>
          </w:p>
        </w:tc>
      </w:tr>
      <w:tr w:rsidR="00227CA1" w:rsidRPr="00257689" w14:paraId="72ECCD27" w14:textId="77777777" w:rsidTr="00FB7ED4">
        <w:trPr>
          <w:trHeight w:val="238"/>
        </w:trPr>
        <w:tc>
          <w:tcPr>
            <w:tcW w:w="6300" w:type="dxa"/>
            <w:tcBorders>
              <w:top w:val="nil"/>
              <w:bottom w:val="nil"/>
            </w:tcBorders>
            <w:vAlign w:val="bottom"/>
          </w:tcPr>
          <w:p w14:paraId="320A04F1" w14:textId="77777777" w:rsidR="00227CA1" w:rsidRPr="00257689" w:rsidRDefault="00227CA1" w:rsidP="00FB7ED4">
            <w:pPr>
              <w:pStyle w:val="Default"/>
              <w:widowControl/>
              <w:overflowPunct w:val="0"/>
              <w:autoSpaceDE/>
              <w:autoSpaceDN/>
              <w:snapToGrid w:val="0"/>
              <w:spacing w:line="230" w:lineRule="auto"/>
              <w:ind w:left="90" w:right="90"/>
              <w:rPr>
                <w:rFonts w:ascii="Times New Roman" w:eastAsia="宋体" w:cs="Times New Roman"/>
                <w:color w:val="auto"/>
              </w:rPr>
            </w:pPr>
          </w:p>
        </w:tc>
        <w:tc>
          <w:tcPr>
            <w:tcW w:w="1620" w:type="dxa"/>
            <w:tcBorders>
              <w:top w:val="nil"/>
              <w:bottom w:val="nil"/>
            </w:tcBorders>
            <w:vAlign w:val="bottom"/>
          </w:tcPr>
          <w:p w14:paraId="456C6ADE" w14:textId="77777777" w:rsidR="00227CA1" w:rsidRPr="00257689" w:rsidRDefault="00227CA1" w:rsidP="00FB7ED4">
            <w:pPr>
              <w:overflowPunct w:val="0"/>
              <w:adjustRightInd w:val="0"/>
              <w:snapToGrid w:val="0"/>
              <w:spacing w:line="230" w:lineRule="auto"/>
              <w:ind w:left="90" w:right="90"/>
              <w:jc w:val="right"/>
              <w:rPr>
                <w:rFonts w:ascii="Times New Roman" w:eastAsia="宋体" w:hAnsi="Times New Roman" w:cs="Times New Roman"/>
                <w:sz w:val="24"/>
                <w:szCs w:val="24"/>
              </w:rPr>
            </w:pPr>
          </w:p>
        </w:tc>
        <w:tc>
          <w:tcPr>
            <w:tcW w:w="1620" w:type="dxa"/>
            <w:tcBorders>
              <w:top w:val="nil"/>
              <w:bottom w:val="nil"/>
            </w:tcBorders>
            <w:vAlign w:val="bottom"/>
          </w:tcPr>
          <w:p w14:paraId="6B4C8DE7" w14:textId="77777777" w:rsidR="00227CA1" w:rsidRPr="00257689" w:rsidRDefault="00227CA1" w:rsidP="00FB7ED4">
            <w:pPr>
              <w:overflowPunct w:val="0"/>
              <w:adjustRightInd w:val="0"/>
              <w:snapToGrid w:val="0"/>
              <w:spacing w:line="230" w:lineRule="auto"/>
              <w:ind w:left="90" w:right="90"/>
              <w:jc w:val="right"/>
              <w:rPr>
                <w:rFonts w:ascii="Times New Roman" w:eastAsia="宋体" w:hAnsi="Times New Roman" w:cs="Times New Roman"/>
                <w:sz w:val="24"/>
                <w:szCs w:val="24"/>
              </w:rPr>
            </w:pPr>
          </w:p>
        </w:tc>
      </w:tr>
      <w:tr w:rsidR="00F82613" w:rsidRPr="00257689" w14:paraId="1CEC99B1" w14:textId="77777777" w:rsidTr="00FB7ED4">
        <w:trPr>
          <w:trHeight w:val="238"/>
        </w:trPr>
        <w:tc>
          <w:tcPr>
            <w:tcW w:w="6300" w:type="dxa"/>
            <w:tcBorders>
              <w:top w:val="nil"/>
              <w:bottom w:val="nil"/>
            </w:tcBorders>
            <w:vAlign w:val="bottom"/>
          </w:tcPr>
          <w:p w14:paraId="0187434A" w14:textId="77777777" w:rsidR="00F82613" w:rsidRPr="00257689" w:rsidRDefault="00F82613" w:rsidP="00FB7ED4">
            <w:pPr>
              <w:pStyle w:val="Default"/>
              <w:widowControl/>
              <w:overflowPunct w:val="0"/>
              <w:autoSpaceDE/>
              <w:autoSpaceDN/>
              <w:snapToGrid w:val="0"/>
              <w:spacing w:line="230" w:lineRule="auto"/>
              <w:ind w:left="90" w:right="90"/>
              <w:rPr>
                <w:rFonts w:ascii="Times New Roman" w:eastAsia="宋体" w:cs="Times New Roman"/>
                <w:color w:val="auto"/>
              </w:rPr>
            </w:pPr>
            <w:r w:rsidRPr="00257689">
              <w:rPr>
                <w:rFonts w:ascii="Times New Roman" w:eastAsia="宋体" w:cs="Times New Roman" w:hint="eastAsia"/>
              </w:rPr>
              <w:t>工资薪酬及福利</w:t>
            </w:r>
          </w:p>
        </w:tc>
        <w:tc>
          <w:tcPr>
            <w:tcW w:w="1620" w:type="dxa"/>
            <w:tcBorders>
              <w:top w:val="nil"/>
              <w:bottom w:val="nil"/>
            </w:tcBorders>
            <w:vAlign w:val="bottom"/>
          </w:tcPr>
          <w:p w14:paraId="3D2D1392" w14:textId="6FFDCF33" w:rsidR="00F82613" w:rsidRPr="00257689" w:rsidRDefault="007E7777" w:rsidP="00FB7ED4">
            <w:pPr>
              <w:overflowPunct w:val="0"/>
              <w:adjustRightInd w:val="0"/>
              <w:snapToGrid w:val="0"/>
              <w:spacing w:line="230" w:lineRule="auto"/>
              <w:ind w:left="90" w:right="90"/>
              <w:jc w:val="right"/>
              <w:rPr>
                <w:rFonts w:ascii="Times New Roman" w:eastAsia="宋体" w:hAnsi="Times New Roman" w:cs="Times New Roman"/>
                <w:sz w:val="24"/>
                <w:szCs w:val="24"/>
              </w:rPr>
            </w:pPr>
            <w:r w:rsidRPr="00257689">
              <w:rPr>
                <w:rFonts w:ascii="Times New Roman" w:eastAsia="宋体" w:hAnsi="Times New Roman" w:cs="Times New Roman"/>
                <w:sz w:val="24"/>
                <w:szCs w:val="24"/>
              </w:rPr>
              <w:t>1,430,011</w:t>
            </w:r>
          </w:p>
        </w:tc>
        <w:tc>
          <w:tcPr>
            <w:tcW w:w="1620" w:type="dxa"/>
            <w:tcBorders>
              <w:top w:val="nil"/>
              <w:bottom w:val="nil"/>
            </w:tcBorders>
            <w:vAlign w:val="bottom"/>
          </w:tcPr>
          <w:p w14:paraId="0554AFE5" w14:textId="0B7F1E1D" w:rsidR="00F82613" w:rsidRPr="00257689" w:rsidRDefault="00F82613" w:rsidP="00FB7ED4">
            <w:pPr>
              <w:overflowPunct w:val="0"/>
              <w:adjustRightInd w:val="0"/>
              <w:snapToGrid w:val="0"/>
              <w:spacing w:line="230" w:lineRule="auto"/>
              <w:ind w:left="90" w:right="90"/>
              <w:jc w:val="right"/>
              <w:rPr>
                <w:rFonts w:ascii="Times New Roman" w:eastAsia="宋体" w:hAnsi="Times New Roman" w:cs="Times New Roman"/>
                <w:sz w:val="24"/>
                <w:szCs w:val="24"/>
              </w:rPr>
            </w:pPr>
            <w:r w:rsidRPr="00257689">
              <w:rPr>
                <w:rFonts w:ascii="Times New Roman" w:eastAsia="宋体" w:hAnsi="Times New Roman" w:cs="Times New Roman"/>
                <w:sz w:val="24"/>
                <w:szCs w:val="24"/>
              </w:rPr>
              <w:t>1,692,741</w:t>
            </w:r>
          </w:p>
        </w:tc>
      </w:tr>
      <w:tr w:rsidR="00F82613" w:rsidRPr="00257689" w14:paraId="2E541567" w14:textId="77777777" w:rsidTr="00FB7ED4">
        <w:trPr>
          <w:trHeight w:val="238"/>
        </w:trPr>
        <w:tc>
          <w:tcPr>
            <w:tcW w:w="6300" w:type="dxa"/>
            <w:tcBorders>
              <w:top w:val="nil"/>
              <w:bottom w:val="nil"/>
            </w:tcBorders>
            <w:vAlign w:val="bottom"/>
          </w:tcPr>
          <w:p w14:paraId="07C900CA" w14:textId="77777777" w:rsidR="00F82613" w:rsidRPr="00257689" w:rsidRDefault="00F82613" w:rsidP="00FB7ED4">
            <w:pPr>
              <w:pStyle w:val="Default"/>
              <w:widowControl/>
              <w:overflowPunct w:val="0"/>
              <w:autoSpaceDE/>
              <w:autoSpaceDN/>
              <w:snapToGrid w:val="0"/>
              <w:spacing w:line="230" w:lineRule="auto"/>
              <w:ind w:left="90" w:right="90"/>
              <w:rPr>
                <w:rFonts w:ascii="Times New Roman" w:eastAsia="宋体" w:cs="Times New Roman"/>
              </w:rPr>
            </w:pPr>
            <w:r w:rsidRPr="00257689">
              <w:rPr>
                <w:rFonts w:ascii="Times New Roman" w:eastAsia="宋体" w:cs="Times New Roman" w:hint="eastAsia"/>
              </w:rPr>
              <w:t>利息支出</w:t>
            </w:r>
          </w:p>
        </w:tc>
        <w:tc>
          <w:tcPr>
            <w:tcW w:w="1620" w:type="dxa"/>
            <w:tcBorders>
              <w:top w:val="nil"/>
              <w:bottom w:val="nil"/>
            </w:tcBorders>
            <w:vAlign w:val="bottom"/>
          </w:tcPr>
          <w:p w14:paraId="45300C31" w14:textId="0F536F39" w:rsidR="00F82613" w:rsidRPr="00257689" w:rsidRDefault="007E7777" w:rsidP="00FB7ED4">
            <w:pPr>
              <w:pBdr>
                <w:bottom w:val="double" w:sz="4" w:space="1" w:color="auto"/>
                <w:bar w:val="single" w:sz="6" w:color="auto"/>
              </w:pBdr>
              <w:overflowPunct w:val="0"/>
              <w:adjustRightInd w:val="0"/>
              <w:snapToGrid w:val="0"/>
              <w:spacing w:line="230" w:lineRule="auto"/>
              <w:ind w:left="90" w:right="90"/>
              <w:jc w:val="right"/>
              <w:rPr>
                <w:rFonts w:ascii="Times New Roman" w:eastAsia="宋体" w:hAnsi="Times New Roman" w:cs="Times New Roman"/>
                <w:sz w:val="24"/>
                <w:szCs w:val="24"/>
              </w:rPr>
            </w:pPr>
            <w:r w:rsidRPr="00257689">
              <w:rPr>
                <w:rFonts w:ascii="Times New Roman" w:eastAsia="宋体" w:hAnsi="Times New Roman" w:cs="Times New Roman"/>
                <w:sz w:val="24"/>
                <w:szCs w:val="24"/>
              </w:rPr>
              <w:t>25</w:t>
            </w:r>
          </w:p>
        </w:tc>
        <w:tc>
          <w:tcPr>
            <w:tcW w:w="1620" w:type="dxa"/>
            <w:tcBorders>
              <w:top w:val="nil"/>
              <w:bottom w:val="nil"/>
            </w:tcBorders>
            <w:vAlign w:val="bottom"/>
          </w:tcPr>
          <w:p w14:paraId="5F50803A" w14:textId="3B54817E" w:rsidR="00F82613" w:rsidRPr="00257689" w:rsidRDefault="00F82613" w:rsidP="00FB7ED4">
            <w:pPr>
              <w:pBdr>
                <w:bottom w:val="double" w:sz="4" w:space="1" w:color="auto"/>
                <w:bar w:val="single" w:sz="6" w:color="auto"/>
              </w:pBdr>
              <w:overflowPunct w:val="0"/>
              <w:adjustRightInd w:val="0"/>
              <w:snapToGrid w:val="0"/>
              <w:spacing w:line="230" w:lineRule="auto"/>
              <w:ind w:left="90" w:right="90"/>
              <w:jc w:val="right"/>
              <w:rPr>
                <w:rFonts w:ascii="Times New Roman" w:eastAsia="宋体" w:hAnsi="Times New Roman" w:cs="Times New Roman"/>
                <w:sz w:val="24"/>
                <w:szCs w:val="24"/>
                <w:lang w:val="zh-CN"/>
              </w:rPr>
            </w:pPr>
            <w:r w:rsidRPr="00257689">
              <w:rPr>
                <w:rFonts w:ascii="Times New Roman" w:eastAsia="宋体" w:hAnsi="Times New Roman" w:cs="Times New Roman"/>
                <w:sz w:val="24"/>
                <w:szCs w:val="24"/>
              </w:rPr>
              <w:t>210</w:t>
            </w:r>
          </w:p>
        </w:tc>
      </w:tr>
      <w:bookmarkEnd w:id="70"/>
    </w:tbl>
    <w:p w14:paraId="6AC5CC35"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color w:val="000000"/>
          <w:sz w:val="24"/>
          <w:szCs w:val="24"/>
        </w:rPr>
      </w:pPr>
    </w:p>
    <w:p w14:paraId="41380B82"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color w:val="000000"/>
          <w:sz w:val="24"/>
          <w:szCs w:val="24"/>
        </w:rPr>
      </w:pPr>
      <w:r w:rsidRPr="00257689">
        <w:rPr>
          <w:rFonts w:ascii="Times New Roman" w:eastAsia="宋体" w:hAnsi="Times New Roman" w:cs="Times New Roman" w:hint="eastAsia"/>
          <w:color w:val="000000"/>
          <w:sz w:val="24"/>
          <w:szCs w:val="24"/>
        </w:rPr>
        <w:t>本银行管理层认为，本银行与上述关联方进行的交易根据正常的商业交易条件进行，以一般交易价格为定价基础，并按正常业务程序进行。</w:t>
      </w:r>
    </w:p>
    <w:p w14:paraId="1E1E569E"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color w:val="000000"/>
          <w:sz w:val="24"/>
          <w:szCs w:val="24"/>
        </w:rPr>
      </w:pPr>
    </w:p>
    <w:p w14:paraId="64F44BBD" w14:textId="77777777" w:rsidR="00FB15E0" w:rsidRPr="00257689" w:rsidRDefault="00FB15E0" w:rsidP="00FB7ED4">
      <w:pPr>
        <w:overflowPunct w:val="0"/>
        <w:adjustRightInd w:val="0"/>
        <w:snapToGrid w:val="0"/>
        <w:spacing w:line="230" w:lineRule="auto"/>
        <w:ind w:left="720"/>
        <w:rPr>
          <w:rFonts w:ascii="Times New Roman" w:eastAsia="宋体" w:hAnsi="Times New Roman" w:cs="Times New Roman"/>
          <w:color w:val="000000"/>
          <w:sz w:val="24"/>
          <w:szCs w:val="24"/>
        </w:rPr>
      </w:pPr>
    </w:p>
    <w:p w14:paraId="12BE2B82" w14:textId="77777777" w:rsidR="00227CA1" w:rsidRPr="00257689" w:rsidRDefault="00227CA1" w:rsidP="00FB7ED4">
      <w:pPr>
        <w:overflowPunct w:val="0"/>
        <w:adjustRightInd w:val="0"/>
        <w:snapToGrid w:val="0"/>
        <w:spacing w:line="230" w:lineRule="auto"/>
        <w:ind w:left="720" w:hanging="720"/>
        <w:outlineLvl w:val="0"/>
        <w:rPr>
          <w:rFonts w:ascii="Times New Roman" w:eastAsia="宋体" w:hAnsi="Times New Roman" w:cs="Times New Roman"/>
          <w:sz w:val="24"/>
          <w:szCs w:val="24"/>
        </w:rPr>
      </w:pPr>
      <w:bookmarkStart w:id="71" w:name="link_十2_风险管理框架"/>
      <w:r w:rsidRPr="00257689">
        <w:rPr>
          <w:rFonts w:ascii="Times New Roman" w:eastAsia="宋体" w:hAnsi="Times New Roman" w:cs="Times New Roman" w:hint="eastAsia"/>
          <w:sz w:val="24"/>
          <w:szCs w:val="24"/>
        </w:rPr>
        <w:t>十、</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sz w:val="24"/>
          <w:szCs w:val="24"/>
        </w:rPr>
        <w:t>风险管理</w:t>
      </w:r>
    </w:p>
    <w:p w14:paraId="2497CED4"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6EE6621F" w14:textId="77777777" w:rsidR="00227CA1" w:rsidRPr="00257689" w:rsidRDefault="00227CA1" w:rsidP="00FB7ED4">
      <w:pPr>
        <w:overflowPunct w:val="0"/>
        <w:adjustRightInd w:val="0"/>
        <w:snapToGrid w:val="0"/>
        <w:spacing w:line="230" w:lineRule="auto"/>
        <w:ind w:left="720" w:hanging="720"/>
        <w:outlineLvl w:val="1"/>
        <w:rPr>
          <w:rFonts w:ascii="Times New Roman" w:eastAsia="宋体" w:hAnsi="Times New Roman" w:cs="Times New Roman"/>
          <w:sz w:val="24"/>
          <w:szCs w:val="24"/>
        </w:rPr>
      </w:pPr>
      <w:r w:rsidRPr="00257689">
        <w:rPr>
          <w:rFonts w:ascii="Times New Roman" w:eastAsia="宋体" w:hAnsi="Times New Roman" w:cs="Times New Roman"/>
          <w:sz w:val="24"/>
          <w:szCs w:val="24"/>
        </w:rPr>
        <w:t>1.</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sz w:val="24"/>
          <w:szCs w:val="24"/>
        </w:rPr>
        <w:t>概述</w:t>
      </w:r>
    </w:p>
    <w:p w14:paraId="174F2791"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52AD9328"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257689">
        <w:rPr>
          <w:rFonts w:ascii="Times New Roman" w:eastAsia="宋体" w:hAnsi="Times New Roman" w:cs="Times New Roman" w:hint="eastAsia"/>
          <w:sz w:val="24"/>
          <w:szCs w:val="24"/>
        </w:rPr>
        <w:t>本银行金融风险管理的目标是在满足监管部门、存款人和其他利益相关者对银行稳健经营要求的前提下，在可接受的风险范围内，实现股东利益的最大化。本银行通过制定风险管理政策，设定适当的风险限额及控制程序，以及通过相关的信息系统来分析、识别、监控和报告风险情况。本银行还定期复核风险管理政策及相关系统，以反映市场、产品及行业最佳做法的新变化。</w:t>
      </w:r>
    </w:p>
    <w:p w14:paraId="67F3492F"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7B4B803D"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257689">
        <w:rPr>
          <w:rFonts w:ascii="Times New Roman" w:eastAsia="宋体" w:hAnsi="Times New Roman" w:cs="Times New Roman" w:hint="eastAsia"/>
          <w:sz w:val="24"/>
          <w:szCs w:val="24"/>
        </w:rPr>
        <w:t>本银行面临的风险主要包括信用风险、流动性风险及市场风险。</w:t>
      </w:r>
    </w:p>
    <w:p w14:paraId="1A83A125"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46C9BB05" w14:textId="77777777" w:rsidR="00227CA1" w:rsidRPr="00257689" w:rsidRDefault="00227CA1" w:rsidP="00FB7ED4">
      <w:pPr>
        <w:overflowPunct w:val="0"/>
        <w:adjustRightInd w:val="0"/>
        <w:snapToGrid w:val="0"/>
        <w:spacing w:line="230" w:lineRule="auto"/>
        <w:ind w:left="720" w:hanging="720"/>
        <w:outlineLvl w:val="1"/>
        <w:rPr>
          <w:rFonts w:ascii="Times New Roman" w:eastAsia="宋体" w:hAnsi="Times New Roman" w:cs="Times New Roman"/>
          <w:sz w:val="24"/>
          <w:szCs w:val="24"/>
        </w:rPr>
      </w:pPr>
      <w:r w:rsidRPr="00257689">
        <w:rPr>
          <w:rFonts w:ascii="Times New Roman" w:eastAsia="宋体" w:hAnsi="Times New Roman" w:cs="Times New Roman"/>
          <w:sz w:val="24"/>
          <w:szCs w:val="24"/>
        </w:rPr>
        <w:t>2.</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sz w:val="24"/>
          <w:szCs w:val="24"/>
        </w:rPr>
        <w:t>风险管理框架</w:t>
      </w:r>
    </w:p>
    <w:p w14:paraId="44187998"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79FDA0B2"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r w:rsidRPr="00257689">
        <w:rPr>
          <w:rFonts w:ascii="Times New Roman" w:eastAsia="宋体" w:hAnsi="Times New Roman" w:cs="Times New Roman" w:hint="eastAsia"/>
          <w:bCs/>
          <w:sz w:val="24"/>
          <w:szCs w:val="24"/>
        </w:rPr>
        <w:t>本银行决策层负责制定本银行总体风险偏好，审议和批准本银行风险管理的目标和战略。</w:t>
      </w:r>
    </w:p>
    <w:p w14:paraId="120ABCC3"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p>
    <w:p w14:paraId="40F82E20"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r w:rsidRPr="00257689">
        <w:rPr>
          <w:rFonts w:ascii="Times New Roman" w:eastAsia="宋体" w:hAnsi="Times New Roman" w:cs="Times New Roman" w:hint="eastAsia"/>
          <w:bCs/>
          <w:sz w:val="24"/>
          <w:szCs w:val="24"/>
        </w:rPr>
        <w:t>风险管理框架包括：本银行高级管理层负有整体管理责任，负责风险管理的各个方面，包括实施风险管理策略、措施和信贷政策，批准风险管理的内部制度、措施和程序；设立信贷管理部等相关部门来管理金融风险</w:t>
      </w:r>
      <w:r w:rsidRPr="00257689">
        <w:rPr>
          <w:rFonts w:ascii="Times New Roman" w:eastAsia="宋体" w:hAnsi="Times New Roman" w:cs="Times New Roman" w:hint="eastAsia"/>
          <w:sz w:val="24"/>
          <w:szCs w:val="24"/>
        </w:rPr>
        <w:t>。</w:t>
      </w:r>
    </w:p>
    <w:bookmarkEnd w:id="71"/>
    <w:p w14:paraId="0C0E5EB0"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sz w:val="24"/>
          <w:szCs w:val="24"/>
        </w:rPr>
      </w:pPr>
    </w:p>
    <w:p w14:paraId="1E535058" w14:textId="77777777" w:rsidR="00227CA1" w:rsidRPr="00257689" w:rsidRDefault="00227CA1" w:rsidP="00FB7ED4">
      <w:pPr>
        <w:overflowPunct w:val="0"/>
        <w:adjustRightInd w:val="0"/>
        <w:snapToGrid w:val="0"/>
        <w:spacing w:line="230" w:lineRule="auto"/>
        <w:ind w:left="720" w:hanging="720"/>
        <w:outlineLvl w:val="1"/>
        <w:rPr>
          <w:rFonts w:ascii="Times New Roman" w:eastAsia="宋体" w:hAnsi="Times New Roman" w:cs="Times New Roman"/>
          <w:bCs/>
          <w:sz w:val="24"/>
          <w:szCs w:val="24"/>
        </w:rPr>
      </w:pPr>
      <w:r w:rsidRPr="00257689">
        <w:rPr>
          <w:rFonts w:ascii="Times New Roman" w:eastAsia="宋体" w:hAnsi="Times New Roman" w:cs="Times New Roman"/>
          <w:sz w:val="24"/>
          <w:szCs w:val="24"/>
        </w:rPr>
        <w:t>3.</w:t>
      </w:r>
      <w:r w:rsidRPr="00257689">
        <w:rPr>
          <w:rFonts w:ascii="Times New Roman" w:eastAsia="宋体" w:hAnsi="Times New Roman" w:cs="Times New Roman"/>
          <w:sz w:val="24"/>
          <w:szCs w:val="24"/>
        </w:rPr>
        <w:tab/>
      </w:r>
      <w:r w:rsidRPr="00257689">
        <w:rPr>
          <w:rFonts w:ascii="Times New Roman" w:eastAsia="宋体" w:hAnsi="Times New Roman" w:cs="Times New Roman" w:hint="eastAsia"/>
          <w:bCs/>
          <w:sz w:val="24"/>
          <w:szCs w:val="24"/>
        </w:rPr>
        <w:t>信用风险</w:t>
      </w:r>
    </w:p>
    <w:p w14:paraId="7D3E019A"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p>
    <w:p w14:paraId="4ED075A5" w14:textId="68DAC05A" w:rsidR="00227CA1" w:rsidRPr="00257689" w:rsidRDefault="00876B91" w:rsidP="00FB7ED4">
      <w:pPr>
        <w:pStyle w:val="af"/>
        <w:tabs>
          <w:tab w:val="clear" w:pos="4320"/>
          <w:tab w:val="clear" w:pos="8640"/>
        </w:tabs>
        <w:overflowPunct w:val="0"/>
        <w:adjustRightInd w:val="0"/>
        <w:snapToGrid w:val="0"/>
        <w:spacing w:line="230" w:lineRule="auto"/>
        <w:ind w:left="720"/>
        <w:outlineLvl w:val="2"/>
        <w:rPr>
          <w:rFonts w:ascii="Times New Roman" w:eastAsia="宋体" w:hAnsi="Times New Roman" w:cs="Times New Roman"/>
          <w:bCs/>
          <w:sz w:val="24"/>
          <w:szCs w:val="24"/>
        </w:rPr>
      </w:pPr>
      <w:r w:rsidRPr="00257689">
        <w:rPr>
          <w:rFonts w:ascii="Times New Roman" w:eastAsia="宋体" w:hAnsi="Times New Roman" w:cs="Times New Roman"/>
          <w:sz w:val="24"/>
          <w:szCs w:val="24"/>
        </w:rPr>
        <w:t>(</w:t>
      </w:r>
      <w:r w:rsidR="00227CA1" w:rsidRPr="00257689">
        <w:rPr>
          <w:rFonts w:ascii="Times New Roman" w:eastAsia="宋体" w:hAnsi="Times New Roman" w:cs="Times New Roman"/>
          <w:sz w:val="24"/>
          <w:szCs w:val="24"/>
        </w:rPr>
        <w:t>1</w:t>
      </w:r>
      <w:r w:rsidRPr="00257689">
        <w:rPr>
          <w:rFonts w:ascii="Times New Roman" w:eastAsia="宋体" w:hAnsi="Times New Roman" w:cs="Times New Roman"/>
          <w:sz w:val="24"/>
          <w:szCs w:val="24"/>
        </w:rPr>
        <w:t>)</w:t>
      </w:r>
      <w:r w:rsidR="00227CA1" w:rsidRPr="00257689">
        <w:rPr>
          <w:rFonts w:ascii="Times New Roman" w:eastAsia="宋体" w:hAnsi="Times New Roman" w:cs="Times New Roman"/>
          <w:sz w:val="24"/>
          <w:szCs w:val="24"/>
        </w:rPr>
        <w:tab/>
      </w:r>
      <w:r w:rsidR="00227CA1" w:rsidRPr="00257689">
        <w:rPr>
          <w:rFonts w:ascii="Times New Roman" w:eastAsia="宋体" w:hAnsi="Times New Roman" w:cs="Times New Roman" w:hint="eastAsia"/>
          <w:sz w:val="24"/>
          <w:szCs w:val="24"/>
        </w:rPr>
        <w:t>信用风险管理</w:t>
      </w:r>
    </w:p>
    <w:p w14:paraId="2E3E08CB"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p>
    <w:p w14:paraId="1CE42306"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r w:rsidRPr="00257689">
        <w:rPr>
          <w:rFonts w:ascii="Times New Roman" w:eastAsia="宋体" w:hAnsi="Times New Roman" w:cs="Times New Roman" w:hint="eastAsia"/>
          <w:bCs/>
          <w:sz w:val="24"/>
          <w:szCs w:val="24"/>
        </w:rPr>
        <w:t>信用风险是指因债务人或交易对手违约或其信用评级、履约能力降低而造成损失的风险。操作失误导致本银行</w:t>
      </w:r>
      <w:proofErr w:type="gramStart"/>
      <w:r w:rsidRPr="00257689">
        <w:rPr>
          <w:rFonts w:ascii="Times New Roman" w:eastAsia="宋体" w:hAnsi="Times New Roman" w:cs="Times New Roman" w:hint="eastAsia"/>
          <w:bCs/>
          <w:sz w:val="24"/>
          <w:szCs w:val="24"/>
        </w:rPr>
        <w:t>作出</w:t>
      </w:r>
      <w:proofErr w:type="gramEnd"/>
      <w:r w:rsidRPr="00257689">
        <w:rPr>
          <w:rFonts w:ascii="Times New Roman" w:eastAsia="宋体" w:hAnsi="Times New Roman" w:cs="Times New Roman" w:hint="eastAsia"/>
          <w:bCs/>
          <w:sz w:val="24"/>
          <w:szCs w:val="24"/>
        </w:rPr>
        <w:t>未获授权或不恰当的发放贷款、资金承诺或投资，也会产生信用风险。本银行面临的信用风险，主要源于本银行的信贷业务以及同业往来业务。</w:t>
      </w:r>
    </w:p>
    <w:p w14:paraId="77205765" w14:textId="77777777" w:rsidR="00227CA1" w:rsidRPr="00257689" w:rsidRDefault="00227CA1" w:rsidP="00FB7ED4">
      <w:pPr>
        <w:overflowPunct w:val="0"/>
        <w:adjustRightInd w:val="0"/>
        <w:snapToGrid w:val="0"/>
        <w:spacing w:line="230" w:lineRule="auto"/>
        <w:ind w:left="720"/>
        <w:rPr>
          <w:rFonts w:ascii="Times New Roman" w:eastAsia="宋体" w:hAnsi="Times New Roman" w:cs="Times New Roman"/>
          <w:bCs/>
          <w:sz w:val="24"/>
          <w:szCs w:val="24"/>
        </w:rPr>
      </w:pPr>
    </w:p>
    <w:p w14:paraId="10A8FF4C" w14:textId="77777777" w:rsidR="00FB15E0" w:rsidRPr="00257689" w:rsidRDefault="00FB15E0" w:rsidP="00FB7ED4">
      <w:pPr>
        <w:overflowPunct w:val="0"/>
        <w:adjustRightInd w:val="0"/>
        <w:snapToGrid w:val="0"/>
        <w:spacing w:line="230" w:lineRule="auto"/>
        <w:ind w:left="720"/>
        <w:rPr>
          <w:rFonts w:ascii="Times New Roman" w:eastAsia="宋体" w:hAnsi="Times New Roman" w:cs="Times New Roman"/>
          <w:bCs/>
          <w:sz w:val="24"/>
          <w:szCs w:val="24"/>
        </w:rPr>
      </w:pPr>
    </w:p>
    <w:p w14:paraId="571F48E5" w14:textId="2E964841" w:rsidR="00FB15E0" w:rsidRPr="00257689" w:rsidRDefault="00FB15E0" w:rsidP="00FB7ED4">
      <w:pPr>
        <w:widowControl/>
        <w:adjustRightInd w:val="0"/>
        <w:snapToGrid w:val="0"/>
        <w:spacing w:line="230" w:lineRule="auto"/>
        <w:rPr>
          <w:rFonts w:ascii="Times New Roman" w:eastAsia="宋体" w:hAnsi="Times New Roman" w:cs="Times New Roman"/>
          <w:bCs/>
          <w:sz w:val="24"/>
          <w:szCs w:val="24"/>
        </w:rPr>
      </w:pPr>
      <w:r w:rsidRPr="00257689">
        <w:rPr>
          <w:rFonts w:ascii="Times New Roman" w:eastAsia="宋体" w:hAnsi="Times New Roman" w:cs="Times New Roman"/>
          <w:bCs/>
          <w:sz w:val="24"/>
          <w:szCs w:val="24"/>
        </w:rPr>
        <w:br w:type="page"/>
      </w:r>
    </w:p>
    <w:p w14:paraId="02FE6BD4" w14:textId="77777777" w:rsidR="00FB15E0" w:rsidRPr="00FB15E0" w:rsidRDefault="00FB15E0" w:rsidP="00FB7ED4">
      <w:pPr>
        <w:overflowPunct w:val="0"/>
        <w:adjustRightInd w:val="0"/>
        <w:snapToGrid w:val="0"/>
        <w:ind w:left="720" w:hanging="720"/>
        <w:rPr>
          <w:rFonts w:ascii="Times New Roman" w:eastAsia="宋体" w:hAnsi="Times New Roman" w:cs="Times New Roman"/>
          <w:sz w:val="24"/>
          <w:szCs w:val="24"/>
        </w:rPr>
      </w:pPr>
      <w:r w:rsidRPr="00FB15E0">
        <w:rPr>
          <w:rFonts w:ascii="Times New Roman" w:eastAsia="宋体" w:hAnsi="Times New Roman" w:cs="Times New Roman"/>
          <w:sz w:val="24"/>
          <w:szCs w:val="24"/>
        </w:rPr>
        <w:lastRenderedPageBreak/>
        <w:t>十、</w:t>
      </w:r>
      <w:r w:rsidRPr="00FB15E0">
        <w:rPr>
          <w:rFonts w:ascii="Times New Roman" w:eastAsia="宋体" w:hAnsi="Times New Roman" w:cs="Times New Roman"/>
          <w:sz w:val="24"/>
          <w:szCs w:val="24"/>
        </w:rPr>
        <w:tab/>
      </w:r>
      <w:r w:rsidRPr="00FB15E0">
        <w:rPr>
          <w:rFonts w:ascii="Times New Roman" w:eastAsia="宋体" w:hAnsi="Times New Roman" w:cs="Times New Roman"/>
          <w:sz w:val="24"/>
          <w:szCs w:val="24"/>
        </w:rPr>
        <w:t>风险管理</w:t>
      </w:r>
      <w:r w:rsidRPr="00FB15E0">
        <w:rPr>
          <w:rFonts w:ascii="Times New Roman" w:eastAsia="宋体" w:hAnsi="Times New Roman" w:cs="Times New Roman"/>
          <w:sz w:val="24"/>
          <w:szCs w:val="24"/>
        </w:rPr>
        <w:t xml:space="preserve"> - </w:t>
      </w:r>
      <w:r w:rsidRPr="00FB15E0">
        <w:rPr>
          <w:rFonts w:ascii="Times New Roman" w:eastAsia="宋体" w:hAnsi="Times New Roman" w:cs="Times New Roman"/>
          <w:sz w:val="24"/>
          <w:szCs w:val="24"/>
        </w:rPr>
        <w:t>续</w:t>
      </w:r>
    </w:p>
    <w:p w14:paraId="757B5F95" w14:textId="77777777" w:rsidR="00FB15E0" w:rsidRP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190EC07C" w14:textId="77777777" w:rsidR="00FB15E0" w:rsidRPr="00FB15E0" w:rsidRDefault="00FB15E0"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FB15E0">
        <w:rPr>
          <w:rFonts w:ascii="Times New Roman" w:eastAsia="宋体" w:hAnsi="Times New Roman" w:cs="Times New Roman"/>
          <w:sz w:val="24"/>
          <w:szCs w:val="24"/>
        </w:rPr>
        <w:t>3.</w:t>
      </w:r>
      <w:r w:rsidRPr="00FB15E0">
        <w:rPr>
          <w:rFonts w:ascii="Times New Roman" w:eastAsia="宋体" w:hAnsi="Times New Roman" w:cs="Times New Roman"/>
          <w:bCs/>
          <w:sz w:val="24"/>
          <w:szCs w:val="24"/>
        </w:rPr>
        <w:tab/>
      </w:r>
      <w:r w:rsidRPr="00FB15E0">
        <w:rPr>
          <w:rFonts w:ascii="Times New Roman" w:eastAsia="宋体" w:hAnsi="Times New Roman" w:cs="Times New Roman"/>
          <w:bCs/>
          <w:sz w:val="24"/>
          <w:szCs w:val="24"/>
        </w:rPr>
        <w:t>信用风险</w:t>
      </w:r>
      <w:r w:rsidRPr="00FB15E0">
        <w:rPr>
          <w:rFonts w:ascii="Times New Roman" w:eastAsia="宋体" w:hAnsi="Times New Roman" w:cs="Times New Roman"/>
          <w:bCs/>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65FB0812" w14:textId="77777777" w:rsidR="00FB15E0" w:rsidRPr="00FB15E0" w:rsidRDefault="00FB15E0" w:rsidP="00FB15E0">
      <w:pPr>
        <w:pStyle w:val="af1"/>
        <w:tabs>
          <w:tab w:val="clear" w:pos="4320"/>
          <w:tab w:val="clear" w:pos="8640"/>
        </w:tabs>
        <w:adjustRightInd w:val="0"/>
        <w:snapToGrid w:val="0"/>
        <w:ind w:left="720"/>
        <w:rPr>
          <w:rFonts w:ascii="Times New Roman" w:eastAsia="宋体" w:hAnsi="Times New Roman" w:cs="Times New Roman"/>
          <w:sz w:val="24"/>
          <w:szCs w:val="24"/>
        </w:rPr>
      </w:pPr>
    </w:p>
    <w:p w14:paraId="2EC5C311" w14:textId="3D880713" w:rsidR="00227CA1" w:rsidRPr="00FB15E0" w:rsidRDefault="00876B91" w:rsidP="00FB15E0">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2</w:t>
      </w:r>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ab/>
      </w:r>
      <w:r w:rsidR="00227CA1" w:rsidRPr="00FB15E0">
        <w:rPr>
          <w:rFonts w:ascii="Times New Roman" w:eastAsia="宋体" w:hAnsi="Times New Roman" w:cs="Times New Roman"/>
          <w:sz w:val="24"/>
          <w:szCs w:val="24"/>
        </w:rPr>
        <w:t>减值评估信用风险减值</w:t>
      </w:r>
    </w:p>
    <w:p w14:paraId="73D922F0" w14:textId="77777777" w:rsidR="00227CA1" w:rsidRPr="00FB15E0" w:rsidRDefault="00227CA1" w:rsidP="00FB7ED4">
      <w:pPr>
        <w:overflowPunct w:val="0"/>
        <w:adjustRightInd w:val="0"/>
        <w:snapToGrid w:val="0"/>
        <w:ind w:left="720"/>
        <w:rPr>
          <w:rFonts w:ascii="Times New Roman" w:eastAsia="宋体" w:hAnsi="Times New Roman" w:cs="Times New Roman"/>
          <w:bCs/>
          <w:sz w:val="24"/>
          <w:szCs w:val="24"/>
        </w:rPr>
      </w:pPr>
    </w:p>
    <w:p w14:paraId="6C1E4121" w14:textId="5C20D171"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本银行确定金融资产减值时的政策详见附注四、</w:t>
      </w:r>
      <w:r w:rsidRPr="00FB15E0">
        <w:rPr>
          <w:rFonts w:ascii="Times New Roman" w:eastAsia="宋体" w:hAnsi="Times New Roman" w:cs="Times New Roman"/>
          <w:bCs/>
          <w:sz w:val="24"/>
          <w:szCs w:val="24"/>
        </w:rPr>
        <w:t>4</w:t>
      </w:r>
      <w:r w:rsidRPr="00FB15E0">
        <w:rPr>
          <w:rFonts w:ascii="Times New Roman" w:eastAsia="宋体" w:hAnsi="Times New Roman" w:cs="Times New Roman"/>
          <w:bCs/>
          <w:sz w:val="24"/>
          <w:szCs w:val="24"/>
        </w:rPr>
        <w:t>金融资产和负债。于</w:t>
      </w:r>
      <w:r w:rsidRPr="00FB15E0">
        <w:rPr>
          <w:rFonts w:ascii="Times New Roman" w:eastAsia="宋体" w:hAnsi="Times New Roman" w:cs="Times New Roman"/>
          <w:bCs/>
          <w:sz w:val="24"/>
          <w:szCs w:val="24"/>
        </w:rPr>
        <w:t>202</w:t>
      </w:r>
      <w:r w:rsidR="007607EA" w:rsidRPr="00FB15E0">
        <w:rPr>
          <w:rFonts w:ascii="Times New Roman" w:eastAsia="宋体" w:hAnsi="Times New Roman" w:cs="Times New Roman"/>
          <w:bCs/>
          <w:sz w:val="24"/>
          <w:szCs w:val="24"/>
        </w:rPr>
        <w:t>5</w:t>
      </w:r>
      <w:r w:rsidRPr="00FB15E0">
        <w:rPr>
          <w:rFonts w:ascii="Times New Roman" w:eastAsia="宋体" w:hAnsi="Times New Roman" w:cs="Times New Roman"/>
          <w:bCs/>
          <w:sz w:val="24"/>
          <w:szCs w:val="24"/>
        </w:rPr>
        <w:t>年度，本银行根据新金融工具准则要求将需要确认预期信用损失准备的金融工具划分为三个阶段，第一阶段是</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信用质量正常</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阶段，仅需计算未来一年预期信用损失</w:t>
      </w:r>
      <w:r w:rsidR="00876B91" w:rsidRPr="00FB15E0">
        <w:rPr>
          <w:rFonts w:ascii="Times New Roman" w:eastAsia="宋体" w:hAnsi="Times New Roman" w:cs="Times New Roman"/>
          <w:bCs/>
          <w:sz w:val="24"/>
          <w:szCs w:val="24"/>
        </w:rPr>
        <w:t>(</w:t>
      </w:r>
      <w:r w:rsidRPr="00FB15E0">
        <w:rPr>
          <w:rFonts w:ascii="Times New Roman" w:eastAsia="宋体" w:hAnsi="Times New Roman" w:cs="Times New Roman"/>
          <w:bCs/>
          <w:sz w:val="24"/>
          <w:szCs w:val="24"/>
        </w:rPr>
        <w:t>ECL</w:t>
      </w:r>
      <w:r w:rsidR="00876B91" w:rsidRPr="00FB15E0">
        <w:rPr>
          <w:rFonts w:ascii="Times New Roman" w:eastAsia="宋体" w:hAnsi="Times New Roman" w:cs="Times New Roman"/>
          <w:bCs/>
          <w:sz w:val="24"/>
          <w:szCs w:val="24"/>
        </w:rPr>
        <w:t>)</w:t>
      </w:r>
      <w:r w:rsidRPr="00FB15E0">
        <w:rPr>
          <w:rFonts w:ascii="Times New Roman" w:eastAsia="宋体" w:hAnsi="Times New Roman" w:cs="Times New Roman"/>
          <w:bCs/>
          <w:sz w:val="24"/>
          <w:szCs w:val="24"/>
        </w:rPr>
        <w:t>，第二阶段是</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信用风险显著增加</w:t>
      </w:r>
      <w:r w:rsidR="003F4869" w:rsidRPr="003F4869">
        <w:rPr>
          <w:rFonts w:eastAsia="宋体" w:hint="eastAsia"/>
          <w:color w:val="060607"/>
          <w:spacing w:val="4"/>
          <w:shd w:val="clear" w:color="auto" w:fill="FFFFFF"/>
        </w:rPr>
        <w:t xml:space="preserve"> </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阶段，以及第三阶段是</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信用减值</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bCs/>
          <w:sz w:val="24"/>
          <w:szCs w:val="24"/>
        </w:rPr>
        <w:t>阶段，需计算整个生命周期的预期信用损失。本银行按新准则要求开发了减值模型来计算预期信用损失，采用自上而下的开发方法，建立了宏观指标与风险参数的回归模型。</w:t>
      </w:r>
    </w:p>
    <w:p w14:paraId="56174F67"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574DF463" w14:textId="089EDD60" w:rsidR="00227CA1" w:rsidRPr="00FB15E0" w:rsidRDefault="00876B9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w:t>
      </w:r>
      <w:r w:rsidR="00227CA1" w:rsidRPr="00FB15E0">
        <w:rPr>
          <w:rFonts w:ascii="Times New Roman" w:eastAsia="宋体" w:hAnsi="Times New Roman" w:cs="Times New Roman"/>
          <w:bCs/>
          <w:sz w:val="24"/>
          <w:szCs w:val="24"/>
        </w:rPr>
        <w:t>a</w:t>
      </w:r>
      <w:r w:rsidRPr="00FB15E0">
        <w:rPr>
          <w:rFonts w:ascii="Times New Roman" w:eastAsia="宋体" w:hAnsi="Times New Roman" w:cs="Times New Roman"/>
          <w:bCs/>
          <w:sz w:val="24"/>
          <w:szCs w:val="24"/>
        </w:rPr>
        <w:t>)</w:t>
      </w:r>
      <w:r w:rsidR="00227CA1" w:rsidRPr="00FB15E0">
        <w:rPr>
          <w:rFonts w:ascii="Times New Roman" w:eastAsia="宋体" w:hAnsi="Times New Roman" w:cs="Times New Roman"/>
          <w:bCs/>
          <w:sz w:val="24"/>
          <w:szCs w:val="24"/>
        </w:rPr>
        <w:tab/>
      </w:r>
      <w:r w:rsidR="00227CA1" w:rsidRPr="00FB15E0">
        <w:rPr>
          <w:rFonts w:ascii="Times New Roman" w:eastAsia="宋体" w:hAnsi="Times New Roman" w:cs="Times New Roman"/>
          <w:sz w:val="24"/>
          <w:szCs w:val="24"/>
        </w:rPr>
        <w:t>阶段划分</w:t>
      </w:r>
    </w:p>
    <w:p w14:paraId="64A56F3A"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p>
    <w:p w14:paraId="39A8E82D" w14:textId="1E7BAD6B"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rPr>
        <w:t>按照新准则要求，减值金融工具需要明确三阶段划分标准。对于减值金融工具，</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信用质量正常</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的进入第一阶段，计算未来</w:t>
      </w:r>
      <w:r w:rsidRPr="00FB15E0">
        <w:rPr>
          <w:rFonts w:ascii="Times New Roman" w:eastAsia="宋体" w:hAnsi="Times New Roman" w:cs="Times New Roman"/>
          <w:sz w:val="24"/>
          <w:szCs w:val="24"/>
        </w:rPr>
        <w:t>12</w:t>
      </w:r>
      <w:r w:rsidRPr="00FB15E0">
        <w:rPr>
          <w:rFonts w:ascii="Times New Roman" w:eastAsia="宋体" w:hAnsi="Times New Roman" w:cs="Times New Roman"/>
          <w:sz w:val="24"/>
          <w:szCs w:val="24"/>
        </w:rPr>
        <w:t>个月的预期信用损失</w:t>
      </w:r>
      <w:r w:rsidR="00876B91" w:rsidRPr="00FB15E0">
        <w:rPr>
          <w:rFonts w:ascii="Times New Roman" w:eastAsia="宋体" w:hAnsi="Times New Roman" w:cs="Times New Roman"/>
          <w:sz w:val="24"/>
          <w:szCs w:val="24"/>
        </w:rPr>
        <w:t>(</w:t>
      </w:r>
      <w:r w:rsidRPr="00FB15E0">
        <w:rPr>
          <w:rFonts w:ascii="Times New Roman" w:eastAsia="宋体" w:hAnsi="Times New Roman" w:cs="Times New Roman"/>
          <w:sz w:val="24"/>
          <w:szCs w:val="24"/>
        </w:rPr>
        <w:t>ECL</w:t>
      </w:r>
      <w:r w:rsidR="00876B91" w:rsidRPr="00FB15E0">
        <w:rPr>
          <w:rFonts w:ascii="Times New Roman" w:eastAsia="宋体" w:hAnsi="Times New Roman" w:cs="Times New Roman"/>
          <w:sz w:val="24"/>
          <w:szCs w:val="24"/>
        </w:rPr>
        <w:t>)</w:t>
      </w:r>
      <w:r w:rsidRPr="00FB15E0">
        <w:rPr>
          <w:rFonts w:ascii="Times New Roman" w:eastAsia="宋体" w:hAnsi="Times New Roman" w:cs="Times New Roman"/>
          <w:sz w:val="24"/>
          <w:szCs w:val="24"/>
        </w:rPr>
        <w:t>。</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信用风险显著增加</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的进入第二阶段，计算整个生命周期的预期信用损失。</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信用减值</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的进入第三阶段，计算整个生命周期的预期信用损失。阶段划分的具体标准综合考虑了五级分类、逾期天数、信用评级等级等多个标准。</w:t>
      </w:r>
    </w:p>
    <w:p w14:paraId="1FDFD39A"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p>
    <w:p w14:paraId="68C578D5"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sz w:val="24"/>
          <w:szCs w:val="24"/>
        </w:rPr>
        <w:t>各阶段之间是可迁移的。</w:t>
      </w:r>
    </w:p>
    <w:p w14:paraId="7AB984ED" w14:textId="77777777" w:rsidR="00227CA1" w:rsidRPr="00FB15E0" w:rsidRDefault="00227CA1" w:rsidP="00FB7ED4">
      <w:pPr>
        <w:overflowPunct w:val="0"/>
        <w:adjustRightInd w:val="0"/>
        <w:snapToGrid w:val="0"/>
        <w:ind w:left="720"/>
        <w:rPr>
          <w:rFonts w:ascii="Times New Roman" w:eastAsia="宋体" w:hAnsi="Times New Roman" w:cs="Times New Roman"/>
          <w:bCs/>
          <w:sz w:val="24"/>
          <w:szCs w:val="24"/>
        </w:rPr>
      </w:pPr>
      <w:bookmarkStart w:id="72" w:name="link_十3i_信用风险显著增加"/>
    </w:p>
    <w:p w14:paraId="3A2D7A79" w14:textId="1902DDD6" w:rsidR="00227CA1" w:rsidRPr="00FB15E0" w:rsidRDefault="00876B9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bCs/>
          <w:sz w:val="24"/>
          <w:szCs w:val="24"/>
        </w:rPr>
        <w:t>(</w:t>
      </w:r>
      <w:proofErr w:type="spellStart"/>
      <w:r w:rsidR="00227CA1" w:rsidRPr="00FB15E0">
        <w:rPr>
          <w:rFonts w:ascii="Times New Roman" w:eastAsia="宋体" w:hAnsi="Times New Roman" w:cs="Times New Roman"/>
          <w:bCs/>
          <w:sz w:val="24"/>
          <w:szCs w:val="24"/>
        </w:rPr>
        <w:t>i</w:t>
      </w:r>
      <w:proofErr w:type="spellEnd"/>
      <w:r w:rsidRPr="00FB15E0">
        <w:rPr>
          <w:rFonts w:ascii="Times New Roman" w:eastAsia="宋体" w:hAnsi="Times New Roman" w:cs="Times New Roman"/>
          <w:bCs/>
          <w:sz w:val="24"/>
          <w:szCs w:val="24"/>
        </w:rPr>
        <w:t>)</w:t>
      </w:r>
      <w:r w:rsidR="00227CA1" w:rsidRPr="00FB15E0">
        <w:rPr>
          <w:rFonts w:ascii="Times New Roman" w:eastAsia="宋体" w:hAnsi="Times New Roman" w:cs="Times New Roman"/>
          <w:bCs/>
          <w:sz w:val="24"/>
          <w:szCs w:val="24"/>
        </w:rPr>
        <w:tab/>
      </w:r>
      <w:r w:rsidR="00227CA1" w:rsidRPr="00FB15E0">
        <w:rPr>
          <w:rFonts w:ascii="Times New Roman" w:eastAsia="宋体" w:hAnsi="Times New Roman" w:cs="Times New Roman"/>
          <w:sz w:val="24"/>
          <w:szCs w:val="24"/>
        </w:rPr>
        <w:t>信用风险显著增加</w:t>
      </w:r>
    </w:p>
    <w:p w14:paraId="7DC04FE4"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55C5D929"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rPr>
        <w:t>当触发以下一个或多个定量、定性标准或上限指标时，本银行认为金融工具的信用风险已发生显著增加：</w:t>
      </w:r>
    </w:p>
    <w:p w14:paraId="2228D323"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1338A602"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定量标准</w:t>
      </w:r>
    </w:p>
    <w:p w14:paraId="7F45485B"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bookmarkEnd w:id="72"/>
    <w:p w14:paraId="1FF5BCA7" w14:textId="093229EA" w:rsidR="00227CA1" w:rsidRPr="00FB15E0" w:rsidRDefault="00227CA1" w:rsidP="00FB7ED4">
      <w:pPr>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rPr>
        <w:t>在报告日，剩余存续期违约概率较初始确认时的违约概率上升超过设定的临界值。本银行基于各类工具发生违约前整个存续期违约概率如何变动的评估，分别对公司贷款、个人贷款等确定了相应的临界值。对于后续未发生逾期的工具，本银行已评估其整个存续期违约概率的变动情况，以识别被视为信用风险显著增加的整个存续期违约概率的</w:t>
      </w:r>
      <w:r w:rsidR="00C22DDA"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自然</w:t>
      </w:r>
      <w:r w:rsidR="003F4869" w:rsidRPr="00954C9E">
        <w:rPr>
          <w:rFonts w:eastAsia="宋体" w:hint="eastAsia"/>
          <w:color w:val="060607"/>
          <w:spacing w:val="4"/>
          <w:shd w:val="clear" w:color="auto" w:fill="FFFFFF"/>
        </w:rPr>
        <w:t>”</w:t>
      </w:r>
      <w:r w:rsidRPr="00FB15E0">
        <w:rPr>
          <w:rFonts w:ascii="Times New Roman" w:eastAsia="宋体" w:hAnsi="Times New Roman" w:cs="Times New Roman"/>
          <w:sz w:val="24"/>
          <w:szCs w:val="24"/>
        </w:rPr>
        <w:t>变动。</w:t>
      </w:r>
    </w:p>
    <w:p w14:paraId="3153143B" w14:textId="77777777" w:rsidR="00227CA1" w:rsidRPr="00FB15E0" w:rsidRDefault="00227CA1" w:rsidP="00FB7ED4">
      <w:pPr>
        <w:overflowPunct w:val="0"/>
        <w:adjustRightInd w:val="0"/>
        <w:snapToGrid w:val="0"/>
        <w:ind w:left="720"/>
        <w:rPr>
          <w:rFonts w:ascii="Times New Roman" w:eastAsia="宋体" w:hAnsi="Times New Roman" w:cs="Times New Roman"/>
          <w:sz w:val="24"/>
          <w:szCs w:val="24"/>
        </w:rPr>
      </w:pPr>
    </w:p>
    <w:p w14:paraId="5B3BF2CC" w14:textId="77777777" w:rsidR="00227CA1" w:rsidRPr="00FB15E0" w:rsidRDefault="00227CA1" w:rsidP="00FB7ED4">
      <w:pPr>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rPr>
        <w:t>如果借款人在合同付款日后逾期超过</w:t>
      </w:r>
      <w:r w:rsidRPr="00FB15E0">
        <w:rPr>
          <w:rFonts w:ascii="Times New Roman" w:eastAsia="宋体" w:hAnsi="Times New Roman" w:cs="Times New Roman"/>
          <w:sz w:val="24"/>
          <w:szCs w:val="24"/>
        </w:rPr>
        <w:t>30</w:t>
      </w:r>
      <w:r w:rsidRPr="00FB15E0">
        <w:rPr>
          <w:rFonts w:ascii="Times New Roman" w:eastAsia="宋体" w:hAnsi="Times New Roman" w:cs="Times New Roman"/>
          <w:sz w:val="24"/>
          <w:szCs w:val="24"/>
        </w:rPr>
        <w:t>天仍未付款，则视为该金融工具的信用风险显著增加。</w:t>
      </w:r>
    </w:p>
    <w:p w14:paraId="25DE745F" w14:textId="77777777" w:rsidR="00227CA1" w:rsidRPr="00FB15E0" w:rsidRDefault="00227CA1" w:rsidP="00FB7ED4">
      <w:pPr>
        <w:overflowPunct w:val="0"/>
        <w:adjustRightInd w:val="0"/>
        <w:snapToGrid w:val="0"/>
        <w:ind w:left="720"/>
        <w:rPr>
          <w:rFonts w:ascii="Times New Roman" w:eastAsia="宋体" w:hAnsi="Times New Roman" w:cs="Times New Roman"/>
          <w:sz w:val="24"/>
          <w:szCs w:val="24"/>
        </w:rPr>
      </w:pPr>
    </w:p>
    <w:p w14:paraId="3D7EEFB1" w14:textId="77777777" w:rsidR="00FB15E0" w:rsidRPr="00FB15E0" w:rsidRDefault="00FB15E0" w:rsidP="00FB7ED4">
      <w:pPr>
        <w:overflowPunct w:val="0"/>
        <w:adjustRightInd w:val="0"/>
        <w:snapToGrid w:val="0"/>
        <w:ind w:left="720"/>
        <w:rPr>
          <w:rFonts w:ascii="Times New Roman" w:eastAsia="宋体" w:hAnsi="Times New Roman" w:cs="Times New Roman"/>
          <w:sz w:val="24"/>
          <w:szCs w:val="24"/>
        </w:rPr>
      </w:pPr>
    </w:p>
    <w:p w14:paraId="25DBCCB7" w14:textId="22514A6C" w:rsidR="00FB15E0" w:rsidRPr="00FB15E0" w:rsidRDefault="00FB15E0" w:rsidP="00FB7ED4">
      <w:pPr>
        <w:widowControl/>
        <w:adjustRightInd w:val="0"/>
        <w:snapToGrid w:val="0"/>
        <w:rPr>
          <w:rFonts w:ascii="Times New Roman" w:eastAsia="宋体" w:hAnsi="Times New Roman" w:cs="Times New Roman"/>
          <w:sz w:val="24"/>
          <w:szCs w:val="24"/>
        </w:rPr>
      </w:pPr>
      <w:r w:rsidRPr="00FB15E0">
        <w:rPr>
          <w:rFonts w:ascii="Times New Roman" w:eastAsia="宋体" w:hAnsi="Times New Roman" w:cs="Times New Roman"/>
          <w:sz w:val="24"/>
          <w:szCs w:val="24"/>
        </w:rPr>
        <w:br w:type="page"/>
      </w:r>
    </w:p>
    <w:p w14:paraId="6D1277D2" w14:textId="77777777" w:rsidR="00FB15E0" w:rsidRPr="00876B91" w:rsidRDefault="00FB15E0"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十、</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风险管理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788BA76D"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0A2EF6B" w14:textId="77777777" w:rsidR="00FB15E0" w:rsidRPr="00876B91" w:rsidRDefault="00FB15E0"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bCs/>
          <w:sz w:val="24"/>
          <w:szCs w:val="24"/>
        </w:rPr>
        <w:tab/>
      </w:r>
      <w:r w:rsidRPr="00876B91">
        <w:rPr>
          <w:rFonts w:ascii="Times New Roman" w:eastAsia="宋体" w:hAnsi="Times New Roman" w:cs="Times New Roman"/>
          <w:bCs/>
          <w:sz w:val="24"/>
          <w:szCs w:val="24"/>
        </w:rPr>
        <w:t>信用风险</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25C7A83A" w14:textId="77777777" w:rsidR="00FB15E0" w:rsidRPr="00876B91" w:rsidRDefault="00FB15E0" w:rsidP="00FB15E0">
      <w:pPr>
        <w:pStyle w:val="af1"/>
        <w:tabs>
          <w:tab w:val="clear" w:pos="4320"/>
          <w:tab w:val="clear" w:pos="8640"/>
        </w:tabs>
        <w:adjustRightInd w:val="0"/>
        <w:snapToGrid w:val="0"/>
        <w:ind w:left="720"/>
        <w:rPr>
          <w:rFonts w:ascii="Times New Roman" w:eastAsia="宋体" w:hAnsi="Times New Roman" w:cs="Times New Roman"/>
          <w:sz w:val="24"/>
          <w:szCs w:val="24"/>
        </w:rPr>
      </w:pPr>
    </w:p>
    <w:p w14:paraId="778D7011" w14:textId="77777777" w:rsidR="00FB15E0" w:rsidRPr="00876B91" w:rsidRDefault="00FB15E0" w:rsidP="00FB7ED4">
      <w:pPr>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Pr="00876B91">
        <w:rPr>
          <w:rFonts w:ascii="Times New Roman" w:eastAsia="宋体" w:hAnsi="Times New Roman" w:cs="Times New Roman"/>
          <w:sz w:val="24"/>
          <w:szCs w:val="24"/>
        </w:rPr>
        <w:tab/>
      </w:r>
      <w:r w:rsidRPr="00876B91">
        <w:rPr>
          <w:rFonts w:ascii="Times New Roman" w:eastAsia="宋体" w:hAnsi="Times New Roman" w:cs="Times New Roman"/>
          <w:bCs/>
          <w:sz w:val="24"/>
          <w:szCs w:val="24"/>
        </w:rPr>
        <w:t>减值评估信用风险减值</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23A0E109" w14:textId="77777777" w:rsidR="00FB15E0" w:rsidRDefault="00FB15E0" w:rsidP="00FB7ED4">
      <w:pPr>
        <w:overflowPunct w:val="0"/>
        <w:adjustRightInd w:val="0"/>
        <w:snapToGrid w:val="0"/>
        <w:ind w:left="720"/>
        <w:rPr>
          <w:rFonts w:ascii="Times New Roman" w:eastAsia="宋体" w:hAnsi="Times New Roman" w:cs="Times New Roman"/>
          <w:sz w:val="24"/>
          <w:szCs w:val="24"/>
        </w:rPr>
      </w:pPr>
    </w:p>
    <w:p w14:paraId="1E1F17DB"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w:t>
      </w: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阶段划分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29E2DC5D" w14:textId="77777777" w:rsidR="00FB15E0" w:rsidRPr="00876B91" w:rsidRDefault="00FB15E0" w:rsidP="00FB7ED4">
      <w:pPr>
        <w:overflowPunct w:val="0"/>
        <w:adjustRightInd w:val="0"/>
        <w:snapToGrid w:val="0"/>
        <w:ind w:left="720"/>
        <w:rPr>
          <w:rFonts w:ascii="Times New Roman" w:eastAsia="宋体" w:hAnsi="Times New Roman" w:cs="Times New Roman"/>
          <w:bCs/>
          <w:sz w:val="24"/>
          <w:szCs w:val="24"/>
        </w:rPr>
      </w:pPr>
    </w:p>
    <w:p w14:paraId="7F2CB146"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Pr>
          <w:rFonts w:ascii="Times New Roman" w:eastAsia="宋体" w:hAnsi="Times New Roman" w:cs="Times New Roman"/>
          <w:bCs/>
          <w:sz w:val="24"/>
          <w:szCs w:val="24"/>
        </w:rPr>
        <w:t>(</w:t>
      </w:r>
      <w:proofErr w:type="spellStart"/>
      <w:r w:rsidRPr="00876B91">
        <w:rPr>
          <w:rFonts w:ascii="Times New Roman" w:eastAsia="宋体" w:hAnsi="Times New Roman" w:cs="Times New Roman"/>
          <w:bCs/>
          <w:sz w:val="24"/>
          <w:szCs w:val="24"/>
        </w:rPr>
        <w:t>i</w:t>
      </w:r>
      <w:proofErr w:type="spellEnd"/>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信用风险显著增加</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30220975" w14:textId="77777777" w:rsidR="00FB15E0" w:rsidRPr="00876B91" w:rsidRDefault="00FB15E0" w:rsidP="00FB7ED4">
      <w:pPr>
        <w:overflowPunct w:val="0"/>
        <w:adjustRightInd w:val="0"/>
        <w:snapToGrid w:val="0"/>
        <w:ind w:left="720"/>
        <w:rPr>
          <w:rFonts w:ascii="Times New Roman" w:eastAsia="宋体" w:hAnsi="Times New Roman" w:cs="Times New Roman"/>
          <w:sz w:val="24"/>
          <w:szCs w:val="24"/>
        </w:rPr>
      </w:pPr>
    </w:p>
    <w:p w14:paraId="62232871"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定性标准</w:t>
      </w:r>
    </w:p>
    <w:p w14:paraId="79D35F46"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3CFAF3AC"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对于公司贷款组合，如果借款人在预警清单上和</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或该工具满足一个或多个标准：</w:t>
      </w:r>
    </w:p>
    <w:p w14:paraId="0262CF0D"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3ADD6BA" w14:textId="77777777" w:rsidR="00227CA1" w:rsidRPr="00876B91" w:rsidRDefault="00227CA1" w:rsidP="00FB7ED4">
      <w:pPr>
        <w:pStyle w:val="a9"/>
        <w:widowControl/>
        <w:numPr>
          <w:ilvl w:val="0"/>
          <w:numId w:val="28"/>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借款人出现业务、财务和</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或经济状况的重大不利影响</w:t>
      </w:r>
    </w:p>
    <w:p w14:paraId="5F136F78" w14:textId="77777777" w:rsidR="00227CA1" w:rsidRPr="00876B91" w:rsidRDefault="00227CA1" w:rsidP="00FB7ED4">
      <w:pPr>
        <w:pStyle w:val="a9"/>
        <w:widowControl/>
        <w:numPr>
          <w:ilvl w:val="0"/>
          <w:numId w:val="28"/>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实际或预期的宽限期或重组</w:t>
      </w:r>
    </w:p>
    <w:p w14:paraId="07A82D88" w14:textId="77777777" w:rsidR="00227CA1" w:rsidRPr="00876B91" w:rsidRDefault="00227CA1" w:rsidP="00FB7ED4">
      <w:pPr>
        <w:pStyle w:val="a9"/>
        <w:widowControl/>
        <w:numPr>
          <w:ilvl w:val="0"/>
          <w:numId w:val="28"/>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借款人经营情况的实际或预期的重大不利变化</w:t>
      </w:r>
    </w:p>
    <w:p w14:paraId="59E77333" w14:textId="43E261CD" w:rsidR="00227CA1" w:rsidRPr="00876B91" w:rsidRDefault="00227CA1" w:rsidP="00FB7ED4">
      <w:pPr>
        <w:pStyle w:val="a9"/>
        <w:widowControl/>
        <w:numPr>
          <w:ilvl w:val="0"/>
          <w:numId w:val="28"/>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预期可能导致违约风险上升的担保品价格变动</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仅针对抵质押贷款</w:t>
      </w:r>
      <w:r w:rsidR="00876B91">
        <w:rPr>
          <w:rFonts w:ascii="Times New Roman" w:eastAsia="宋体" w:hAnsi="Times New Roman" w:cs="Times New Roman"/>
          <w:sz w:val="24"/>
          <w:szCs w:val="24"/>
        </w:rPr>
        <w:t>)</w:t>
      </w:r>
    </w:p>
    <w:p w14:paraId="1F3B5F98" w14:textId="77777777" w:rsidR="00227CA1" w:rsidRPr="00876B91" w:rsidRDefault="00227CA1" w:rsidP="00FB7ED4">
      <w:pPr>
        <w:pStyle w:val="a9"/>
        <w:widowControl/>
        <w:numPr>
          <w:ilvl w:val="0"/>
          <w:numId w:val="28"/>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出现现金流</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流动性问题的早期迹象，例如应付账款</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贷款还款的延期</w:t>
      </w:r>
    </w:p>
    <w:p w14:paraId="425B8AFD" w14:textId="77777777" w:rsidR="00227CA1" w:rsidRPr="00876B91" w:rsidRDefault="00227CA1" w:rsidP="00FB15E0">
      <w:pPr>
        <w:adjustRightInd w:val="0"/>
        <w:snapToGrid w:val="0"/>
        <w:ind w:left="720"/>
        <w:rPr>
          <w:rFonts w:ascii="Times New Roman" w:eastAsia="宋体" w:hAnsi="Times New Roman" w:cs="Times New Roman"/>
          <w:sz w:val="24"/>
          <w:szCs w:val="24"/>
        </w:rPr>
      </w:pPr>
    </w:p>
    <w:p w14:paraId="4CEFF21D"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bookmarkStart w:id="73" w:name="link_十3ii_违约及信用减值的定义"/>
      <w:r w:rsidRPr="00876B91">
        <w:rPr>
          <w:rFonts w:ascii="Times New Roman" w:eastAsia="宋体" w:hAnsi="Times New Roman" w:cs="Times New Roman"/>
          <w:sz w:val="24"/>
          <w:szCs w:val="24"/>
        </w:rPr>
        <w:t>对于公司贷款金融工具，本银行使用信贷风险预警监控系统评估其信用风险是否发生显著增加；对于个人贷款金融工具，本银行每季度在组合层面评估其信用风险是否发生显著增加。用于识别信用风险显著增加的标准</w:t>
      </w:r>
      <w:proofErr w:type="gramStart"/>
      <w:r w:rsidRPr="00876B91">
        <w:rPr>
          <w:rFonts w:ascii="Times New Roman" w:eastAsia="宋体" w:hAnsi="Times New Roman" w:cs="Times New Roman"/>
          <w:sz w:val="24"/>
          <w:szCs w:val="24"/>
        </w:rPr>
        <w:t>由风险</w:t>
      </w:r>
      <w:proofErr w:type="gramEnd"/>
      <w:r w:rsidRPr="00876B91">
        <w:rPr>
          <w:rFonts w:ascii="Times New Roman" w:eastAsia="宋体" w:hAnsi="Times New Roman" w:cs="Times New Roman"/>
          <w:sz w:val="24"/>
          <w:szCs w:val="24"/>
        </w:rPr>
        <w:t>管理部门定期监控并复核其适当性。</w:t>
      </w:r>
    </w:p>
    <w:p w14:paraId="2C281316"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1870F096"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本银行已根据报告日最近的历史信息和风险状况，对模型的违约损失率和违约概率进行了更新。</w:t>
      </w:r>
    </w:p>
    <w:p w14:paraId="3FCA69CF"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5349F055" w14:textId="3AC6A85E" w:rsidR="00227CA1" w:rsidRPr="00876B91" w:rsidRDefault="00876B9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ii</w:t>
      </w:r>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ab/>
      </w:r>
      <w:r w:rsidR="00227CA1" w:rsidRPr="00876B91">
        <w:rPr>
          <w:rFonts w:ascii="Times New Roman" w:eastAsia="宋体" w:hAnsi="Times New Roman" w:cs="Times New Roman"/>
          <w:sz w:val="24"/>
          <w:szCs w:val="24"/>
        </w:rPr>
        <w:t>违约及信用减值的定义</w:t>
      </w:r>
    </w:p>
    <w:p w14:paraId="5695C751"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4B0C517B"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当金融工具符合以下一项或多项条件时，本银行将该金融资产界定为已发生违约，其标准与信用减值的定义一致：</w:t>
      </w:r>
    </w:p>
    <w:p w14:paraId="329EBA78"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0E645ED2"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定量标准</w:t>
      </w:r>
    </w:p>
    <w:p w14:paraId="3B964DDE"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1036249A"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借款人在合同付款日后逾期超过</w:t>
      </w:r>
      <w:r w:rsidRPr="00876B91">
        <w:rPr>
          <w:rFonts w:ascii="Times New Roman" w:eastAsia="宋体" w:hAnsi="Times New Roman" w:cs="Times New Roman"/>
          <w:sz w:val="24"/>
          <w:szCs w:val="24"/>
        </w:rPr>
        <w:t>90</w:t>
      </w:r>
      <w:r w:rsidRPr="00876B91">
        <w:rPr>
          <w:rFonts w:ascii="Times New Roman" w:eastAsia="宋体" w:hAnsi="Times New Roman" w:cs="Times New Roman"/>
          <w:sz w:val="24"/>
          <w:szCs w:val="24"/>
        </w:rPr>
        <w:t>天仍未付款。</w:t>
      </w:r>
    </w:p>
    <w:p w14:paraId="0826F174" w14:textId="77777777" w:rsidR="00227CA1" w:rsidRDefault="00227CA1" w:rsidP="00FB7ED4">
      <w:pPr>
        <w:pStyle w:val="af1"/>
        <w:overflowPunct w:val="0"/>
        <w:adjustRightInd w:val="0"/>
        <w:snapToGrid w:val="0"/>
        <w:ind w:left="720"/>
        <w:rPr>
          <w:rFonts w:ascii="Times New Roman" w:eastAsia="宋体" w:hAnsi="Times New Roman" w:cs="Times New Roman"/>
          <w:sz w:val="24"/>
          <w:szCs w:val="24"/>
        </w:rPr>
      </w:pPr>
    </w:p>
    <w:p w14:paraId="6CD68584" w14:textId="77777777" w:rsidR="00FB15E0" w:rsidRDefault="00FB15E0" w:rsidP="00FB7ED4">
      <w:pPr>
        <w:pStyle w:val="af1"/>
        <w:overflowPunct w:val="0"/>
        <w:adjustRightInd w:val="0"/>
        <w:snapToGrid w:val="0"/>
        <w:ind w:left="720"/>
        <w:rPr>
          <w:rFonts w:ascii="Times New Roman" w:eastAsia="宋体" w:hAnsi="Times New Roman" w:cs="Times New Roman"/>
          <w:sz w:val="24"/>
          <w:szCs w:val="24"/>
        </w:rPr>
      </w:pPr>
    </w:p>
    <w:p w14:paraId="550D54C5" w14:textId="67C1E96A" w:rsidR="00FB15E0" w:rsidRDefault="00FB15E0" w:rsidP="00FB7ED4">
      <w:pPr>
        <w:widowControl/>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3E56134F" w14:textId="77777777" w:rsidR="00FB15E0" w:rsidRPr="00876B91" w:rsidRDefault="00FB15E0" w:rsidP="00FB15E0">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十、</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风险管理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72F882F" w14:textId="77777777" w:rsidR="00FB15E0" w:rsidRPr="00876B91" w:rsidRDefault="00FB15E0" w:rsidP="00FB15E0">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45881551" w14:textId="77777777" w:rsidR="00FB15E0" w:rsidRPr="00876B91" w:rsidRDefault="00FB15E0" w:rsidP="00FB15E0">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bCs/>
          <w:sz w:val="24"/>
          <w:szCs w:val="24"/>
        </w:rPr>
        <w:tab/>
      </w:r>
      <w:r w:rsidRPr="00876B91">
        <w:rPr>
          <w:rFonts w:ascii="Times New Roman" w:eastAsia="宋体" w:hAnsi="Times New Roman" w:cs="Times New Roman"/>
          <w:bCs/>
          <w:sz w:val="24"/>
          <w:szCs w:val="24"/>
        </w:rPr>
        <w:t>信用风险</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10A69EA5" w14:textId="77777777" w:rsidR="00FB15E0" w:rsidRPr="00876B91" w:rsidRDefault="00FB15E0" w:rsidP="00FB15E0">
      <w:pPr>
        <w:pStyle w:val="af1"/>
        <w:tabs>
          <w:tab w:val="clear" w:pos="4320"/>
          <w:tab w:val="clear" w:pos="8640"/>
        </w:tabs>
        <w:adjustRightInd w:val="0"/>
        <w:snapToGrid w:val="0"/>
        <w:ind w:left="720"/>
        <w:rPr>
          <w:rFonts w:ascii="Times New Roman" w:eastAsia="宋体" w:hAnsi="Times New Roman" w:cs="Times New Roman"/>
          <w:sz w:val="24"/>
          <w:szCs w:val="24"/>
        </w:rPr>
      </w:pPr>
    </w:p>
    <w:p w14:paraId="6320C7BA" w14:textId="77777777" w:rsidR="00FB15E0" w:rsidRPr="00876B91" w:rsidRDefault="00FB15E0" w:rsidP="00FB15E0">
      <w:pPr>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Pr="00876B91">
        <w:rPr>
          <w:rFonts w:ascii="Times New Roman" w:eastAsia="宋体" w:hAnsi="Times New Roman" w:cs="Times New Roman"/>
          <w:sz w:val="24"/>
          <w:szCs w:val="24"/>
        </w:rPr>
        <w:tab/>
      </w:r>
      <w:r w:rsidRPr="00876B91">
        <w:rPr>
          <w:rFonts w:ascii="Times New Roman" w:eastAsia="宋体" w:hAnsi="Times New Roman" w:cs="Times New Roman"/>
          <w:bCs/>
          <w:sz w:val="24"/>
          <w:szCs w:val="24"/>
        </w:rPr>
        <w:t>减值评估信用风险减值</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7B9B15B7" w14:textId="77777777" w:rsidR="00FB15E0" w:rsidRDefault="00FB15E0" w:rsidP="00FB15E0">
      <w:pPr>
        <w:overflowPunct w:val="0"/>
        <w:adjustRightInd w:val="0"/>
        <w:snapToGrid w:val="0"/>
        <w:ind w:left="720"/>
        <w:rPr>
          <w:rFonts w:ascii="Times New Roman" w:eastAsia="宋体" w:hAnsi="Times New Roman" w:cs="Times New Roman"/>
          <w:sz w:val="24"/>
          <w:szCs w:val="24"/>
        </w:rPr>
      </w:pPr>
    </w:p>
    <w:p w14:paraId="079D03F2" w14:textId="77777777" w:rsidR="00FB15E0" w:rsidRPr="00876B91" w:rsidRDefault="00FB15E0" w:rsidP="00FB15E0">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w:t>
      </w: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阶段划分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15246DCA" w14:textId="77777777" w:rsidR="00FB15E0" w:rsidRDefault="00FB15E0" w:rsidP="00FB7ED4">
      <w:pPr>
        <w:pStyle w:val="af1"/>
        <w:overflowPunct w:val="0"/>
        <w:adjustRightInd w:val="0"/>
        <w:snapToGrid w:val="0"/>
        <w:ind w:left="720"/>
        <w:rPr>
          <w:rFonts w:ascii="Times New Roman" w:eastAsia="宋体" w:hAnsi="Times New Roman" w:cs="Times New Roman"/>
          <w:sz w:val="24"/>
          <w:szCs w:val="24"/>
        </w:rPr>
      </w:pPr>
    </w:p>
    <w:p w14:paraId="5BE843EF" w14:textId="61715E0D" w:rsidR="00FB15E0" w:rsidRPr="00876B91" w:rsidRDefault="00FB15E0" w:rsidP="00FB15E0">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ii</w:t>
      </w: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违约及信用减值的定义</w:t>
      </w:r>
      <w:r>
        <w:rPr>
          <w:rFonts w:ascii="Times New Roman" w:eastAsia="宋体" w:hAnsi="Times New Roman" w:cs="Times New Roman" w:hint="eastAsia"/>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6CBFF30C" w14:textId="77777777" w:rsidR="00FB15E0" w:rsidRPr="00876B91" w:rsidRDefault="00FB15E0" w:rsidP="00FB7ED4">
      <w:pPr>
        <w:pStyle w:val="af1"/>
        <w:overflowPunct w:val="0"/>
        <w:adjustRightInd w:val="0"/>
        <w:snapToGrid w:val="0"/>
        <w:ind w:left="720"/>
        <w:rPr>
          <w:rFonts w:ascii="Times New Roman" w:eastAsia="宋体" w:hAnsi="Times New Roman" w:cs="Times New Roman"/>
          <w:sz w:val="24"/>
          <w:szCs w:val="24"/>
        </w:rPr>
      </w:pPr>
    </w:p>
    <w:p w14:paraId="5909A9E2"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定性标准</w:t>
      </w:r>
    </w:p>
    <w:p w14:paraId="62C72C86"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0E040054" w14:textId="68BA7CEB"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借款人满足</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难以还款</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的标准，表明借款人发生重大财务困难，示例包括：</w:t>
      </w:r>
    </w:p>
    <w:p w14:paraId="4A8D3C5B"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7513E7C" w14:textId="77777777"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借款人发生严重财务困难</w:t>
      </w:r>
    </w:p>
    <w:p w14:paraId="72D6E333" w14:textId="77777777"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债权人由于借款人的财务困难做出让步</w:t>
      </w:r>
    </w:p>
    <w:p w14:paraId="38D718A9" w14:textId="77777777"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借款人很可能破产或进行其他财务重组</w:t>
      </w:r>
    </w:p>
    <w:p w14:paraId="2ED9CC0F" w14:textId="1B66375C"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借款人违反合同中对债务人约束的条款</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一项或多项</w:t>
      </w:r>
      <w:r w:rsidR="00876B91">
        <w:rPr>
          <w:rFonts w:ascii="Times New Roman" w:eastAsia="宋体" w:hAnsi="Times New Roman" w:cs="Times New Roman"/>
          <w:sz w:val="24"/>
          <w:szCs w:val="24"/>
        </w:rPr>
        <w:t>)</w:t>
      </w:r>
    </w:p>
    <w:p w14:paraId="74762BEB" w14:textId="77777777"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由于借款人财务困难导致相关金融资产的活跃市场消失</w:t>
      </w:r>
    </w:p>
    <w:p w14:paraId="747FD9B8" w14:textId="77777777" w:rsidR="00227CA1" w:rsidRPr="00876B91" w:rsidRDefault="00227CA1" w:rsidP="00FB7ED4">
      <w:pPr>
        <w:pStyle w:val="af1"/>
        <w:numPr>
          <w:ilvl w:val="0"/>
          <w:numId w:val="29"/>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以较高折扣</w:t>
      </w:r>
      <w:proofErr w:type="gramStart"/>
      <w:r w:rsidRPr="00876B91">
        <w:rPr>
          <w:rFonts w:ascii="Times New Roman" w:eastAsia="宋体" w:hAnsi="Times New Roman" w:cs="Times New Roman"/>
          <w:sz w:val="24"/>
          <w:szCs w:val="24"/>
        </w:rPr>
        <w:t>购入或源生</w:t>
      </w:r>
      <w:proofErr w:type="gramEnd"/>
      <w:r w:rsidRPr="00876B91">
        <w:rPr>
          <w:rFonts w:ascii="Times New Roman" w:eastAsia="宋体" w:hAnsi="Times New Roman" w:cs="Times New Roman"/>
          <w:sz w:val="24"/>
          <w:szCs w:val="24"/>
        </w:rPr>
        <w:t>的已发生信用损失的金融资产</w:t>
      </w:r>
    </w:p>
    <w:p w14:paraId="67D051B7"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3DDBCCA5" w14:textId="21068AA0"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上述标准适用于本银行所有的金融工具，且与内部信用风险管理所采用的违约定义一致。违约定义已被一致地应用于本银行的预期信用损失计算过程中对违约概率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PD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、违约风险敞口</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EAD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及违约损失率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LGD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的模型建立。</w:t>
      </w:r>
    </w:p>
    <w:p w14:paraId="24AD22AA"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p w14:paraId="21178C68" w14:textId="7E24CFF6" w:rsidR="00227CA1" w:rsidRPr="00876B91" w:rsidDel="00AC1BBA" w:rsidRDefault="00876B9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bookmarkStart w:id="74" w:name="link_十3b_计量预期信用损失对参数假设及估计技术的说明"/>
      <w:bookmarkEnd w:id="73"/>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b</w:t>
      </w:r>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ab/>
      </w:r>
      <w:r w:rsidR="00227CA1" w:rsidRPr="00876B91">
        <w:rPr>
          <w:rFonts w:ascii="Times New Roman" w:eastAsia="宋体" w:hAnsi="Times New Roman" w:cs="Times New Roman"/>
          <w:sz w:val="24"/>
          <w:szCs w:val="24"/>
        </w:rPr>
        <w:t>计量预期信用损失</w:t>
      </w:r>
      <w:r w:rsidR="00227CA1" w:rsidRPr="00876B91">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对参数、假设及估计技术的说明</w:t>
      </w:r>
    </w:p>
    <w:p w14:paraId="1F72318C" w14:textId="77777777" w:rsidR="00227CA1" w:rsidRPr="00876B91" w:rsidDel="00AC1BBA"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AE39170" w14:textId="4C94879A" w:rsidR="00227CA1" w:rsidRPr="00876B91" w:rsidDel="00AC1BBA" w:rsidRDefault="00227CA1" w:rsidP="00FB15E0">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根据信用风险是否发生显著增加以及资产是否已发生信用减值，本银行对不同的资产分别以</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个月或整个存续期的预期信用损失计量准备损失。预期信用损失是违约概率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PD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、违约风险敞口</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EAD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及违约损失率</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LGD</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三者相乘的结果。相关定义如下：</w:t>
      </w:r>
    </w:p>
    <w:p w14:paraId="074F5DC4" w14:textId="77777777" w:rsidR="00227CA1" w:rsidRPr="00876B91" w:rsidRDefault="00227CA1" w:rsidP="00FB15E0">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0ACCE739" w14:textId="77777777" w:rsidR="00227CA1" w:rsidRPr="00876B91" w:rsidRDefault="00227CA1" w:rsidP="00FB15E0">
      <w:pPr>
        <w:pStyle w:val="af1"/>
        <w:numPr>
          <w:ilvl w:val="0"/>
          <w:numId w:val="3"/>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违约概率是指借款人在未来</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个月或在整个剩余存续期，无法履行其偿付义务的可能性。</w:t>
      </w:r>
    </w:p>
    <w:p w14:paraId="71CF1FF7" w14:textId="77777777" w:rsidR="00227CA1" w:rsidRPr="00876B91" w:rsidRDefault="00227CA1" w:rsidP="00FB15E0">
      <w:pPr>
        <w:pStyle w:val="af1"/>
        <w:numPr>
          <w:ilvl w:val="0"/>
          <w:numId w:val="3"/>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违约风险敞口是指，在未来</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个月或在整个剩余存续期中，在违约发生时，本银行应被偿付的金额。</w:t>
      </w:r>
    </w:p>
    <w:p w14:paraId="320A31A8" w14:textId="77777777" w:rsidR="00227CA1" w:rsidRPr="00876B91" w:rsidRDefault="00227CA1" w:rsidP="00FB15E0">
      <w:pPr>
        <w:pStyle w:val="af1"/>
        <w:numPr>
          <w:ilvl w:val="0"/>
          <w:numId w:val="3"/>
        </w:numPr>
        <w:overflowPunct w:val="0"/>
        <w:adjustRightInd w:val="0"/>
        <w:snapToGrid w:val="0"/>
        <w:ind w:left="1260" w:hanging="540"/>
        <w:rPr>
          <w:rFonts w:ascii="Times New Roman" w:eastAsia="宋体" w:hAnsi="Times New Roman" w:cs="Times New Roman"/>
          <w:sz w:val="24"/>
          <w:szCs w:val="24"/>
        </w:rPr>
      </w:pPr>
      <w:r w:rsidRPr="00876B91">
        <w:rPr>
          <w:rFonts w:ascii="Times New Roman" w:eastAsia="宋体" w:hAnsi="Times New Roman" w:cs="Times New Roman"/>
          <w:sz w:val="24"/>
          <w:szCs w:val="24"/>
        </w:rPr>
        <w:t>违约损失率是指本银行对违约敞口发生损失程度</w:t>
      </w:r>
      <w:proofErr w:type="gramStart"/>
      <w:r w:rsidRPr="00876B91">
        <w:rPr>
          <w:rFonts w:ascii="Times New Roman" w:eastAsia="宋体" w:hAnsi="Times New Roman" w:cs="Times New Roman"/>
          <w:sz w:val="24"/>
          <w:szCs w:val="24"/>
        </w:rPr>
        <w:t>作出</w:t>
      </w:r>
      <w:proofErr w:type="gramEnd"/>
      <w:r w:rsidRPr="00876B91">
        <w:rPr>
          <w:rFonts w:ascii="Times New Roman" w:eastAsia="宋体" w:hAnsi="Times New Roman" w:cs="Times New Roman"/>
          <w:sz w:val="24"/>
          <w:szCs w:val="24"/>
        </w:rPr>
        <w:t>的预期。根据交易对手的类型、追索的方式和优先级，以及担保品或其他信用支持的可获得性不同，违约损失率也有所不同。违约损失率为违约发生时风险敞口损失的百分比，以未来</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个月内或整个存续期为基准进行计算。</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个月违约损失率是指当未来</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个月内发生违约时的损失率，存续期违约损失率是整个存续期内发生违约时的损失率。</w:t>
      </w:r>
    </w:p>
    <w:p w14:paraId="4C1FB54D" w14:textId="77777777" w:rsidR="00227CA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6A85A1B2" w14:textId="77777777" w:rsid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188E55E9" w14:textId="59492825" w:rsidR="00FB15E0" w:rsidRDefault="00FB15E0" w:rsidP="00FB7ED4">
      <w:pPr>
        <w:widowControl/>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D403CB6" w14:textId="77777777" w:rsidR="00FB15E0" w:rsidRPr="00876B91" w:rsidRDefault="00FB15E0"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十、</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风险管理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7465C4D7" w14:textId="77777777" w:rsidR="00FB15E0" w:rsidRPr="00876B91" w:rsidRDefault="00FB15E0"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p>
    <w:p w14:paraId="7F3D6B2E" w14:textId="77777777" w:rsidR="00FB15E0" w:rsidRPr="00876B91" w:rsidRDefault="00FB15E0"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bCs/>
          <w:sz w:val="24"/>
          <w:szCs w:val="24"/>
        </w:rPr>
        <w:tab/>
      </w:r>
      <w:r w:rsidRPr="00876B91">
        <w:rPr>
          <w:rFonts w:ascii="Times New Roman" w:eastAsia="宋体" w:hAnsi="Times New Roman" w:cs="Times New Roman"/>
          <w:bCs/>
          <w:sz w:val="24"/>
          <w:szCs w:val="24"/>
        </w:rPr>
        <w:t>信用风险</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7245C64F"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9D5B59D" w14:textId="77777777" w:rsidR="00FB15E0" w:rsidRPr="00876B91" w:rsidRDefault="00FB15E0" w:rsidP="00FB7ED4">
      <w:pPr>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sz w:val="24"/>
          <w:szCs w:val="24"/>
        </w:rPr>
        <w:t>(</w:t>
      </w:r>
      <w:r w:rsidRPr="00876B91">
        <w:rPr>
          <w:rFonts w:ascii="Times New Roman" w:eastAsia="宋体" w:hAnsi="Times New Roman" w:cs="Times New Roman"/>
          <w:sz w:val="24"/>
          <w:szCs w:val="24"/>
        </w:rPr>
        <w:t>2</w:t>
      </w:r>
      <w:r>
        <w:rPr>
          <w:rFonts w:ascii="Times New Roman" w:eastAsia="宋体" w:hAnsi="Times New Roman" w:cs="Times New Roman"/>
          <w:sz w:val="24"/>
          <w:szCs w:val="24"/>
        </w:rPr>
        <w:t>)</w:t>
      </w:r>
      <w:r w:rsidRPr="00876B91">
        <w:rPr>
          <w:rFonts w:ascii="Times New Roman" w:eastAsia="宋体" w:hAnsi="Times New Roman" w:cs="Times New Roman"/>
          <w:sz w:val="24"/>
          <w:szCs w:val="24"/>
        </w:rPr>
        <w:tab/>
      </w:r>
      <w:r w:rsidRPr="00876B91">
        <w:rPr>
          <w:rFonts w:ascii="Times New Roman" w:eastAsia="宋体" w:hAnsi="Times New Roman" w:cs="Times New Roman"/>
          <w:bCs/>
          <w:sz w:val="24"/>
          <w:szCs w:val="24"/>
        </w:rPr>
        <w:t>减值评估信用风险减值</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6695EE54" w14:textId="77777777" w:rsid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ACDF41B" w14:textId="023DA719" w:rsidR="00FB15E0" w:rsidRPr="00876B91" w:rsidDel="00AC1BBA"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b</w:t>
      </w:r>
      <w:r>
        <w:rPr>
          <w:rFonts w:ascii="Times New Roman" w:eastAsia="宋体" w:hAnsi="Times New Roman" w:cs="Times New Roman"/>
          <w:bCs/>
          <w:sz w:val="24"/>
          <w:szCs w:val="24"/>
        </w:rPr>
        <w:t>)</w:t>
      </w:r>
      <w:r w:rsidRPr="00876B91">
        <w:rPr>
          <w:rFonts w:ascii="Times New Roman" w:eastAsia="宋体" w:hAnsi="Times New Roman" w:cs="Times New Roman"/>
          <w:bCs/>
          <w:sz w:val="24"/>
          <w:szCs w:val="24"/>
        </w:rPr>
        <w:tab/>
      </w:r>
      <w:r w:rsidRPr="00876B91">
        <w:rPr>
          <w:rFonts w:ascii="Times New Roman" w:eastAsia="宋体" w:hAnsi="Times New Roman" w:cs="Times New Roman"/>
          <w:sz w:val="24"/>
          <w:szCs w:val="24"/>
        </w:rPr>
        <w:t>计量预期信用损失</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对参数、假设及估计技术的说明</w:t>
      </w:r>
      <w:r>
        <w:rPr>
          <w:rFonts w:ascii="Times New Roman" w:eastAsia="宋体" w:hAnsi="Times New Roman" w:cs="Times New Roman" w:hint="eastAsia"/>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03BA5A0D"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77B1872" w14:textId="4DB7A84E"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bookmarkStart w:id="75" w:name="link_十3c_预期信用损失模型中包括的前瞻性信息11"/>
      <w:bookmarkEnd w:id="74"/>
      <w:r w:rsidRPr="00876B91">
        <w:rPr>
          <w:rFonts w:ascii="Times New Roman" w:eastAsia="宋体" w:hAnsi="Times New Roman" w:cs="Times New Roman"/>
          <w:sz w:val="24"/>
          <w:szCs w:val="24"/>
        </w:rPr>
        <w:t>本银行通过预计单个敞口或资产组合的违约概率、违约损失率和违约风险敞口，来确定预期信用损失。本银行将这三者相乘并对其存续性进行调整</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如发生违约</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w:t>
      </w:r>
    </w:p>
    <w:p w14:paraId="4865C693"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037FC44E"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在确定</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个月及整个存续期违约概率、违约敞口及违约损失率时应考虑前瞻性经济信息。此</w:t>
      </w:r>
      <w:proofErr w:type="gramStart"/>
      <w:r w:rsidRPr="00876B91">
        <w:rPr>
          <w:rFonts w:ascii="Times New Roman" w:eastAsia="宋体" w:hAnsi="Times New Roman" w:cs="Times New Roman"/>
          <w:sz w:val="24"/>
          <w:szCs w:val="24"/>
        </w:rPr>
        <w:t>假设因</w:t>
      </w:r>
      <w:proofErr w:type="gramEnd"/>
      <w:r w:rsidRPr="00876B91">
        <w:rPr>
          <w:rFonts w:ascii="Times New Roman" w:eastAsia="宋体" w:hAnsi="Times New Roman" w:cs="Times New Roman"/>
          <w:sz w:val="24"/>
          <w:szCs w:val="24"/>
        </w:rPr>
        <w:t>产品类型的不同而有所不同。</w:t>
      </w:r>
    </w:p>
    <w:p w14:paraId="579AA213"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6248A684"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本银行每季度监控并复核预期信用损失计算相关的假设包括各期限下的违约概率及损失率的变动情况。</w:t>
      </w:r>
    </w:p>
    <w:p w14:paraId="1828FA36"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77139E70"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本银行已根据报告日最近的历史信息和风险状况，对预期信用损失模型的违约概率和违约损失率进行了更新。</w:t>
      </w:r>
    </w:p>
    <w:p w14:paraId="5720A110"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19CFD8C1" w14:textId="3D493063" w:rsidR="00227CA1" w:rsidRPr="00876B91" w:rsidDel="00AC1BBA" w:rsidRDefault="00876B9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c</w:t>
      </w:r>
      <w:r>
        <w:rPr>
          <w:rFonts w:ascii="Times New Roman" w:eastAsia="宋体" w:hAnsi="Times New Roman" w:cs="Times New Roman"/>
          <w:bCs/>
          <w:sz w:val="24"/>
          <w:szCs w:val="24"/>
        </w:rPr>
        <w:t>)</w:t>
      </w:r>
      <w:r w:rsidR="00227CA1" w:rsidRPr="00876B91">
        <w:rPr>
          <w:rFonts w:ascii="Times New Roman" w:eastAsia="宋体" w:hAnsi="Times New Roman" w:cs="Times New Roman"/>
          <w:bCs/>
          <w:sz w:val="24"/>
          <w:szCs w:val="24"/>
        </w:rPr>
        <w:tab/>
      </w:r>
      <w:r w:rsidR="00227CA1" w:rsidRPr="00876B91">
        <w:rPr>
          <w:rFonts w:ascii="Times New Roman" w:eastAsia="宋体" w:hAnsi="Times New Roman" w:cs="Times New Roman"/>
          <w:bCs/>
          <w:sz w:val="24"/>
          <w:szCs w:val="24"/>
        </w:rPr>
        <w:t>预期信用损失模型中包括的前瞻性信息</w:t>
      </w:r>
    </w:p>
    <w:p w14:paraId="55BB13D7"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p>
    <w:p w14:paraId="04F513FF" w14:textId="332AA55A"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信用风险显著增加的评估及预期信用损失的计算均涉及前瞻性信息。本银行通过对历史数据的分析，识别</w:t>
      </w:r>
      <w:proofErr w:type="gramStart"/>
      <w:r w:rsidRPr="00876B91">
        <w:rPr>
          <w:rFonts w:ascii="Times New Roman" w:eastAsia="宋体" w:hAnsi="Times New Roman" w:cs="Times New Roman"/>
          <w:sz w:val="24"/>
          <w:szCs w:val="24"/>
        </w:rPr>
        <w:t>出影响</w:t>
      </w:r>
      <w:proofErr w:type="gramEnd"/>
      <w:r w:rsidRPr="00876B91">
        <w:rPr>
          <w:rFonts w:ascii="Times New Roman" w:eastAsia="宋体" w:hAnsi="Times New Roman" w:cs="Times New Roman"/>
          <w:sz w:val="24"/>
          <w:szCs w:val="24"/>
        </w:rPr>
        <w:t>各业务类型的信用风险及预期信用损失的关键经济指标。这些经济指标包括国内生产总值</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GDP</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增长率、消费者物价指数</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CPI</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增长率等。本银行从万得信息技术股份有限公司公布的中国宏观经济数据库采集上述关键经济指标的历史时间序列数据，分析经济指标之间的跨期内生关系，并结合专家经验判断，选取万得信息技术股份有限公司公布的宏观指标的最新预测值作为正常情景的宏观经济取值，并在此基础上下浮动一定比例作为乐观和悲观情景的宏观经济取值，确定最终宏观经济假设及权重以计量相关的减值准备。</w:t>
      </w:r>
    </w:p>
    <w:p w14:paraId="490CDEE6"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rPr>
      </w:pPr>
    </w:p>
    <w:p w14:paraId="0DCFFF6A"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876B91">
        <w:rPr>
          <w:rFonts w:ascii="Times New Roman" w:eastAsia="宋体" w:hAnsi="Times New Roman" w:cs="Times New Roman"/>
          <w:sz w:val="24"/>
          <w:szCs w:val="24"/>
        </w:rPr>
        <w:t>这些经济指标及其对违约概率、违约敞口和违约损失率的影响，对不同的金融工具有所不同。本银行综合考虑内外部数据、专家预测以及统计分析确定这些经济指标与违约概率和违约损失率之间的关系。本银行至少每年对这些经济指标进行评估预测，提供未来的最佳估计，并定期复核及检测评估结果。</w:t>
      </w:r>
    </w:p>
    <w:p w14:paraId="7F864186"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5C8C9E79" w14:textId="1FE5A2E4" w:rsidR="00227CA1" w:rsidRPr="00876B91" w:rsidRDefault="00227CA1" w:rsidP="00FB7ED4">
      <w:pPr>
        <w:overflowPunct w:val="0"/>
        <w:adjustRightInd w:val="0"/>
        <w:snapToGrid w:val="0"/>
        <w:ind w:left="720"/>
        <w:rPr>
          <w:rFonts w:ascii="Times New Roman" w:eastAsia="宋体" w:hAnsi="Times New Roman" w:cs="Times New Roman"/>
          <w:sz w:val="24"/>
          <w:szCs w:val="24"/>
        </w:rPr>
      </w:pPr>
      <w:bookmarkStart w:id="76" w:name="link_十3c_预期信用损失模型中包括的前瞻性信息111"/>
      <w:bookmarkEnd w:id="75"/>
      <w:r w:rsidRPr="00876B91">
        <w:rPr>
          <w:rFonts w:ascii="Times New Roman" w:eastAsia="宋体" w:hAnsi="Times New Roman" w:cs="Times New Roman"/>
          <w:sz w:val="24"/>
          <w:szCs w:val="24"/>
        </w:rPr>
        <w:t>于</w:t>
      </w:r>
      <w:r w:rsidRPr="00876B91">
        <w:rPr>
          <w:rFonts w:ascii="Times New Roman" w:eastAsia="宋体" w:hAnsi="Times New Roman" w:cs="Times New Roman"/>
          <w:sz w:val="24"/>
          <w:szCs w:val="24"/>
        </w:rPr>
        <w:t>202</w:t>
      </w:r>
      <w:r w:rsidR="007607EA"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年和</w:t>
      </w:r>
      <w:r w:rsidRPr="00876B91">
        <w:rPr>
          <w:rFonts w:ascii="Times New Roman" w:eastAsia="宋体" w:hAnsi="Times New Roman" w:cs="Times New Roman"/>
          <w:sz w:val="24"/>
          <w:szCs w:val="24"/>
        </w:rPr>
        <w:t>202</w:t>
      </w:r>
      <w:r w:rsidR="007607EA"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年，本银行考虑了不同宏观经济情景的变化对于预期信用损失模型的影响。基于对宏观经济的分析及专家判断，本银行采用了三种经济情景假设</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基准</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、悲观及乐观</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，三种经济情景的权重为分别为</w:t>
      </w:r>
      <w:r w:rsidRPr="00876B91">
        <w:rPr>
          <w:rFonts w:ascii="Times New Roman" w:eastAsia="宋体" w:hAnsi="Times New Roman" w:cs="Times New Roman"/>
          <w:sz w:val="24"/>
          <w:szCs w:val="24"/>
        </w:rPr>
        <w:t>80%</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10%</w:t>
      </w:r>
      <w:r w:rsidRPr="00876B91">
        <w:rPr>
          <w:rFonts w:ascii="Times New Roman" w:eastAsia="宋体" w:hAnsi="Times New Roman" w:cs="Times New Roman"/>
          <w:sz w:val="24"/>
          <w:szCs w:val="24"/>
        </w:rPr>
        <w:t>和</w:t>
      </w:r>
      <w:r w:rsidRPr="00876B91">
        <w:rPr>
          <w:rFonts w:ascii="Times New Roman" w:eastAsia="宋体" w:hAnsi="Times New Roman" w:cs="Times New Roman"/>
          <w:sz w:val="24"/>
          <w:szCs w:val="24"/>
        </w:rPr>
        <w:t>10%</w:t>
      </w:r>
      <w:r w:rsidRP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 xml:space="preserve"> </w:t>
      </w:r>
    </w:p>
    <w:p w14:paraId="19A87E45" w14:textId="77777777" w:rsidR="00227CA1" w:rsidRDefault="00227CA1" w:rsidP="00FB7ED4">
      <w:pPr>
        <w:overflowPunct w:val="0"/>
        <w:adjustRightInd w:val="0"/>
        <w:snapToGrid w:val="0"/>
        <w:ind w:left="720"/>
        <w:rPr>
          <w:rFonts w:ascii="Times New Roman" w:eastAsia="宋体" w:hAnsi="Times New Roman" w:cs="Times New Roman"/>
          <w:sz w:val="24"/>
          <w:szCs w:val="24"/>
        </w:rPr>
      </w:pPr>
    </w:p>
    <w:p w14:paraId="48D3A70D" w14:textId="77777777" w:rsidR="00FB15E0" w:rsidRDefault="00FB15E0" w:rsidP="00FB7ED4">
      <w:pPr>
        <w:overflowPunct w:val="0"/>
        <w:adjustRightInd w:val="0"/>
        <w:snapToGrid w:val="0"/>
        <w:ind w:left="720"/>
        <w:rPr>
          <w:rFonts w:ascii="Times New Roman" w:eastAsia="宋体" w:hAnsi="Times New Roman" w:cs="Times New Roman"/>
          <w:sz w:val="24"/>
          <w:szCs w:val="24"/>
        </w:rPr>
      </w:pPr>
    </w:p>
    <w:p w14:paraId="61A39761" w14:textId="69277073" w:rsidR="00FB15E0" w:rsidRDefault="00FB15E0" w:rsidP="00FB7ED4">
      <w:pPr>
        <w:widowControl/>
        <w:adjustRightInd w:val="0"/>
        <w:snapToGrid w:val="0"/>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76F27058" w14:textId="77777777" w:rsidR="00FB15E0" w:rsidRPr="00FB15E0" w:rsidRDefault="00FB15E0" w:rsidP="00FB7ED4">
      <w:pPr>
        <w:overflowPunct w:val="0"/>
        <w:adjustRightInd w:val="0"/>
        <w:snapToGrid w:val="0"/>
        <w:ind w:left="720" w:hanging="720"/>
        <w:rPr>
          <w:rFonts w:ascii="Times New Roman" w:eastAsia="宋体" w:hAnsi="Times New Roman" w:cs="Times New Roman"/>
          <w:sz w:val="24"/>
          <w:szCs w:val="24"/>
        </w:rPr>
      </w:pPr>
      <w:r w:rsidRPr="00FB15E0">
        <w:rPr>
          <w:rFonts w:ascii="Times New Roman" w:eastAsia="宋体" w:hAnsi="Times New Roman" w:cs="Times New Roman"/>
          <w:sz w:val="24"/>
          <w:szCs w:val="24"/>
        </w:rPr>
        <w:lastRenderedPageBreak/>
        <w:t>十、</w:t>
      </w:r>
      <w:r w:rsidRPr="00FB15E0">
        <w:rPr>
          <w:rFonts w:ascii="Times New Roman" w:eastAsia="宋体" w:hAnsi="Times New Roman" w:cs="Times New Roman"/>
          <w:sz w:val="24"/>
          <w:szCs w:val="24"/>
        </w:rPr>
        <w:tab/>
      </w:r>
      <w:r w:rsidRPr="00FB15E0">
        <w:rPr>
          <w:rFonts w:ascii="Times New Roman" w:eastAsia="宋体" w:hAnsi="Times New Roman" w:cs="Times New Roman"/>
          <w:sz w:val="24"/>
          <w:szCs w:val="24"/>
        </w:rPr>
        <w:t>风险管理</w:t>
      </w:r>
      <w:r w:rsidRPr="00FB15E0">
        <w:rPr>
          <w:rFonts w:ascii="Times New Roman" w:eastAsia="宋体" w:hAnsi="Times New Roman" w:cs="Times New Roman"/>
          <w:sz w:val="24"/>
          <w:szCs w:val="24"/>
        </w:rPr>
        <w:t xml:space="preserve"> - </w:t>
      </w:r>
      <w:r w:rsidRPr="00FB15E0">
        <w:rPr>
          <w:rFonts w:ascii="Times New Roman" w:eastAsia="宋体" w:hAnsi="Times New Roman" w:cs="Times New Roman"/>
          <w:sz w:val="24"/>
          <w:szCs w:val="24"/>
        </w:rPr>
        <w:t>续</w:t>
      </w:r>
    </w:p>
    <w:p w14:paraId="4DCCCEA3" w14:textId="77777777" w:rsidR="00FB15E0" w:rsidRP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452027FE" w14:textId="77777777" w:rsidR="00FB15E0" w:rsidRPr="00FB15E0" w:rsidRDefault="00FB15E0"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FB15E0">
        <w:rPr>
          <w:rFonts w:ascii="Times New Roman" w:eastAsia="宋体" w:hAnsi="Times New Roman" w:cs="Times New Roman"/>
          <w:sz w:val="24"/>
          <w:szCs w:val="24"/>
        </w:rPr>
        <w:t>3.</w:t>
      </w:r>
      <w:r w:rsidRPr="00FB15E0">
        <w:rPr>
          <w:rFonts w:ascii="Times New Roman" w:eastAsia="宋体" w:hAnsi="Times New Roman" w:cs="Times New Roman"/>
          <w:bCs/>
          <w:sz w:val="24"/>
          <w:szCs w:val="24"/>
        </w:rPr>
        <w:tab/>
      </w:r>
      <w:r w:rsidRPr="00FB15E0">
        <w:rPr>
          <w:rFonts w:ascii="Times New Roman" w:eastAsia="宋体" w:hAnsi="Times New Roman" w:cs="Times New Roman"/>
          <w:bCs/>
          <w:sz w:val="24"/>
          <w:szCs w:val="24"/>
        </w:rPr>
        <w:t>信用风险</w:t>
      </w:r>
      <w:r w:rsidRPr="00FB15E0">
        <w:rPr>
          <w:rFonts w:ascii="Times New Roman" w:eastAsia="宋体" w:hAnsi="Times New Roman" w:cs="Times New Roman"/>
          <w:bCs/>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7DAB20DF" w14:textId="77777777" w:rsidR="00FB15E0" w:rsidRP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91916E8" w14:textId="77777777" w:rsidR="00FB15E0" w:rsidRPr="00FB15E0" w:rsidRDefault="00FB15E0" w:rsidP="00FB7ED4">
      <w:pPr>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sz w:val="24"/>
          <w:szCs w:val="24"/>
        </w:rPr>
        <w:t>(2)</w:t>
      </w:r>
      <w:r w:rsidRPr="00FB15E0">
        <w:rPr>
          <w:rFonts w:ascii="Times New Roman" w:eastAsia="宋体" w:hAnsi="Times New Roman" w:cs="Times New Roman"/>
          <w:sz w:val="24"/>
          <w:szCs w:val="24"/>
        </w:rPr>
        <w:tab/>
      </w:r>
      <w:r w:rsidRPr="00FB15E0">
        <w:rPr>
          <w:rFonts w:ascii="Times New Roman" w:eastAsia="宋体" w:hAnsi="Times New Roman" w:cs="Times New Roman"/>
          <w:bCs/>
          <w:sz w:val="24"/>
          <w:szCs w:val="24"/>
        </w:rPr>
        <w:t>减值评估信用风险减值</w:t>
      </w:r>
      <w:r w:rsidRPr="00FB15E0">
        <w:rPr>
          <w:rFonts w:ascii="Times New Roman" w:eastAsia="宋体" w:hAnsi="Times New Roman" w:cs="Times New Roman"/>
          <w:bCs/>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2911CE9C" w14:textId="77777777" w:rsidR="00FB15E0" w:rsidRPr="00FB15E0" w:rsidRDefault="00FB15E0" w:rsidP="00FB7ED4">
      <w:pPr>
        <w:overflowPunct w:val="0"/>
        <w:adjustRightInd w:val="0"/>
        <w:snapToGrid w:val="0"/>
        <w:ind w:left="720"/>
        <w:rPr>
          <w:rFonts w:ascii="Times New Roman" w:eastAsia="宋体" w:hAnsi="Times New Roman" w:cs="Times New Roman"/>
          <w:sz w:val="24"/>
          <w:szCs w:val="24"/>
        </w:rPr>
      </w:pPr>
    </w:p>
    <w:p w14:paraId="638E44B9" w14:textId="0070C9F0" w:rsidR="00FB15E0" w:rsidRPr="00FB15E0" w:rsidDel="00AC1BBA" w:rsidRDefault="00FB15E0" w:rsidP="00FB15E0">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(c)</w:t>
      </w:r>
      <w:r w:rsidRPr="00FB15E0">
        <w:rPr>
          <w:rFonts w:ascii="Times New Roman" w:eastAsia="宋体" w:hAnsi="Times New Roman" w:cs="Times New Roman"/>
          <w:bCs/>
          <w:sz w:val="24"/>
          <w:szCs w:val="24"/>
        </w:rPr>
        <w:tab/>
      </w:r>
      <w:r w:rsidRPr="00FB15E0">
        <w:rPr>
          <w:rFonts w:ascii="Times New Roman" w:eastAsia="宋体" w:hAnsi="Times New Roman" w:cs="Times New Roman"/>
          <w:bCs/>
          <w:sz w:val="24"/>
          <w:szCs w:val="24"/>
        </w:rPr>
        <w:t>预期信用损失模型中包括的前瞻性信息</w:t>
      </w:r>
      <w:r w:rsidRPr="00FB15E0">
        <w:rPr>
          <w:rFonts w:ascii="Times New Roman" w:eastAsia="宋体" w:hAnsi="Times New Roman" w:cs="Times New Roman" w:hint="eastAsia"/>
          <w:bCs/>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0F5DA8CB" w14:textId="77777777" w:rsidR="00FB15E0" w:rsidRPr="00FB15E0" w:rsidRDefault="00FB15E0" w:rsidP="00FB7ED4">
      <w:pPr>
        <w:overflowPunct w:val="0"/>
        <w:adjustRightInd w:val="0"/>
        <w:snapToGrid w:val="0"/>
        <w:ind w:left="720"/>
        <w:rPr>
          <w:rFonts w:ascii="Times New Roman" w:eastAsia="宋体" w:hAnsi="Times New Roman" w:cs="Times New Roman"/>
          <w:sz w:val="24"/>
          <w:szCs w:val="24"/>
        </w:rPr>
      </w:pPr>
    </w:p>
    <w:p w14:paraId="7000EFA3" w14:textId="77777777" w:rsidR="00227CA1" w:rsidRPr="00FB15E0" w:rsidRDefault="00227CA1" w:rsidP="00FB7ED4">
      <w:pPr>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rPr>
        <w:t>与其他经济预测类似，对预计值和发生可能性的估计具有的高度的固有不确定性，因此实际结果可能同预测存在一定差异。本银行定期对宏观经济指标的预测值进行更新。最终计量的减值准备是多种宏观经济情景下预期信用损失的加权结果。本银行认为这些预测体现了银行对可能结果的最佳估计。</w:t>
      </w:r>
    </w:p>
    <w:p w14:paraId="6EF6207F" w14:textId="77777777" w:rsidR="00227CA1" w:rsidRPr="00FB15E0" w:rsidRDefault="00227CA1" w:rsidP="00FB7ED4">
      <w:pPr>
        <w:overflowPunct w:val="0"/>
        <w:adjustRightInd w:val="0"/>
        <w:snapToGrid w:val="0"/>
        <w:ind w:left="720"/>
        <w:rPr>
          <w:rFonts w:ascii="Times New Roman" w:eastAsia="宋体" w:hAnsi="Times New Roman" w:cs="Times New Roman"/>
          <w:bCs/>
          <w:sz w:val="24"/>
          <w:szCs w:val="24"/>
        </w:rPr>
      </w:pPr>
    </w:p>
    <w:p w14:paraId="734991B5" w14:textId="65FE6BB5" w:rsidR="00227CA1" w:rsidRPr="00FB15E0" w:rsidRDefault="00876B91" w:rsidP="00FB15E0">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3</w:t>
      </w:r>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ab/>
      </w:r>
      <w:r w:rsidR="00227CA1" w:rsidRPr="00FB15E0">
        <w:rPr>
          <w:rFonts w:ascii="Times New Roman" w:eastAsia="宋体" w:hAnsi="Times New Roman" w:cs="Times New Roman"/>
          <w:sz w:val="24"/>
          <w:szCs w:val="24"/>
        </w:rPr>
        <w:t>不考虑任何担保物及其他信用增</w:t>
      </w:r>
      <w:proofErr w:type="gramStart"/>
      <w:r w:rsidR="00227CA1" w:rsidRPr="00FB15E0">
        <w:rPr>
          <w:rFonts w:ascii="Times New Roman" w:eastAsia="宋体" w:hAnsi="Times New Roman" w:cs="Times New Roman"/>
          <w:sz w:val="24"/>
          <w:szCs w:val="24"/>
        </w:rPr>
        <w:t>级措施</w:t>
      </w:r>
      <w:proofErr w:type="gramEnd"/>
      <w:r w:rsidR="00227CA1" w:rsidRPr="00FB15E0">
        <w:rPr>
          <w:rFonts w:ascii="Times New Roman" w:eastAsia="宋体" w:hAnsi="Times New Roman" w:cs="Times New Roman"/>
          <w:sz w:val="24"/>
          <w:szCs w:val="24"/>
        </w:rPr>
        <w:t>的最大信用风险敞口</w:t>
      </w:r>
    </w:p>
    <w:p w14:paraId="6867CA68"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p>
    <w:p w14:paraId="70CCE925"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r w:rsidRPr="00FB15E0">
        <w:rPr>
          <w:rFonts w:ascii="Times New Roman" w:eastAsia="宋体" w:hAnsi="Times New Roman" w:cs="Times New Roman"/>
          <w:bCs/>
          <w:sz w:val="24"/>
          <w:szCs w:val="24"/>
        </w:rPr>
        <w:t>在不考虑任何可利用的抵质押品或其他信用增</w:t>
      </w:r>
      <w:proofErr w:type="gramStart"/>
      <w:r w:rsidRPr="00FB15E0">
        <w:rPr>
          <w:rFonts w:ascii="Times New Roman" w:eastAsia="宋体" w:hAnsi="Times New Roman" w:cs="Times New Roman"/>
          <w:bCs/>
          <w:sz w:val="24"/>
          <w:szCs w:val="24"/>
        </w:rPr>
        <w:t>级措施</w:t>
      </w:r>
      <w:proofErr w:type="gramEnd"/>
      <w:r w:rsidRPr="00FB15E0">
        <w:rPr>
          <w:rFonts w:ascii="Times New Roman" w:eastAsia="宋体" w:hAnsi="Times New Roman" w:cs="Times New Roman"/>
          <w:bCs/>
          <w:sz w:val="24"/>
          <w:szCs w:val="24"/>
        </w:rPr>
        <w:t>时，最大信用风险敞口信息反映了资产负债表日信用风险敞口的最坏情况。本银行信用风险敞口主要来源于信贷业务以及同业往来业务。</w:t>
      </w:r>
    </w:p>
    <w:tbl>
      <w:tblPr>
        <w:tblW w:w="9522" w:type="dxa"/>
        <w:tblInd w:w="648" w:type="dxa"/>
        <w:tblLayout w:type="fixed"/>
        <w:tblCellMar>
          <w:left w:w="0" w:type="dxa"/>
          <w:right w:w="0" w:type="dxa"/>
        </w:tblCellMar>
        <w:tblLook w:val="04A0" w:firstRow="1" w:lastRow="0" w:firstColumn="1" w:lastColumn="0" w:noHBand="0" w:noVBand="1"/>
      </w:tblPr>
      <w:tblGrid>
        <w:gridCol w:w="6102"/>
        <w:gridCol w:w="1710"/>
        <w:gridCol w:w="1710"/>
      </w:tblGrid>
      <w:tr w:rsidR="00227CA1" w:rsidRPr="00FB15E0" w14:paraId="1AAAC81F" w14:textId="77777777" w:rsidTr="00FB7ED4">
        <w:trPr>
          <w:trHeight w:val="238"/>
        </w:trPr>
        <w:tc>
          <w:tcPr>
            <w:tcW w:w="6102" w:type="dxa"/>
            <w:vAlign w:val="bottom"/>
          </w:tcPr>
          <w:p w14:paraId="694ABB18" w14:textId="77777777" w:rsidR="00227CA1" w:rsidRPr="00FB15E0" w:rsidRDefault="00227CA1" w:rsidP="00FB7ED4">
            <w:pPr>
              <w:pStyle w:val="af1"/>
              <w:tabs>
                <w:tab w:val="clear" w:pos="4320"/>
                <w:tab w:val="clear" w:pos="8640"/>
              </w:tabs>
              <w:overflowPunct w:val="0"/>
              <w:adjustRightInd w:val="0"/>
              <w:snapToGrid w:val="0"/>
              <w:ind w:left="75" w:right="90"/>
              <w:jc w:val="center"/>
              <w:rPr>
                <w:rFonts w:ascii="Times New Roman" w:eastAsia="宋体" w:hAnsi="Times New Roman" w:cs="Times New Roman"/>
                <w:sz w:val="24"/>
                <w:szCs w:val="24"/>
              </w:rPr>
            </w:pPr>
            <w:bookmarkStart w:id="77" w:name="link_十33_最大信用风险敞口"/>
            <w:bookmarkEnd w:id="76"/>
          </w:p>
        </w:tc>
        <w:tc>
          <w:tcPr>
            <w:tcW w:w="1710" w:type="dxa"/>
            <w:vAlign w:val="bottom"/>
          </w:tcPr>
          <w:p w14:paraId="72F875A3" w14:textId="63D28765" w:rsidR="00227CA1" w:rsidRPr="00FB15E0" w:rsidRDefault="00227CA1" w:rsidP="00FB7ED4">
            <w:pPr>
              <w:overflowPunct w:val="0"/>
              <w:adjustRightInd w:val="0"/>
              <w:snapToGrid w:val="0"/>
              <w:ind w:left="75" w:right="90"/>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5</w:t>
            </w:r>
            <w:r w:rsidRPr="00FB15E0">
              <w:rPr>
                <w:rFonts w:ascii="Times New Roman" w:eastAsia="宋体" w:hAnsi="Times New Roman" w:cs="Times New Roman"/>
                <w:sz w:val="24"/>
                <w:szCs w:val="24"/>
              </w:rPr>
              <w:t>年</w:t>
            </w:r>
          </w:p>
          <w:p w14:paraId="40C5D9F6" w14:textId="77777777" w:rsidR="00227CA1" w:rsidRPr="00FB15E0" w:rsidRDefault="00227CA1" w:rsidP="00FB7ED4">
            <w:pPr>
              <w:overflowPunct w:val="0"/>
              <w:adjustRightInd w:val="0"/>
              <w:snapToGrid w:val="0"/>
              <w:ind w:left="75" w:right="90"/>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c>
          <w:tcPr>
            <w:tcW w:w="1710" w:type="dxa"/>
            <w:vAlign w:val="bottom"/>
          </w:tcPr>
          <w:p w14:paraId="01479401" w14:textId="24206D45" w:rsidR="00227CA1" w:rsidRPr="00FB15E0" w:rsidRDefault="00227CA1" w:rsidP="00FB7ED4">
            <w:pPr>
              <w:overflowPunct w:val="0"/>
              <w:adjustRightInd w:val="0"/>
              <w:snapToGrid w:val="0"/>
              <w:ind w:left="75" w:right="90"/>
              <w:jc w:val="center"/>
              <w:rPr>
                <w:rFonts w:ascii="Times New Roman" w:eastAsia="宋体" w:hAnsi="Times New Roman" w:cs="Times New Roman"/>
                <w:sz w:val="24"/>
                <w:szCs w:val="24"/>
              </w:rPr>
            </w:pPr>
            <w:r w:rsidRPr="00FB15E0">
              <w:rPr>
                <w:rFonts w:ascii="Times New Roman" w:eastAsia="宋体" w:hAnsi="Times New Roman" w:cs="Times New Roman"/>
                <w:sz w:val="24"/>
                <w:szCs w:val="24"/>
              </w:rPr>
              <w:t>202</w:t>
            </w:r>
            <w:r w:rsidR="00F82613" w:rsidRPr="00FB15E0">
              <w:rPr>
                <w:rFonts w:ascii="Times New Roman" w:eastAsia="宋体" w:hAnsi="Times New Roman" w:cs="Times New Roman"/>
                <w:sz w:val="24"/>
                <w:szCs w:val="24"/>
              </w:rPr>
              <w:t>4</w:t>
            </w:r>
            <w:r w:rsidRPr="00FB15E0">
              <w:rPr>
                <w:rFonts w:ascii="Times New Roman" w:eastAsia="宋体" w:hAnsi="Times New Roman" w:cs="Times New Roman"/>
                <w:sz w:val="24"/>
                <w:szCs w:val="24"/>
              </w:rPr>
              <w:t>年</w:t>
            </w:r>
          </w:p>
          <w:p w14:paraId="3205917A" w14:textId="77777777" w:rsidR="00227CA1" w:rsidRPr="00FB15E0" w:rsidRDefault="00227CA1" w:rsidP="00FB7ED4">
            <w:pPr>
              <w:overflowPunct w:val="0"/>
              <w:adjustRightInd w:val="0"/>
              <w:snapToGrid w:val="0"/>
              <w:ind w:left="75" w:right="90"/>
              <w:jc w:val="center"/>
              <w:rPr>
                <w:rFonts w:ascii="Times New Roman" w:eastAsia="宋体" w:hAnsi="Times New Roman" w:cs="Times New Roman"/>
                <w:sz w:val="24"/>
                <w:szCs w:val="24"/>
                <w:u w:val="single"/>
              </w:rPr>
            </w:pPr>
            <w:r w:rsidRPr="00FB15E0">
              <w:rPr>
                <w:rFonts w:ascii="Times New Roman" w:eastAsia="宋体" w:hAnsi="Times New Roman" w:cs="Times New Roman"/>
                <w:sz w:val="24"/>
                <w:szCs w:val="24"/>
                <w:u w:val="single"/>
              </w:rPr>
              <w:t>12</w:t>
            </w:r>
            <w:r w:rsidRPr="00FB15E0">
              <w:rPr>
                <w:rFonts w:ascii="Times New Roman" w:eastAsia="宋体" w:hAnsi="Times New Roman" w:cs="Times New Roman"/>
                <w:sz w:val="24"/>
                <w:szCs w:val="24"/>
                <w:u w:val="single"/>
              </w:rPr>
              <w:t>月</w:t>
            </w:r>
            <w:r w:rsidRPr="00FB15E0">
              <w:rPr>
                <w:rFonts w:ascii="Times New Roman" w:eastAsia="宋体" w:hAnsi="Times New Roman" w:cs="Times New Roman"/>
                <w:sz w:val="24"/>
                <w:szCs w:val="24"/>
                <w:u w:val="single"/>
              </w:rPr>
              <w:t>31</w:t>
            </w:r>
            <w:r w:rsidRPr="00FB15E0">
              <w:rPr>
                <w:rFonts w:ascii="Times New Roman" w:eastAsia="宋体" w:hAnsi="Times New Roman" w:cs="Times New Roman"/>
                <w:sz w:val="24"/>
                <w:szCs w:val="24"/>
                <w:u w:val="single"/>
              </w:rPr>
              <w:t>日</w:t>
            </w:r>
          </w:p>
        </w:tc>
      </w:tr>
      <w:tr w:rsidR="00227CA1" w:rsidRPr="00FB15E0" w14:paraId="1AFC083A" w14:textId="77777777" w:rsidTr="00FB7ED4">
        <w:trPr>
          <w:trHeight w:val="238"/>
        </w:trPr>
        <w:tc>
          <w:tcPr>
            <w:tcW w:w="6102" w:type="dxa"/>
            <w:vAlign w:val="bottom"/>
          </w:tcPr>
          <w:p w14:paraId="1860FBF7" w14:textId="77777777" w:rsidR="00227CA1" w:rsidRPr="00FB15E0" w:rsidRDefault="00227CA1" w:rsidP="00FB7ED4">
            <w:pPr>
              <w:pStyle w:val="af1"/>
              <w:tabs>
                <w:tab w:val="clear" w:pos="4320"/>
                <w:tab w:val="clear" w:pos="8640"/>
              </w:tabs>
              <w:overflowPunct w:val="0"/>
              <w:adjustRightInd w:val="0"/>
              <w:snapToGrid w:val="0"/>
              <w:ind w:left="75" w:right="9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金融工具：</w:t>
            </w:r>
          </w:p>
        </w:tc>
        <w:tc>
          <w:tcPr>
            <w:tcW w:w="1710" w:type="dxa"/>
            <w:vAlign w:val="bottom"/>
          </w:tcPr>
          <w:p w14:paraId="5BAEEDEC" w14:textId="77777777" w:rsidR="00227CA1" w:rsidRPr="00FB15E0" w:rsidRDefault="00227CA1" w:rsidP="00FB7ED4">
            <w:pPr>
              <w:overflowPunct w:val="0"/>
              <w:adjustRightInd w:val="0"/>
              <w:snapToGrid w:val="0"/>
              <w:ind w:left="75" w:right="90"/>
              <w:jc w:val="right"/>
              <w:rPr>
                <w:rFonts w:ascii="Times New Roman" w:eastAsia="宋体" w:hAnsi="Times New Roman" w:cs="Times New Roman"/>
                <w:sz w:val="24"/>
                <w:szCs w:val="24"/>
              </w:rPr>
            </w:pPr>
          </w:p>
        </w:tc>
        <w:tc>
          <w:tcPr>
            <w:tcW w:w="1710" w:type="dxa"/>
            <w:vAlign w:val="bottom"/>
          </w:tcPr>
          <w:p w14:paraId="60EA639A" w14:textId="77777777" w:rsidR="00227CA1" w:rsidRPr="00FB15E0" w:rsidRDefault="00227CA1" w:rsidP="00FB7ED4">
            <w:pPr>
              <w:overflowPunct w:val="0"/>
              <w:adjustRightInd w:val="0"/>
              <w:snapToGrid w:val="0"/>
              <w:ind w:left="75" w:right="90"/>
              <w:jc w:val="right"/>
              <w:rPr>
                <w:rFonts w:ascii="Times New Roman" w:eastAsia="宋体" w:hAnsi="Times New Roman" w:cs="Times New Roman"/>
                <w:sz w:val="24"/>
                <w:szCs w:val="24"/>
              </w:rPr>
            </w:pPr>
          </w:p>
        </w:tc>
      </w:tr>
      <w:tr w:rsidR="00F82613" w:rsidRPr="00FB15E0" w14:paraId="15D4E355" w14:textId="77777777" w:rsidTr="00FB7ED4">
        <w:trPr>
          <w:trHeight w:val="238"/>
        </w:trPr>
        <w:tc>
          <w:tcPr>
            <w:tcW w:w="6102" w:type="dxa"/>
            <w:vAlign w:val="bottom"/>
          </w:tcPr>
          <w:p w14:paraId="51D46785" w14:textId="77777777" w:rsidR="00F82613" w:rsidRPr="00FB15E0" w:rsidRDefault="00F82613" w:rsidP="00FB7ED4">
            <w:pPr>
              <w:overflowPunct w:val="0"/>
              <w:adjustRightInd w:val="0"/>
              <w:snapToGrid w:val="0"/>
              <w:ind w:left="300" w:right="9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存放中央银行款项</w:t>
            </w:r>
          </w:p>
        </w:tc>
        <w:tc>
          <w:tcPr>
            <w:tcW w:w="1710" w:type="dxa"/>
            <w:vAlign w:val="bottom"/>
          </w:tcPr>
          <w:p w14:paraId="5C9439F9" w14:textId="1500E412" w:rsidR="00F82613" w:rsidRPr="00FB15E0" w:rsidRDefault="00F46D4D" w:rsidP="00FB7ED4">
            <w:pP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57,612,822</w:t>
            </w:r>
          </w:p>
        </w:tc>
        <w:tc>
          <w:tcPr>
            <w:tcW w:w="1710" w:type="dxa"/>
            <w:vAlign w:val="bottom"/>
          </w:tcPr>
          <w:p w14:paraId="3D80EB6F" w14:textId="6652F78F" w:rsidR="00F82613" w:rsidRPr="00FB15E0" w:rsidRDefault="00F82613" w:rsidP="00FB7ED4">
            <w:pPr>
              <w:overflowPunct w:val="0"/>
              <w:adjustRightInd w:val="0"/>
              <w:snapToGrid w:val="0"/>
              <w:ind w:left="75" w:right="90"/>
              <w:jc w:val="right"/>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59,869,231</w:t>
            </w:r>
          </w:p>
        </w:tc>
      </w:tr>
      <w:tr w:rsidR="00F82613" w:rsidRPr="00FB15E0" w14:paraId="5404D535" w14:textId="77777777" w:rsidTr="00FB7ED4">
        <w:trPr>
          <w:trHeight w:val="238"/>
        </w:trPr>
        <w:tc>
          <w:tcPr>
            <w:tcW w:w="6102" w:type="dxa"/>
            <w:vAlign w:val="bottom"/>
          </w:tcPr>
          <w:p w14:paraId="2321FDD6" w14:textId="77777777" w:rsidR="00F82613" w:rsidRPr="00FB15E0" w:rsidRDefault="00F82613" w:rsidP="00FB7ED4">
            <w:pPr>
              <w:overflowPunct w:val="0"/>
              <w:adjustRightInd w:val="0"/>
              <w:snapToGrid w:val="0"/>
              <w:ind w:left="300" w:right="9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存放同业及其他金融机构款项</w:t>
            </w:r>
          </w:p>
        </w:tc>
        <w:tc>
          <w:tcPr>
            <w:tcW w:w="1710" w:type="dxa"/>
            <w:vAlign w:val="bottom"/>
          </w:tcPr>
          <w:p w14:paraId="6A13B8EE" w14:textId="0158D381" w:rsidR="00F82613" w:rsidRPr="00FB15E0" w:rsidRDefault="00F46D4D" w:rsidP="00FB7ED4">
            <w:pP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392,929,835</w:t>
            </w:r>
          </w:p>
        </w:tc>
        <w:tc>
          <w:tcPr>
            <w:tcW w:w="1710" w:type="dxa"/>
            <w:vAlign w:val="bottom"/>
          </w:tcPr>
          <w:p w14:paraId="11AA7986" w14:textId="7187846F" w:rsidR="00F82613" w:rsidRPr="00FB15E0" w:rsidRDefault="00F82613" w:rsidP="00FB7ED4">
            <w:pP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339,520,633</w:t>
            </w:r>
          </w:p>
        </w:tc>
      </w:tr>
      <w:tr w:rsidR="00F82613" w:rsidRPr="00FB15E0" w14:paraId="68FBE1E0" w14:textId="77777777" w:rsidTr="00FB7ED4">
        <w:trPr>
          <w:trHeight w:val="238"/>
        </w:trPr>
        <w:tc>
          <w:tcPr>
            <w:tcW w:w="6102" w:type="dxa"/>
            <w:vAlign w:val="bottom"/>
          </w:tcPr>
          <w:p w14:paraId="58742FB0" w14:textId="77777777" w:rsidR="00F82613" w:rsidRPr="00FB15E0" w:rsidRDefault="00F82613" w:rsidP="00FB7ED4">
            <w:pPr>
              <w:overflowPunct w:val="0"/>
              <w:adjustRightInd w:val="0"/>
              <w:snapToGrid w:val="0"/>
              <w:ind w:left="300" w:right="9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发放贷款和垫款</w:t>
            </w:r>
          </w:p>
        </w:tc>
        <w:tc>
          <w:tcPr>
            <w:tcW w:w="1710" w:type="dxa"/>
            <w:vAlign w:val="bottom"/>
          </w:tcPr>
          <w:p w14:paraId="7C56602E" w14:textId="7B6E43A1" w:rsidR="00F82613" w:rsidRPr="00FB15E0" w:rsidRDefault="006B112A" w:rsidP="00FB7ED4">
            <w:pP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hint="eastAsia"/>
                <w:sz w:val="24"/>
                <w:szCs w:val="24"/>
                <w:lang w:val="zh-CN"/>
              </w:rPr>
              <w:t>575,848,706</w:t>
            </w:r>
          </w:p>
        </w:tc>
        <w:tc>
          <w:tcPr>
            <w:tcW w:w="1710" w:type="dxa"/>
            <w:vAlign w:val="bottom"/>
          </w:tcPr>
          <w:p w14:paraId="18B4BE79" w14:textId="06612FA7" w:rsidR="00F82613" w:rsidRPr="00FB15E0" w:rsidRDefault="00F82613" w:rsidP="00FB7ED4">
            <w:pP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708,965,839</w:t>
            </w:r>
          </w:p>
        </w:tc>
      </w:tr>
      <w:tr w:rsidR="00F82613" w:rsidRPr="00FB15E0" w14:paraId="72A4770D" w14:textId="77777777" w:rsidTr="00FB7ED4">
        <w:trPr>
          <w:trHeight w:val="238"/>
        </w:trPr>
        <w:tc>
          <w:tcPr>
            <w:tcW w:w="6102" w:type="dxa"/>
            <w:vAlign w:val="bottom"/>
          </w:tcPr>
          <w:p w14:paraId="221537E0" w14:textId="77777777" w:rsidR="00F82613" w:rsidRPr="00FB15E0" w:rsidRDefault="00F82613" w:rsidP="00FB7ED4">
            <w:pPr>
              <w:overflowPunct w:val="0"/>
              <w:adjustRightInd w:val="0"/>
              <w:snapToGrid w:val="0"/>
              <w:ind w:left="300" w:right="9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其他金融资产</w:t>
            </w:r>
          </w:p>
        </w:tc>
        <w:tc>
          <w:tcPr>
            <w:tcW w:w="1710" w:type="dxa"/>
            <w:vAlign w:val="bottom"/>
          </w:tcPr>
          <w:p w14:paraId="230D5CA0" w14:textId="49FD2125" w:rsidR="00F82613" w:rsidRPr="00FB15E0" w:rsidRDefault="009734CD"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765,</w:t>
            </w:r>
            <w:r w:rsidR="006B112A" w:rsidRPr="00FB15E0">
              <w:rPr>
                <w:rFonts w:ascii="Times New Roman" w:eastAsia="宋体" w:hAnsi="Times New Roman" w:cs="Times New Roman"/>
                <w:sz w:val="24"/>
                <w:szCs w:val="24"/>
                <w:lang w:val="zh-CN"/>
              </w:rPr>
              <w:t>47</w:t>
            </w:r>
            <w:r w:rsidR="006B112A" w:rsidRPr="00FB15E0">
              <w:rPr>
                <w:rFonts w:ascii="Times New Roman" w:eastAsia="宋体" w:hAnsi="Times New Roman" w:cs="Times New Roman" w:hint="eastAsia"/>
                <w:sz w:val="24"/>
                <w:szCs w:val="24"/>
                <w:lang w:val="zh-CN"/>
              </w:rPr>
              <w:t>7</w:t>
            </w:r>
          </w:p>
        </w:tc>
        <w:tc>
          <w:tcPr>
            <w:tcW w:w="1710" w:type="dxa"/>
            <w:vAlign w:val="bottom"/>
          </w:tcPr>
          <w:p w14:paraId="52A72E35" w14:textId="6646C062" w:rsidR="00F82613" w:rsidRPr="00FB15E0" w:rsidRDefault="00F82613"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996,721</w:t>
            </w:r>
          </w:p>
        </w:tc>
      </w:tr>
      <w:tr w:rsidR="00F82613" w:rsidRPr="00FB15E0" w14:paraId="5F619FD8" w14:textId="77777777" w:rsidTr="00FB7ED4">
        <w:trPr>
          <w:trHeight w:val="238"/>
        </w:trPr>
        <w:tc>
          <w:tcPr>
            <w:tcW w:w="6102" w:type="dxa"/>
            <w:vAlign w:val="bottom"/>
          </w:tcPr>
          <w:p w14:paraId="2A7818B9" w14:textId="77777777" w:rsidR="00F82613" w:rsidRPr="00FB15E0" w:rsidRDefault="00F82613" w:rsidP="00FB7ED4">
            <w:pPr>
              <w:overflowPunct w:val="0"/>
              <w:adjustRightInd w:val="0"/>
              <w:snapToGrid w:val="0"/>
              <w:ind w:left="75" w:right="90"/>
              <w:rPr>
                <w:rFonts w:ascii="Times New Roman" w:eastAsia="宋体" w:hAnsi="Times New Roman" w:cs="Times New Roman"/>
                <w:sz w:val="24"/>
                <w:szCs w:val="24"/>
              </w:rPr>
            </w:pPr>
          </w:p>
        </w:tc>
        <w:tc>
          <w:tcPr>
            <w:tcW w:w="1710" w:type="dxa"/>
            <w:tcBorders>
              <w:left w:val="nil"/>
              <w:right w:val="nil"/>
            </w:tcBorders>
            <w:vAlign w:val="bottom"/>
          </w:tcPr>
          <w:p w14:paraId="5C59335E" w14:textId="0EED7265" w:rsidR="00F82613" w:rsidRPr="00FB15E0" w:rsidRDefault="006B112A"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hint="eastAsia"/>
                <w:sz w:val="24"/>
                <w:szCs w:val="24"/>
                <w:lang w:val="zh-CN"/>
              </w:rPr>
              <w:t>1,027,156,840</w:t>
            </w:r>
          </w:p>
        </w:tc>
        <w:tc>
          <w:tcPr>
            <w:tcW w:w="1710" w:type="dxa"/>
            <w:tcBorders>
              <w:left w:val="nil"/>
              <w:right w:val="nil"/>
            </w:tcBorders>
            <w:vAlign w:val="bottom"/>
          </w:tcPr>
          <w:p w14:paraId="651485E5" w14:textId="592AC763" w:rsidR="00F82613" w:rsidRPr="00FB15E0" w:rsidRDefault="00F82613"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1,109,352,424</w:t>
            </w:r>
          </w:p>
        </w:tc>
      </w:tr>
      <w:tr w:rsidR="00F82613" w:rsidRPr="00FB15E0" w14:paraId="5D23EB9C" w14:textId="77777777" w:rsidTr="00FB7ED4">
        <w:trPr>
          <w:trHeight w:val="238"/>
        </w:trPr>
        <w:tc>
          <w:tcPr>
            <w:tcW w:w="6102" w:type="dxa"/>
            <w:vAlign w:val="bottom"/>
          </w:tcPr>
          <w:p w14:paraId="3F3E12C3" w14:textId="77777777" w:rsidR="00F82613" w:rsidRPr="00FB15E0" w:rsidRDefault="00F82613" w:rsidP="00FB7ED4">
            <w:pPr>
              <w:pStyle w:val="af"/>
              <w:tabs>
                <w:tab w:val="clear" w:pos="4320"/>
                <w:tab w:val="clear" w:pos="8640"/>
              </w:tabs>
              <w:overflowPunct w:val="0"/>
              <w:adjustRightInd w:val="0"/>
              <w:snapToGrid w:val="0"/>
              <w:ind w:left="75" w:right="90"/>
              <w:rPr>
                <w:rFonts w:ascii="Times New Roman" w:eastAsia="宋体" w:hAnsi="Times New Roman" w:cs="Times New Roman"/>
                <w:bCs/>
                <w:sz w:val="24"/>
                <w:szCs w:val="24"/>
              </w:rPr>
            </w:pPr>
          </w:p>
        </w:tc>
        <w:tc>
          <w:tcPr>
            <w:tcW w:w="1710" w:type="dxa"/>
            <w:tcBorders>
              <w:left w:val="nil"/>
              <w:right w:val="nil"/>
            </w:tcBorders>
            <w:vAlign w:val="bottom"/>
          </w:tcPr>
          <w:p w14:paraId="4B628EE4" w14:textId="77777777" w:rsidR="00F82613" w:rsidRPr="00FB15E0" w:rsidRDefault="00F82613" w:rsidP="00FB7ED4">
            <w:pPr>
              <w:pBdr>
                <w:bar w:val="single" w:sz="6" w:color="auto"/>
              </w:pBdr>
              <w:overflowPunct w:val="0"/>
              <w:adjustRightInd w:val="0"/>
              <w:snapToGrid w:val="0"/>
              <w:ind w:left="75" w:right="90"/>
              <w:jc w:val="right"/>
              <w:rPr>
                <w:rFonts w:ascii="Times New Roman" w:eastAsia="宋体" w:hAnsi="Times New Roman" w:cs="Times New Roman"/>
                <w:sz w:val="24"/>
                <w:szCs w:val="24"/>
                <w:lang w:val="zh-CN"/>
              </w:rPr>
            </w:pPr>
          </w:p>
        </w:tc>
        <w:tc>
          <w:tcPr>
            <w:tcW w:w="1710" w:type="dxa"/>
            <w:tcBorders>
              <w:left w:val="nil"/>
              <w:right w:val="nil"/>
            </w:tcBorders>
            <w:vAlign w:val="bottom"/>
          </w:tcPr>
          <w:p w14:paraId="1F10A8AE" w14:textId="77777777" w:rsidR="00F82613" w:rsidRPr="00FB15E0" w:rsidRDefault="00F82613" w:rsidP="00FB7ED4">
            <w:pPr>
              <w:pBdr>
                <w:bar w:val="single" w:sz="6" w:color="auto"/>
              </w:pBdr>
              <w:overflowPunct w:val="0"/>
              <w:adjustRightInd w:val="0"/>
              <w:snapToGrid w:val="0"/>
              <w:ind w:left="75" w:right="90"/>
              <w:jc w:val="right"/>
              <w:rPr>
                <w:rFonts w:ascii="Times New Roman" w:eastAsia="宋体" w:hAnsi="Times New Roman" w:cs="Times New Roman"/>
                <w:sz w:val="24"/>
                <w:szCs w:val="24"/>
                <w:lang w:val="zh-CN"/>
              </w:rPr>
            </w:pPr>
          </w:p>
        </w:tc>
      </w:tr>
      <w:tr w:rsidR="00F82613" w:rsidRPr="00FB15E0" w14:paraId="3F3D98D1" w14:textId="77777777" w:rsidTr="00FB7ED4">
        <w:trPr>
          <w:trHeight w:val="238"/>
        </w:trPr>
        <w:tc>
          <w:tcPr>
            <w:tcW w:w="6102" w:type="dxa"/>
            <w:vAlign w:val="bottom"/>
          </w:tcPr>
          <w:p w14:paraId="461295B1" w14:textId="65D9E681" w:rsidR="00F82613" w:rsidRPr="00FB15E0" w:rsidRDefault="00F82613" w:rsidP="00FB7ED4">
            <w:pPr>
              <w:overflowPunct w:val="0"/>
              <w:adjustRightInd w:val="0"/>
              <w:snapToGrid w:val="0"/>
              <w:ind w:left="75" w:right="90"/>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信贷承诺</w:t>
            </w:r>
            <w:r w:rsidR="00876B91" w:rsidRPr="00FB15E0">
              <w:rPr>
                <w:rFonts w:ascii="Times New Roman" w:eastAsia="宋体" w:hAnsi="Times New Roman" w:cs="Times New Roman"/>
                <w:sz w:val="24"/>
                <w:szCs w:val="24"/>
                <w:lang w:val="zh-CN"/>
              </w:rPr>
              <w:t>(</w:t>
            </w:r>
            <w:r w:rsidRPr="00FB15E0">
              <w:rPr>
                <w:rFonts w:ascii="Times New Roman" w:eastAsia="宋体" w:hAnsi="Times New Roman" w:cs="Times New Roman"/>
                <w:sz w:val="24"/>
                <w:szCs w:val="24"/>
                <w:lang w:val="zh-CN"/>
              </w:rPr>
              <w:t>附注七、</w:t>
            </w:r>
            <w:r w:rsidRPr="00FB15E0">
              <w:rPr>
                <w:rFonts w:ascii="Times New Roman" w:eastAsia="宋体" w:hAnsi="Times New Roman" w:cs="Times New Roman"/>
                <w:sz w:val="24"/>
                <w:szCs w:val="24"/>
                <w:lang w:val="zh-CN"/>
              </w:rPr>
              <w:t>2</w:t>
            </w:r>
            <w:r w:rsidR="00876B91" w:rsidRPr="00FB15E0">
              <w:rPr>
                <w:rFonts w:ascii="Times New Roman" w:eastAsia="宋体" w:hAnsi="Times New Roman" w:cs="Times New Roman"/>
                <w:sz w:val="24"/>
                <w:szCs w:val="24"/>
                <w:lang w:val="zh-CN"/>
              </w:rPr>
              <w:t>)</w:t>
            </w:r>
          </w:p>
        </w:tc>
        <w:tc>
          <w:tcPr>
            <w:tcW w:w="1710" w:type="dxa"/>
            <w:tcBorders>
              <w:left w:val="nil"/>
              <w:right w:val="nil"/>
            </w:tcBorders>
            <w:vAlign w:val="bottom"/>
          </w:tcPr>
          <w:p w14:paraId="52056EDB" w14:textId="5D51B85A" w:rsidR="00F82613" w:rsidRPr="00FB15E0" w:rsidRDefault="009734CD"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194,096,139</w:t>
            </w:r>
          </w:p>
        </w:tc>
        <w:tc>
          <w:tcPr>
            <w:tcW w:w="1710" w:type="dxa"/>
            <w:tcBorders>
              <w:left w:val="nil"/>
              <w:right w:val="nil"/>
            </w:tcBorders>
            <w:vAlign w:val="bottom"/>
          </w:tcPr>
          <w:p w14:paraId="357AB34E" w14:textId="21EBF48B" w:rsidR="00F82613" w:rsidRPr="00FB15E0" w:rsidRDefault="00F82613" w:rsidP="00FB7ED4">
            <w:pPr>
              <w:pBdr>
                <w:bottom w:val="sing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49,043,976</w:t>
            </w:r>
          </w:p>
        </w:tc>
      </w:tr>
      <w:tr w:rsidR="00F82613" w:rsidRPr="00FB15E0" w14:paraId="1F36BF13" w14:textId="77777777" w:rsidTr="00FB7ED4">
        <w:trPr>
          <w:trHeight w:val="238"/>
        </w:trPr>
        <w:tc>
          <w:tcPr>
            <w:tcW w:w="6102" w:type="dxa"/>
            <w:vAlign w:val="bottom"/>
          </w:tcPr>
          <w:p w14:paraId="391C6FD4" w14:textId="77777777" w:rsidR="00F82613" w:rsidRPr="00FB15E0" w:rsidRDefault="00F82613" w:rsidP="00FB7ED4">
            <w:pPr>
              <w:pStyle w:val="af1"/>
              <w:tabs>
                <w:tab w:val="clear" w:pos="4320"/>
                <w:tab w:val="clear" w:pos="8640"/>
              </w:tabs>
              <w:overflowPunct w:val="0"/>
              <w:adjustRightInd w:val="0"/>
              <w:snapToGrid w:val="0"/>
              <w:ind w:left="75" w:right="90"/>
              <w:rPr>
                <w:rFonts w:ascii="Times New Roman" w:eastAsia="宋体" w:hAnsi="Times New Roman" w:cs="Times New Roman"/>
                <w:bCs/>
                <w:sz w:val="24"/>
                <w:szCs w:val="24"/>
              </w:rPr>
            </w:pPr>
          </w:p>
        </w:tc>
        <w:tc>
          <w:tcPr>
            <w:tcW w:w="1710" w:type="dxa"/>
            <w:vAlign w:val="bottom"/>
          </w:tcPr>
          <w:p w14:paraId="12FAF30E" w14:textId="77777777" w:rsidR="00F82613" w:rsidRPr="00FB15E0" w:rsidRDefault="00F82613" w:rsidP="00FB7ED4">
            <w:pPr>
              <w:pBdr>
                <w:bar w:val="single" w:sz="6" w:color="auto"/>
              </w:pBdr>
              <w:overflowPunct w:val="0"/>
              <w:adjustRightInd w:val="0"/>
              <w:snapToGrid w:val="0"/>
              <w:ind w:left="75" w:right="90"/>
              <w:jc w:val="right"/>
              <w:rPr>
                <w:rFonts w:ascii="Times New Roman" w:eastAsia="宋体" w:hAnsi="Times New Roman" w:cs="Times New Roman"/>
                <w:sz w:val="24"/>
                <w:szCs w:val="24"/>
                <w:lang w:val="zh-CN"/>
              </w:rPr>
            </w:pPr>
          </w:p>
        </w:tc>
        <w:tc>
          <w:tcPr>
            <w:tcW w:w="1710" w:type="dxa"/>
            <w:vAlign w:val="bottom"/>
          </w:tcPr>
          <w:p w14:paraId="404B2E29" w14:textId="77777777" w:rsidR="00F82613" w:rsidRPr="00FB15E0" w:rsidRDefault="00F82613" w:rsidP="00FB7ED4">
            <w:pPr>
              <w:pBdr>
                <w:bar w:val="single" w:sz="6" w:color="auto"/>
              </w:pBdr>
              <w:overflowPunct w:val="0"/>
              <w:adjustRightInd w:val="0"/>
              <w:snapToGrid w:val="0"/>
              <w:ind w:left="75" w:right="90"/>
              <w:jc w:val="right"/>
              <w:rPr>
                <w:rFonts w:ascii="Times New Roman" w:eastAsia="宋体" w:hAnsi="Times New Roman" w:cs="Times New Roman"/>
                <w:sz w:val="24"/>
                <w:szCs w:val="24"/>
                <w:lang w:val="zh-CN"/>
              </w:rPr>
            </w:pPr>
          </w:p>
        </w:tc>
      </w:tr>
      <w:tr w:rsidR="00F82613" w:rsidRPr="00FB15E0" w14:paraId="46E9991A" w14:textId="77777777" w:rsidTr="00FB7ED4">
        <w:trPr>
          <w:trHeight w:val="238"/>
        </w:trPr>
        <w:tc>
          <w:tcPr>
            <w:tcW w:w="6102" w:type="dxa"/>
            <w:vAlign w:val="bottom"/>
          </w:tcPr>
          <w:p w14:paraId="124D1020" w14:textId="77777777" w:rsidR="00F82613" w:rsidRPr="00FB15E0" w:rsidRDefault="00F82613" w:rsidP="00FB7ED4">
            <w:pPr>
              <w:pStyle w:val="af1"/>
              <w:tabs>
                <w:tab w:val="clear" w:pos="4320"/>
                <w:tab w:val="clear" w:pos="8640"/>
              </w:tabs>
              <w:overflowPunct w:val="0"/>
              <w:adjustRightInd w:val="0"/>
              <w:snapToGrid w:val="0"/>
              <w:ind w:left="75" w:right="90"/>
              <w:rPr>
                <w:rFonts w:ascii="Times New Roman" w:eastAsia="宋体" w:hAnsi="Times New Roman" w:cs="Times New Roman"/>
                <w:bCs/>
                <w:sz w:val="24"/>
                <w:szCs w:val="24"/>
              </w:rPr>
            </w:pPr>
            <w:r w:rsidRPr="00FB15E0">
              <w:rPr>
                <w:rFonts w:ascii="Times New Roman" w:eastAsia="宋体" w:hAnsi="Times New Roman" w:cs="Times New Roman"/>
                <w:sz w:val="24"/>
                <w:szCs w:val="24"/>
                <w:lang w:val="zh-CN"/>
              </w:rPr>
              <w:t>最大信用风险敞口</w:t>
            </w:r>
          </w:p>
        </w:tc>
        <w:tc>
          <w:tcPr>
            <w:tcW w:w="1710" w:type="dxa"/>
            <w:vAlign w:val="bottom"/>
          </w:tcPr>
          <w:p w14:paraId="31705565" w14:textId="28A0CDE6" w:rsidR="00F82613" w:rsidRPr="00FB15E0" w:rsidRDefault="006B112A" w:rsidP="00FB7ED4">
            <w:pPr>
              <w:pBdr>
                <w:bottom w:val="doub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hint="eastAsia"/>
                <w:sz w:val="24"/>
                <w:szCs w:val="24"/>
                <w:lang w:val="zh-CN"/>
              </w:rPr>
              <w:t>1,221,252,979</w:t>
            </w:r>
          </w:p>
        </w:tc>
        <w:tc>
          <w:tcPr>
            <w:tcW w:w="1710" w:type="dxa"/>
            <w:vAlign w:val="bottom"/>
          </w:tcPr>
          <w:p w14:paraId="3D88DF41" w14:textId="5409E785" w:rsidR="00F82613" w:rsidRPr="00FB15E0" w:rsidRDefault="00F82613" w:rsidP="00FB7ED4">
            <w:pPr>
              <w:pBdr>
                <w:bottom w:val="double" w:sz="4" w:space="1" w:color="auto"/>
                <w:bar w:val="single" w:sz="6" w:color="auto"/>
              </w:pBdr>
              <w:overflowPunct w:val="0"/>
              <w:adjustRightInd w:val="0"/>
              <w:snapToGrid w:val="0"/>
              <w:ind w:left="75" w:right="90"/>
              <w:jc w:val="right"/>
              <w:rPr>
                <w:rFonts w:ascii="Times New Roman" w:eastAsia="宋体" w:hAnsi="Times New Roman" w:cs="Times New Roman"/>
                <w:sz w:val="24"/>
                <w:szCs w:val="24"/>
                <w:lang w:val="zh-CN"/>
              </w:rPr>
            </w:pPr>
            <w:r w:rsidRPr="00FB15E0">
              <w:rPr>
                <w:rFonts w:ascii="Times New Roman" w:eastAsia="宋体" w:hAnsi="Times New Roman" w:cs="Times New Roman"/>
                <w:sz w:val="24"/>
                <w:szCs w:val="24"/>
                <w:lang w:val="zh-CN"/>
              </w:rPr>
              <w:t>1,158,396,400</w:t>
            </w:r>
          </w:p>
        </w:tc>
      </w:tr>
      <w:bookmarkEnd w:id="77"/>
    </w:tbl>
    <w:p w14:paraId="0AA36825" w14:textId="77777777" w:rsidR="00227CA1" w:rsidRPr="00FB15E0" w:rsidRDefault="00227CA1" w:rsidP="00FB15E0">
      <w:pPr>
        <w:adjustRightInd w:val="0"/>
        <w:snapToGrid w:val="0"/>
        <w:ind w:left="720"/>
        <w:rPr>
          <w:rFonts w:ascii="Times New Roman" w:eastAsia="宋体" w:hAnsi="Times New Roman" w:cs="Times New Roman"/>
          <w:sz w:val="24"/>
          <w:szCs w:val="24"/>
        </w:rPr>
      </w:pPr>
    </w:p>
    <w:p w14:paraId="39DF03EC" w14:textId="333BB5C1" w:rsidR="00227CA1" w:rsidRPr="00FB15E0" w:rsidRDefault="00876B91" w:rsidP="00FB15E0">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bookmarkStart w:id="78" w:name="link_十3c_预期信用损失模型中包括的前瞻性信息5"/>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4</w:t>
      </w:r>
      <w:r w:rsidRPr="00FB15E0">
        <w:rPr>
          <w:rFonts w:ascii="Times New Roman" w:eastAsia="宋体" w:hAnsi="Times New Roman" w:cs="Times New Roman"/>
          <w:sz w:val="24"/>
          <w:szCs w:val="24"/>
        </w:rPr>
        <w:t>)</w:t>
      </w:r>
      <w:r w:rsidR="00227CA1" w:rsidRPr="00FB15E0">
        <w:rPr>
          <w:rFonts w:ascii="Times New Roman" w:eastAsia="宋体" w:hAnsi="Times New Roman" w:cs="Times New Roman"/>
          <w:sz w:val="24"/>
          <w:szCs w:val="24"/>
        </w:rPr>
        <w:tab/>
      </w:r>
      <w:r w:rsidR="00227CA1" w:rsidRPr="00FB15E0">
        <w:rPr>
          <w:rFonts w:ascii="Times New Roman" w:eastAsia="宋体" w:hAnsi="Times New Roman" w:cs="Times New Roman"/>
          <w:sz w:val="24"/>
          <w:szCs w:val="24"/>
        </w:rPr>
        <w:t>担保物</w:t>
      </w:r>
    </w:p>
    <w:p w14:paraId="3BA63C37"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360EEC2"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FB15E0">
        <w:rPr>
          <w:rFonts w:ascii="Times New Roman" w:eastAsia="宋体" w:hAnsi="Times New Roman" w:cs="Times New Roman"/>
          <w:sz w:val="24"/>
          <w:szCs w:val="24"/>
          <w:lang w:val="zh-CN"/>
        </w:rPr>
        <w:t>除信用贷款之外，本银行会采取一系列的政策和信用增</w:t>
      </w:r>
      <w:proofErr w:type="gramStart"/>
      <w:r w:rsidRPr="00FB15E0">
        <w:rPr>
          <w:rFonts w:ascii="Times New Roman" w:eastAsia="宋体" w:hAnsi="Times New Roman" w:cs="Times New Roman"/>
          <w:sz w:val="24"/>
          <w:szCs w:val="24"/>
          <w:lang w:val="zh-CN"/>
        </w:rPr>
        <w:t>级措施</w:t>
      </w:r>
      <w:proofErr w:type="gramEnd"/>
      <w:r w:rsidRPr="00FB15E0">
        <w:rPr>
          <w:rFonts w:ascii="Times New Roman" w:eastAsia="宋体" w:hAnsi="Times New Roman" w:cs="Times New Roman"/>
          <w:sz w:val="24"/>
          <w:szCs w:val="24"/>
          <w:lang w:val="zh-CN"/>
        </w:rPr>
        <w:t>来降低信用风险敞口至可接受水平。其中，常用的方法包括要求借款人交付保证金、提供抵质押品或担保。本银行需要取得的担保</w:t>
      </w:r>
      <w:proofErr w:type="gramStart"/>
      <w:r w:rsidRPr="00FB15E0">
        <w:rPr>
          <w:rFonts w:ascii="Times New Roman" w:eastAsia="宋体" w:hAnsi="Times New Roman" w:cs="Times New Roman"/>
          <w:sz w:val="24"/>
          <w:szCs w:val="24"/>
          <w:lang w:val="zh-CN"/>
        </w:rPr>
        <w:t>物金额</w:t>
      </w:r>
      <w:proofErr w:type="gramEnd"/>
      <w:r w:rsidRPr="00FB15E0">
        <w:rPr>
          <w:rFonts w:ascii="Times New Roman" w:eastAsia="宋体" w:hAnsi="Times New Roman" w:cs="Times New Roman"/>
          <w:sz w:val="24"/>
          <w:szCs w:val="24"/>
          <w:lang w:val="zh-CN"/>
        </w:rPr>
        <w:t>及类型基于对交易对手的信用风险评估决定。</w:t>
      </w:r>
    </w:p>
    <w:p w14:paraId="68B46E14" w14:textId="77777777" w:rsidR="00227CA1" w:rsidRPr="00FB15E0"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1FF27EEB" w14:textId="77777777" w:rsidR="00FB15E0" w:rsidRPr="00FB15E0"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6E7A1361" w14:textId="7C39CAB0" w:rsidR="00FB15E0" w:rsidRPr="00FB15E0" w:rsidRDefault="00FB15E0" w:rsidP="00FB7ED4">
      <w:pPr>
        <w:widowControl/>
        <w:adjustRightInd w:val="0"/>
        <w:snapToGrid w:val="0"/>
        <w:jc w:val="left"/>
        <w:rPr>
          <w:rFonts w:ascii="Times New Roman" w:eastAsia="宋体" w:hAnsi="Times New Roman" w:cs="Times New Roman"/>
          <w:sz w:val="24"/>
          <w:szCs w:val="24"/>
        </w:rPr>
      </w:pPr>
      <w:r w:rsidRPr="00FB15E0">
        <w:rPr>
          <w:rFonts w:ascii="Times New Roman" w:eastAsia="宋体" w:hAnsi="Times New Roman" w:cs="Times New Roman"/>
          <w:sz w:val="24"/>
          <w:szCs w:val="24"/>
        </w:rPr>
        <w:br w:type="page"/>
      </w:r>
    </w:p>
    <w:p w14:paraId="56BCDA28" w14:textId="77777777" w:rsidR="00B12C08" w:rsidRPr="00876B91" w:rsidRDefault="00B12C08"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十、</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风险管理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260A0726" w14:textId="77777777" w:rsidR="00B12C08" w:rsidRPr="00876B91" w:rsidRDefault="00B12C08"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69C115BE" w14:textId="77777777" w:rsidR="00B12C08" w:rsidRPr="00876B91" w:rsidRDefault="00B12C08" w:rsidP="00FB7ED4">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t>3.</w:t>
      </w:r>
      <w:r w:rsidRPr="00876B91">
        <w:rPr>
          <w:rFonts w:ascii="Times New Roman" w:eastAsia="宋体" w:hAnsi="Times New Roman" w:cs="Times New Roman"/>
          <w:bCs/>
          <w:sz w:val="24"/>
          <w:szCs w:val="24"/>
        </w:rPr>
        <w:tab/>
      </w:r>
      <w:r w:rsidRPr="00876B91">
        <w:rPr>
          <w:rFonts w:ascii="Times New Roman" w:eastAsia="宋体" w:hAnsi="Times New Roman" w:cs="Times New Roman"/>
          <w:bCs/>
          <w:sz w:val="24"/>
          <w:szCs w:val="24"/>
        </w:rPr>
        <w:t>信用风险</w:t>
      </w:r>
      <w:r w:rsidRPr="00876B91">
        <w:rPr>
          <w:rFonts w:ascii="Times New Roman" w:eastAsia="宋体" w:hAnsi="Times New Roman" w:cs="Times New Roman"/>
          <w:bCs/>
          <w:sz w:val="24"/>
          <w:szCs w:val="24"/>
        </w:rPr>
        <w:t xml:space="preserve"> </w:t>
      </w:r>
      <w:r w:rsidRPr="00876B91">
        <w:rPr>
          <w:rFonts w:ascii="Times New Roman" w:eastAsia="宋体" w:hAnsi="Times New Roman" w:cs="Times New Roman"/>
          <w:sz w:val="24"/>
          <w:szCs w:val="24"/>
        </w:rPr>
        <w:t xml:space="preserve">- </w:t>
      </w:r>
      <w:r w:rsidRPr="00876B91">
        <w:rPr>
          <w:rFonts w:ascii="Times New Roman" w:eastAsia="宋体" w:hAnsi="Times New Roman" w:cs="Times New Roman"/>
          <w:sz w:val="24"/>
          <w:szCs w:val="24"/>
        </w:rPr>
        <w:t>续</w:t>
      </w:r>
    </w:p>
    <w:p w14:paraId="3D15928C" w14:textId="77777777" w:rsidR="00FB15E0" w:rsidRPr="00876B91" w:rsidRDefault="00FB15E0" w:rsidP="00FB7ED4">
      <w:pPr>
        <w:overflowPunct w:val="0"/>
        <w:adjustRightInd w:val="0"/>
        <w:snapToGrid w:val="0"/>
        <w:ind w:left="720"/>
        <w:rPr>
          <w:rFonts w:ascii="Times New Roman" w:eastAsia="宋体" w:hAnsi="Times New Roman" w:cs="Times New Roman"/>
          <w:bCs/>
          <w:sz w:val="24"/>
          <w:szCs w:val="24"/>
        </w:rPr>
      </w:pPr>
    </w:p>
    <w:p w14:paraId="6CB6FA28" w14:textId="312338AD" w:rsidR="00B12C08" w:rsidRPr="00876B91" w:rsidRDefault="00B12C08" w:rsidP="00FB7ED4">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hint="eastAsia"/>
          <w:sz w:val="24"/>
          <w:szCs w:val="24"/>
        </w:rPr>
        <w:t>(4)</w:t>
      </w:r>
      <w:r w:rsidRPr="00B12C08">
        <w:rPr>
          <w:rFonts w:ascii="Times New Roman" w:eastAsia="宋体" w:hAnsi="Times New Roman" w:cs="Times New Roman" w:hint="eastAsia"/>
          <w:sz w:val="24"/>
          <w:szCs w:val="24"/>
        </w:rPr>
        <w:tab/>
      </w:r>
      <w:r w:rsidRPr="00B12C08">
        <w:rPr>
          <w:rFonts w:ascii="Times New Roman" w:eastAsia="宋体" w:hAnsi="Times New Roman" w:cs="Times New Roman" w:hint="eastAsia"/>
          <w:sz w:val="24"/>
          <w:szCs w:val="24"/>
        </w:rPr>
        <w:t>担保物</w:t>
      </w:r>
      <w:r>
        <w:rPr>
          <w:rFonts w:ascii="Times New Roman" w:eastAsia="宋体" w:hAnsi="Times New Roman" w:cs="Times New Roman" w:hint="eastAsia"/>
          <w:sz w:val="24"/>
          <w:szCs w:val="24"/>
        </w:rPr>
        <w:t xml:space="preserve"> </w:t>
      </w:r>
      <w:r w:rsidRPr="00FB15E0">
        <w:rPr>
          <w:rFonts w:ascii="Times New Roman" w:eastAsia="宋体" w:hAnsi="Times New Roman" w:cs="Times New Roman"/>
          <w:sz w:val="24"/>
          <w:szCs w:val="24"/>
        </w:rPr>
        <w:t xml:space="preserve">- </w:t>
      </w:r>
      <w:r w:rsidRPr="00FB15E0">
        <w:rPr>
          <w:rFonts w:ascii="Times New Roman" w:eastAsia="宋体" w:hAnsi="Times New Roman" w:cs="Times New Roman"/>
          <w:sz w:val="24"/>
          <w:szCs w:val="24"/>
        </w:rPr>
        <w:t>续</w:t>
      </w:r>
    </w:p>
    <w:p w14:paraId="5021C762" w14:textId="77777777" w:rsidR="00FB15E0" w:rsidRPr="00876B91" w:rsidRDefault="00FB15E0"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6CEFDACB"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lang w:val="zh-CN"/>
        </w:rPr>
      </w:pPr>
      <w:r w:rsidRPr="00876B91">
        <w:rPr>
          <w:rFonts w:ascii="Times New Roman" w:eastAsia="宋体" w:hAnsi="Times New Roman" w:cs="Times New Roman"/>
          <w:sz w:val="24"/>
          <w:szCs w:val="24"/>
          <w:lang w:val="zh-CN"/>
        </w:rPr>
        <w:t>担保物主要包括以下几种类型：</w:t>
      </w:r>
    </w:p>
    <w:p w14:paraId="48A97C4E"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lang w:val="zh-CN"/>
        </w:rPr>
      </w:pPr>
    </w:p>
    <w:p w14:paraId="29129F2B" w14:textId="2F420C41" w:rsidR="00227CA1" w:rsidRPr="00876B91" w:rsidRDefault="00227CA1" w:rsidP="00FB7ED4">
      <w:pPr>
        <w:pStyle w:val="af1"/>
        <w:overflowPunct w:val="0"/>
        <w:adjustRightInd w:val="0"/>
        <w:snapToGrid w:val="0"/>
        <w:ind w:left="1440" w:hanging="720"/>
        <w:rPr>
          <w:rFonts w:ascii="Times New Roman" w:eastAsia="宋体" w:hAnsi="Times New Roman" w:cs="Times New Roman"/>
          <w:sz w:val="24"/>
          <w:szCs w:val="24"/>
          <w:lang w:val="zh-CN"/>
        </w:rPr>
      </w:pPr>
      <w:r w:rsidRPr="00876B91">
        <w:rPr>
          <w:rFonts w:ascii="Times New Roman" w:eastAsia="宋体" w:hAnsi="Times New Roman" w:cs="Times New Roman"/>
          <w:sz w:val="24"/>
          <w:szCs w:val="24"/>
          <w:lang w:val="zh-CN"/>
        </w:rPr>
        <w:t>1</w:t>
      </w:r>
      <w:r w:rsidR="00876B91">
        <w:rPr>
          <w:rFonts w:ascii="Times New Roman" w:eastAsia="宋体" w:hAnsi="Times New Roman" w:cs="Times New Roman"/>
          <w:sz w:val="24"/>
          <w:szCs w:val="24"/>
          <w:lang w:val="zh-CN"/>
        </w:rPr>
        <w:t>)</w:t>
      </w:r>
      <w:r w:rsidRPr="00876B91">
        <w:rPr>
          <w:rFonts w:ascii="Times New Roman" w:eastAsia="宋体" w:hAnsi="Times New Roman" w:cs="Times New Roman"/>
          <w:sz w:val="24"/>
          <w:szCs w:val="24"/>
          <w:lang w:val="zh-CN"/>
        </w:rPr>
        <w:tab/>
      </w:r>
      <w:r w:rsidRPr="00876B91">
        <w:rPr>
          <w:rFonts w:ascii="Times New Roman" w:eastAsia="宋体" w:hAnsi="Times New Roman" w:cs="Times New Roman"/>
          <w:sz w:val="24"/>
          <w:szCs w:val="24"/>
          <w:lang w:val="zh-CN"/>
        </w:rPr>
        <w:t>个人住房贷款通常以房产作为抵押品；</w:t>
      </w:r>
    </w:p>
    <w:p w14:paraId="4A70FE80" w14:textId="13DCF76D" w:rsidR="00227CA1" w:rsidRPr="00876B91" w:rsidRDefault="00227CA1" w:rsidP="00FB7ED4">
      <w:pPr>
        <w:pStyle w:val="af1"/>
        <w:overflowPunct w:val="0"/>
        <w:adjustRightInd w:val="0"/>
        <w:snapToGrid w:val="0"/>
        <w:ind w:left="1440" w:hanging="720"/>
        <w:rPr>
          <w:rFonts w:ascii="Times New Roman" w:eastAsia="宋体" w:hAnsi="Times New Roman" w:cs="Times New Roman"/>
          <w:sz w:val="24"/>
          <w:szCs w:val="24"/>
          <w:lang w:val="zh-CN"/>
        </w:rPr>
      </w:pPr>
      <w:r w:rsidRPr="00876B91">
        <w:rPr>
          <w:rFonts w:ascii="Times New Roman" w:eastAsia="宋体" w:hAnsi="Times New Roman" w:cs="Times New Roman"/>
          <w:sz w:val="24"/>
          <w:szCs w:val="24"/>
          <w:lang w:val="zh-CN"/>
        </w:rPr>
        <w:t>2</w:t>
      </w:r>
      <w:r w:rsidR="00876B91">
        <w:rPr>
          <w:rFonts w:ascii="Times New Roman" w:eastAsia="宋体" w:hAnsi="Times New Roman" w:cs="Times New Roman"/>
          <w:sz w:val="24"/>
          <w:szCs w:val="24"/>
          <w:lang w:val="zh-CN"/>
        </w:rPr>
        <w:t>)</w:t>
      </w:r>
      <w:r w:rsidRPr="00876B91">
        <w:rPr>
          <w:rFonts w:ascii="Times New Roman" w:eastAsia="宋体" w:hAnsi="Times New Roman" w:cs="Times New Roman"/>
          <w:sz w:val="24"/>
          <w:szCs w:val="24"/>
          <w:lang w:val="zh-CN"/>
        </w:rPr>
        <w:tab/>
      </w:r>
      <w:r w:rsidRPr="00876B91">
        <w:rPr>
          <w:rFonts w:ascii="Times New Roman" w:eastAsia="宋体" w:hAnsi="Times New Roman" w:cs="Times New Roman"/>
          <w:sz w:val="24"/>
          <w:szCs w:val="24"/>
          <w:lang w:val="zh-CN"/>
        </w:rPr>
        <w:t>除个人住房贷款之外的其他个人贷款及对公贷款，通常以房产和借款人的其他资产作为抵押品。</w:t>
      </w:r>
    </w:p>
    <w:p w14:paraId="6BE05215" w14:textId="77777777" w:rsidR="00227CA1" w:rsidRPr="00876B91" w:rsidRDefault="00227CA1" w:rsidP="00FB7ED4">
      <w:pPr>
        <w:pStyle w:val="af1"/>
        <w:overflowPunct w:val="0"/>
        <w:adjustRightInd w:val="0"/>
        <w:snapToGrid w:val="0"/>
        <w:ind w:left="720"/>
        <w:rPr>
          <w:rFonts w:ascii="Times New Roman" w:eastAsia="宋体" w:hAnsi="Times New Roman" w:cs="Times New Roman"/>
          <w:sz w:val="24"/>
          <w:szCs w:val="24"/>
          <w:lang w:val="zh-CN"/>
        </w:rPr>
      </w:pPr>
    </w:p>
    <w:p w14:paraId="17B9EAD0"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lang w:val="zh-CN"/>
        </w:rPr>
        <w:t>本银行管理层会定期检查抵质押品市场价值，并在必要时根据相关协议要求追加担保物。</w:t>
      </w:r>
    </w:p>
    <w:p w14:paraId="5271F8B7"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795F656F" w14:textId="4A2C4328" w:rsidR="00227CA1" w:rsidRPr="00876B91" w:rsidRDefault="00876B91" w:rsidP="00B12C08">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5</w:t>
      </w:r>
      <w:r>
        <w:rPr>
          <w:rFonts w:ascii="Times New Roman" w:eastAsia="宋体" w:hAnsi="Times New Roman" w:cs="Times New Roman"/>
          <w:sz w:val="24"/>
          <w:szCs w:val="24"/>
        </w:rPr>
        <w:t>)</w:t>
      </w:r>
      <w:r w:rsidR="00227CA1" w:rsidRPr="00876B91">
        <w:rPr>
          <w:rFonts w:ascii="Times New Roman" w:eastAsia="宋体" w:hAnsi="Times New Roman" w:cs="Times New Roman"/>
          <w:sz w:val="24"/>
          <w:szCs w:val="24"/>
        </w:rPr>
        <w:tab/>
      </w:r>
      <w:r w:rsidR="00227CA1" w:rsidRPr="00876B91">
        <w:rPr>
          <w:rFonts w:ascii="Times New Roman" w:eastAsia="宋体" w:hAnsi="Times New Roman" w:cs="Times New Roman"/>
          <w:sz w:val="24"/>
          <w:szCs w:val="24"/>
        </w:rPr>
        <w:t>风险集中度</w:t>
      </w:r>
    </w:p>
    <w:p w14:paraId="5BC3552C"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6FA770F1" w14:textId="08C4D6C3"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如交易对手集中于某一行业或地区，或共同具备某些经济特性，其信用风险通常会相应提高。本银行发放的贷款主要集中于个人经营贷款，个人经营贷款总额占本银行发放贷款和垫款总额</w:t>
      </w:r>
      <w:r w:rsidR="009734CD" w:rsidRPr="00876B91">
        <w:rPr>
          <w:rFonts w:ascii="Times New Roman" w:eastAsia="宋体" w:hAnsi="Times New Roman" w:cs="Times New Roman"/>
          <w:sz w:val="24"/>
          <w:szCs w:val="24"/>
        </w:rPr>
        <w:t>55.52%</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202</w:t>
      </w:r>
      <w:r w:rsidR="00F82613" w:rsidRPr="00876B91">
        <w:rPr>
          <w:rFonts w:ascii="Times New Roman" w:eastAsia="宋体" w:hAnsi="Times New Roman" w:cs="Times New Roman"/>
          <w:sz w:val="24"/>
          <w:szCs w:val="24"/>
        </w:rPr>
        <w:t>4</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w:t>
      </w:r>
      <w:r w:rsidR="00F82613" w:rsidRPr="00876B91">
        <w:rPr>
          <w:rFonts w:ascii="Times New Roman" w:eastAsia="宋体" w:hAnsi="Times New Roman" w:cs="Times New Roman"/>
          <w:sz w:val="24"/>
          <w:szCs w:val="24"/>
        </w:rPr>
        <w:t>61.46%</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。本银行发放贷款和垫款的行业集中度详情，请参看附注六、</w:t>
      </w:r>
      <w:r w:rsidRPr="00876B91">
        <w:rPr>
          <w:rFonts w:ascii="Times New Roman" w:eastAsia="宋体" w:hAnsi="Times New Roman" w:cs="Times New Roman"/>
          <w:sz w:val="24"/>
          <w:szCs w:val="24"/>
        </w:rPr>
        <w:t>3</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3</w:t>
      </w:r>
      <w:r w:rsidR="00876B91">
        <w:rPr>
          <w:rFonts w:ascii="Times New Roman" w:eastAsia="宋体" w:hAnsi="Times New Roman" w:cs="Times New Roman"/>
          <w:sz w:val="24"/>
          <w:szCs w:val="24"/>
        </w:rPr>
        <w:t>)</w:t>
      </w:r>
      <w:r w:rsidRPr="00876B91">
        <w:rPr>
          <w:rFonts w:ascii="Times New Roman" w:eastAsia="宋体" w:hAnsi="Times New Roman" w:cs="Times New Roman"/>
          <w:sz w:val="24"/>
          <w:szCs w:val="24"/>
        </w:rPr>
        <w:t>。</w:t>
      </w:r>
    </w:p>
    <w:p w14:paraId="05A4C657" w14:textId="77777777" w:rsidR="00227CA1" w:rsidRPr="00876B91" w:rsidRDefault="00227CA1" w:rsidP="00227CA1">
      <w:pPr>
        <w:pStyle w:val="af1"/>
        <w:tabs>
          <w:tab w:val="clear" w:pos="4320"/>
          <w:tab w:val="clear" w:pos="8640"/>
        </w:tabs>
        <w:overflowPunct w:val="0"/>
        <w:ind w:left="720"/>
        <w:rPr>
          <w:rFonts w:ascii="Times New Roman" w:eastAsia="宋体" w:hAnsi="Times New Roman" w:cs="Times New Roman"/>
          <w:sz w:val="24"/>
          <w:szCs w:val="24"/>
        </w:rPr>
      </w:pPr>
    </w:p>
    <w:p w14:paraId="1D59A397" w14:textId="77777777" w:rsidR="00227CA1" w:rsidRPr="00876B91" w:rsidRDefault="00227CA1" w:rsidP="00227CA1">
      <w:pPr>
        <w:pStyle w:val="af1"/>
        <w:tabs>
          <w:tab w:val="clear" w:pos="4320"/>
          <w:tab w:val="clear" w:pos="8640"/>
        </w:tabs>
        <w:overflowPunct w:val="0"/>
        <w:ind w:left="720"/>
        <w:rPr>
          <w:rFonts w:ascii="Times New Roman" w:eastAsia="宋体" w:hAnsi="Times New Roman" w:cs="Times New Roman"/>
          <w:sz w:val="24"/>
          <w:szCs w:val="24"/>
        </w:rPr>
        <w:sectPr w:rsidR="00227CA1" w:rsidRPr="00876B91" w:rsidSect="00227CA1">
          <w:headerReference w:type="default" r:id="rId28"/>
          <w:pgSz w:w="11907" w:h="16840" w:code="9"/>
          <w:pgMar w:top="864" w:right="720" w:bottom="432" w:left="1008" w:header="864" w:footer="432" w:gutter="0"/>
          <w:pgNumType w:fmt="numberInDash"/>
          <w:cols w:space="720"/>
          <w:docGrid w:linePitch="360"/>
        </w:sectPr>
      </w:pPr>
    </w:p>
    <w:p w14:paraId="12E5A33D" w14:textId="77777777" w:rsidR="00227CA1" w:rsidRPr="00B12C08" w:rsidRDefault="00227CA1" w:rsidP="00FB7ED4">
      <w:pPr>
        <w:widowControl/>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lastRenderedPageBreak/>
        <w:t>十、</w:t>
      </w:r>
      <w:r w:rsidRPr="00B12C08">
        <w:rPr>
          <w:rFonts w:ascii="Times New Roman" w:eastAsia="宋体" w:hAnsi="Times New Roman" w:cs="Times New Roman"/>
          <w:sz w:val="24"/>
          <w:szCs w:val="24"/>
        </w:rPr>
        <w:tab/>
      </w:r>
      <w:r w:rsidRPr="00B12C08">
        <w:rPr>
          <w:rFonts w:ascii="Times New Roman" w:eastAsia="宋体" w:hAnsi="Times New Roman" w:cs="Times New Roman"/>
          <w:sz w:val="24"/>
          <w:szCs w:val="24"/>
        </w:rPr>
        <w:t>风险管理</w:t>
      </w:r>
      <w:r w:rsidRPr="00B12C08">
        <w:rPr>
          <w:rFonts w:ascii="Times New Roman" w:eastAsia="宋体" w:hAnsi="Times New Roman" w:cs="Times New Roman"/>
          <w:sz w:val="24"/>
          <w:szCs w:val="24"/>
        </w:rPr>
        <w:t xml:space="preserve"> - </w:t>
      </w:r>
      <w:r w:rsidRPr="00B12C08">
        <w:rPr>
          <w:rFonts w:ascii="Times New Roman" w:eastAsia="宋体" w:hAnsi="Times New Roman" w:cs="Times New Roman"/>
          <w:sz w:val="24"/>
          <w:szCs w:val="24"/>
        </w:rPr>
        <w:t>续</w:t>
      </w:r>
    </w:p>
    <w:p w14:paraId="0EB4044D" w14:textId="77777777" w:rsidR="00227CA1" w:rsidRPr="00B12C08" w:rsidRDefault="00227CA1" w:rsidP="00FB7ED4">
      <w:pPr>
        <w:pStyle w:val="af1"/>
        <w:widowControl/>
        <w:tabs>
          <w:tab w:val="clear" w:pos="4320"/>
          <w:tab w:val="clear" w:pos="8640"/>
        </w:tabs>
        <w:adjustRightInd w:val="0"/>
        <w:snapToGrid w:val="0"/>
        <w:ind w:left="720"/>
        <w:rPr>
          <w:rFonts w:ascii="Times New Roman" w:eastAsia="宋体" w:hAnsi="Times New Roman" w:cs="Times New Roman"/>
          <w:sz w:val="24"/>
          <w:szCs w:val="24"/>
        </w:rPr>
      </w:pPr>
    </w:p>
    <w:p w14:paraId="2B15A6BC" w14:textId="77777777" w:rsidR="00227CA1" w:rsidRPr="00B12C08" w:rsidRDefault="00227CA1" w:rsidP="00FB7ED4">
      <w:pPr>
        <w:pStyle w:val="af1"/>
        <w:widowControl/>
        <w:tabs>
          <w:tab w:val="clear" w:pos="4320"/>
          <w:tab w:val="clear" w:pos="8640"/>
        </w:tabs>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t>3.</w:t>
      </w:r>
      <w:r w:rsidRPr="00B12C08">
        <w:rPr>
          <w:rFonts w:ascii="Times New Roman" w:eastAsia="宋体" w:hAnsi="Times New Roman" w:cs="Times New Roman"/>
          <w:bCs/>
          <w:sz w:val="24"/>
          <w:szCs w:val="24"/>
        </w:rPr>
        <w:tab/>
      </w:r>
      <w:r w:rsidRPr="00B12C08">
        <w:rPr>
          <w:rFonts w:ascii="Times New Roman" w:eastAsia="宋体" w:hAnsi="Times New Roman" w:cs="Times New Roman"/>
          <w:bCs/>
          <w:sz w:val="24"/>
          <w:szCs w:val="24"/>
        </w:rPr>
        <w:t>信用风险</w:t>
      </w:r>
      <w:r w:rsidRPr="00B12C08">
        <w:rPr>
          <w:rFonts w:ascii="Times New Roman" w:eastAsia="宋体" w:hAnsi="Times New Roman" w:cs="Times New Roman"/>
          <w:bCs/>
          <w:sz w:val="24"/>
          <w:szCs w:val="24"/>
        </w:rPr>
        <w:t xml:space="preserve"> </w:t>
      </w:r>
      <w:r w:rsidRPr="00B12C08">
        <w:rPr>
          <w:rFonts w:ascii="Times New Roman" w:eastAsia="宋体" w:hAnsi="Times New Roman" w:cs="Times New Roman"/>
          <w:sz w:val="24"/>
          <w:szCs w:val="24"/>
        </w:rPr>
        <w:t xml:space="preserve">- </w:t>
      </w:r>
      <w:r w:rsidRPr="00B12C08">
        <w:rPr>
          <w:rFonts w:ascii="Times New Roman" w:eastAsia="宋体" w:hAnsi="Times New Roman" w:cs="Times New Roman"/>
          <w:sz w:val="24"/>
          <w:szCs w:val="24"/>
        </w:rPr>
        <w:t>续</w:t>
      </w:r>
    </w:p>
    <w:p w14:paraId="78AA4CF1" w14:textId="77777777" w:rsidR="00227CA1" w:rsidRPr="00B12C08" w:rsidRDefault="00227CA1" w:rsidP="00FB7ED4">
      <w:pPr>
        <w:pStyle w:val="af1"/>
        <w:widowControl/>
        <w:tabs>
          <w:tab w:val="clear" w:pos="4320"/>
          <w:tab w:val="clear" w:pos="8640"/>
        </w:tabs>
        <w:adjustRightInd w:val="0"/>
        <w:snapToGrid w:val="0"/>
        <w:ind w:left="720"/>
        <w:rPr>
          <w:rFonts w:ascii="Times New Roman" w:eastAsia="宋体" w:hAnsi="Times New Roman" w:cs="Times New Roman"/>
          <w:sz w:val="24"/>
          <w:szCs w:val="24"/>
        </w:rPr>
      </w:pPr>
    </w:p>
    <w:p w14:paraId="6E63BDFF" w14:textId="13FF1368" w:rsidR="00227CA1" w:rsidRPr="00B12C08" w:rsidRDefault="00876B91" w:rsidP="00FB7ED4">
      <w:pPr>
        <w:pStyle w:val="af"/>
        <w:widowControl/>
        <w:tabs>
          <w:tab w:val="clear" w:pos="4320"/>
          <w:tab w:val="clear" w:pos="8640"/>
        </w:tabs>
        <w:adjustRightInd w:val="0"/>
        <w:snapToGrid w:val="0"/>
        <w:ind w:left="720"/>
        <w:outlineLvl w:val="2"/>
        <w:rPr>
          <w:rFonts w:ascii="Times New Roman" w:eastAsia="宋体" w:hAnsi="Times New Roman" w:cs="Times New Roman"/>
          <w:sz w:val="24"/>
          <w:szCs w:val="24"/>
        </w:rPr>
      </w:pPr>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6</w:t>
      </w:r>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ab/>
      </w:r>
      <w:r w:rsidR="00227CA1" w:rsidRPr="00B12C08">
        <w:rPr>
          <w:rFonts w:ascii="Times New Roman" w:eastAsia="宋体" w:hAnsi="Times New Roman" w:cs="Times New Roman"/>
          <w:sz w:val="24"/>
          <w:szCs w:val="24"/>
        </w:rPr>
        <w:t>信用质量</w:t>
      </w:r>
    </w:p>
    <w:p w14:paraId="1C740D59" w14:textId="77777777" w:rsidR="00B12C08" w:rsidRPr="00B12C08" w:rsidRDefault="00B12C08" w:rsidP="00FB7ED4">
      <w:pPr>
        <w:pStyle w:val="af1"/>
        <w:widowControl/>
        <w:tabs>
          <w:tab w:val="clear" w:pos="4320"/>
          <w:tab w:val="clear" w:pos="8640"/>
        </w:tabs>
        <w:adjustRightInd w:val="0"/>
        <w:snapToGrid w:val="0"/>
        <w:ind w:left="720"/>
        <w:rPr>
          <w:rFonts w:ascii="Times New Roman" w:eastAsia="宋体" w:hAnsi="Times New Roman" w:cs="Times New Roman"/>
          <w:bCs/>
          <w:sz w:val="24"/>
          <w:szCs w:val="24"/>
        </w:rPr>
      </w:pPr>
    </w:p>
    <w:p w14:paraId="037CE490" w14:textId="5A746626" w:rsidR="00227CA1" w:rsidRPr="00B12C08" w:rsidRDefault="00227CA1" w:rsidP="00FB7ED4">
      <w:pPr>
        <w:pStyle w:val="af1"/>
        <w:widowControl/>
        <w:tabs>
          <w:tab w:val="clear" w:pos="4320"/>
          <w:tab w:val="clear" w:pos="8640"/>
        </w:tabs>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bCs/>
          <w:sz w:val="24"/>
          <w:szCs w:val="24"/>
        </w:rPr>
        <w:t>本银行各项主要金融资产</w:t>
      </w:r>
      <w:r w:rsidR="00876B91" w:rsidRPr="00B12C08">
        <w:rPr>
          <w:rFonts w:ascii="Times New Roman" w:eastAsia="宋体" w:hAnsi="Times New Roman" w:cs="Times New Roman"/>
          <w:color w:val="000000"/>
          <w:sz w:val="24"/>
          <w:szCs w:val="24"/>
        </w:rPr>
        <w:t>(</w:t>
      </w:r>
      <w:r w:rsidRPr="00B12C08">
        <w:rPr>
          <w:rFonts w:ascii="Times New Roman" w:eastAsia="宋体" w:hAnsi="Times New Roman" w:cs="Times New Roman"/>
          <w:color w:val="000000"/>
          <w:sz w:val="24"/>
          <w:szCs w:val="24"/>
        </w:rPr>
        <w:t>未扣除减值准备前的原值</w:t>
      </w:r>
      <w:r w:rsidR="00876B91" w:rsidRPr="00B12C08">
        <w:rPr>
          <w:rFonts w:ascii="Times New Roman" w:eastAsia="宋体" w:hAnsi="Times New Roman" w:cs="Times New Roman"/>
          <w:color w:val="000000"/>
          <w:sz w:val="24"/>
          <w:szCs w:val="24"/>
        </w:rPr>
        <w:t>)</w:t>
      </w:r>
      <w:r w:rsidRPr="00B12C08">
        <w:rPr>
          <w:rFonts w:ascii="Times New Roman" w:eastAsia="宋体" w:hAnsi="Times New Roman" w:cs="Times New Roman"/>
          <w:color w:val="000000"/>
          <w:sz w:val="24"/>
          <w:szCs w:val="24"/>
        </w:rPr>
        <w:t>的信用质量分析如下：</w:t>
      </w:r>
    </w:p>
    <w:tbl>
      <w:tblPr>
        <w:tblW w:w="14472" w:type="dxa"/>
        <w:tblInd w:w="630" w:type="dxa"/>
        <w:tblLayout w:type="fixed"/>
        <w:tblLook w:val="04A0" w:firstRow="1" w:lastRow="0" w:firstColumn="1" w:lastColumn="0" w:noHBand="0" w:noVBand="1"/>
      </w:tblPr>
      <w:tblGrid>
        <w:gridCol w:w="5490"/>
        <w:gridCol w:w="2245"/>
        <w:gridCol w:w="2246"/>
        <w:gridCol w:w="2245"/>
        <w:gridCol w:w="2246"/>
      </w:tblGrid>
      <w:tr w:rsidR="00227CA1" w:rsidRPr="00B12C08" w14:paraId="6DE42EE0" w14:textId="77777777" w:rsidTr="00FB7ED4">
        <w:trPr>
          <w:trHeight w:val="22"/>
        </w:trPr>
        <w:tc>
          <w:tcPr>
            <w:tcW w:w="5490" w:type="dxa"/>
            <w:vAlign w:val="bottom"/>
          </w:tcPr>
          <w:p w14:paraId="1BE4D68A"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bookmarkStart w:id="79" w:name="link_十五1【6】_信用质量1"/>
            <w:bookmarkEnd w:id="78"/>
          </w:p>
        </w:tc>
        <w:tc>
          <w:tcPr>
            <w:tcW w:w="8982" w:type="dxa"/>
            <w:gridSpan w:val="4"/>
            <w:vAlign w:val="bottom"/>
          </w:tcPr>
          <w:p w14:paraId="3507235B" w14:textId="1CDFA875" w:rsidR="00227CA1" w:rsidRPr="00B12C08" w:rsidRDefault="00227CA1" w:rsidP="00FB7ED4">
            <w:pPr>
              <w:widowControl/>
              <w:pBdr>
                <w:bottom w:val="single" w:sz="4" w:space="1" w:color="auto"/>
                <w:bar w:val="single" w:sz="6" w:color="auto"/>
              </w:pBdr>
              <w:adjustRightInd w:val="0"/>
              <w:snapToGrid w:val="0"/>
              <w:jc w:val="center"/>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202</w:t>
            </w:r>
            <w:r w:rsidR="00F82613" w:rsidRPr="00B12C08">
              <w:rPr>
                <w:rFonts w:ascii="Times New Roman" w:eastAsia="宋体" w:hAnsi="Times New Roman" w:cs="Times New Roman"/>
                <w:sz w:val="24"/>
                <w:szCs w:val="24"/>
                <w:lang w:val="zh-CN"/>
              </w:rPr>
              <w:t>5</w:t>
            </w:r>
            <w:r w:rsidRPr="00B12C08">
              <w:rPr>
                <w:rFonts w:ascii="Times New Roman" w:eastAsia="宋体" w:hAnsi="Times New Roman" w:cs="Times New Roman"/>
                <w:sz w:val="24"/>
                <w:szCs w:val="24"/>
                <w:lang w:val="zh-CN"/>
              </w:rPr>
              <w:t>年</w:t>
            </w:r>
            <w:r w:rsidRPr="00B12C08">
              <w:rPr>
                <w:rFonts w:ascii="Times New Roman" w:eastAsia="宋体" w:hAnsi="Times New Roman" w:cs="Times New Roman"/>
                <w:sz w:val="24"/>
                <w:szCs w:val="24"/>
                <w:lang w:val="zh-CN"/>
              </w:rPr>
              <w:t>12</w:t>
            </w:r>
            <w:r w:rsidRPr="00B12C08">
              <w:rPr>
                <w:rFonts w:ascii="Times New Roman" w:eastAsia="宋体" w:hAnsi="Times New Roman" w:cs="Times New Roman"/>
                <w:sz w:val="24"/>
                <w:szCs w:val="24"/>
                <w:lang w:val="zh-CN"/>
              </w:rPr>
              <w:t>月</w:t>
            </w:r>
            <w:r w:rsidRPr="00B12C08">
              <w:rPr>
                <w:rFonts w:ascii="Times New Roman" w:eastAsia="宋体" w:hAnsi="Times New Roman" w:cs="Times New Roman"/>
                <w:sz w:val="24"/>
                <w:szCs w:val="24"/>
                <w:lang w:val="zh-CN"/>
              </w:rPr>
              <w:t>31</w:t>
            </w:r>
            <w:r w:rsidRPr="00B12C08">
              <w:rPr>
                <w:rFonts w:ascii="Times New Roman" w:eastAsia="宋体" w:hAnsi="Times New Roman" w:cs="Times New Roman"/>
                <w:sz w:val="24"/>
                <w:szCs w:val="24"/>
                <w:lang w:val="zh-CN"/>
              </w:rPr>
              <w:t>日</w:t>
            </w:r>
          </w:p>
        </w:tc>
      </w:tr>
      <w:tr w:rsidR="00227CA1" w:rsidRPr="00B12C08" w14:paraId="75C9D160" w14:textId="77777777" w:rsidTr="00FB7ED4">
        <w:trPr>
          <w:trHeight w:val="22"/>
        </w:trPr>
        <w:tc>
          <w:tcPr>
            <w:tcW w:w="5490" w:type="dxa"/>
            <w:vAlign w:val="bottom"/>
          </w:tcPr>
          <w:p w14:paraId="65E738E4"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p>
        </w:tc>
        <w:tc>
          <w:tcPr>
            <w:tcW w:w="8982" w:type="dxa"/>
            <w:gridSpan w:val="4"/>
            <w:vAlign w:val="bottom"/>
          </w:tcPr>
          <w:p w14:paraId="727E63DC" w14:textId="77777777" w:rsidR="00227CA1" w:rsidRPr="00B12C08" w:rsidRDefault="00227CA1" w:rsidP="00FB7ED4">
            <w:pPr>
              <w:widowControl/>
              <w:pBdr>
                <w:bottom w:val="single" w:sz="4" w:space="1" w:color="auto"/>
                <w:bar w:val="single" w:sz="6" w:color="auto"/>
              </w:pBdr>
              <w:adjustRightInd w:val="0"/>
              <w:snapToGrid w:val="0"/>
              <w:jc w:val="center"/>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账面总额</w:t>
            </w:r>
          </w:p>
        </w:tc>
      </w:tr>
      <w:tr w:rsidR="00227CA1" w:rsidRPr="00B12C08" w14:paraId="0F419605" w14:textId="77777777" w:rsidTr="00FB7ED4">
        <w:trPr>
          <w:trHeight w:val="22"/>
        </w:trPr>
        <w:tc>
          <w:tcPr>
            <w:tcW w:w="5490" w:type="dxa"/>
            <w:vAlign w:val="bottom"/>
          </w:tcPr>
          <w:p w14:paraId="5A7243CA"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6C9F7638" w14:textId="77777777" w:rsidR="00227CA1" w:rsidRPr="00B12C08" w:rsidRDefault="00227CA1"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第一阶段</w:t>
            </w:r>
          </w:p>
        </w:tc>
        <w:tc>
          <w:tcPr>
            <w:tcW w:w="2246" w:type="dxa"/>
            <w:vAlign w:val="bottom"/>
          </w:tcPr>
          <w:p w14:paraId="3C873A61" w14:textId="77777777" w:rsidR="00227CA1" w:rsidRPr="00B12C08" w:rsidRDefault="00227CA1"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第二阶段</w:t>
            </w:r>
          </w:p>
        </w:tc>
        <w:tc>
          <w:tcPr>
            <w:tcW w:w="2245" w:type="dxa"/>
            <w:vAlign w:val="bottom"/>
          </w:tcPr>
          <w:p w14:paraId="2AD774C7" w14:textId="77777777" w:rsidR="00227CA1" w:rsidRPr="00B12C08" w:rsidRDefault="00227CA1"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第三阶段</w:t>
            </w:r>
          </w:p>
        </w:tc>
        <w:tc>
          <w:tcPr>
            <w:tcW w:w="2246" w:type="dxa"/>
            <w:vAlign w:val="bottom"/>
          </w:tcPr>
          <w:p w14:paraId="26A7D275" w14:textId="77777777" w:rsidR="00227CA1" w:rsidRPr="00B12C08" w:rsidRDefault="00227CA1"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合计</w:t>
            </w:r>
          </w:p>
        </w:tc>
      </w:tr>
      <w:tr w:rsidR="00227CA1" w:rsidRPr="00B12C08" w14:paraId="68D4AECF" w14:textId="77777777" w:rsidTr="00FB7ED4">
        <w:trPr>
          <w:trHeight w:val="22"/>
        </w:trPr>
        <w:tc>
          <w:tcPr>
            <w:tcW w:w="5490" w:type="dxa"/>
            <w:vAlign w:val="bottom"/>
          </w:tcPr>
          <w:p w14:paraId="6224E42E"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3C52928D" w14:textId="77777777" w:rsidR="00227CA1" w:rsidRPr="00B12C08" w:rsidRDefault="00227CA1" w:rsidP="00FB7ED4">
            <w:pPr>
              <w:widowControl/>
              <w:adjustRightInd w:val="0"/>
              <w:snapToGrid w:val="0"/>
              <w:jc w:val="right"/>
              <w:rPr>
                <w:rFonts w:ascii="Times New Roman" w:eastAsia="宋体" w:hAnsi="Times New Roman" w:cs="Times New Roman"/>
                <w:sz w:val="24"/>
                <w:szCs w:val="24"/>
                <w:lang w:val="zh-CN"/>
              </w:rPr>
            </w:pPr>
          </w:p>
        </w:tc>
        <w:tc>
          <w:tcPr>
            <w:tcW w:w="2246" w:type="dxa"/>
            <w:vAlign w:val="bottom"/>
          </w:tcPr>
          <w:p w14:paraId="46CCFCE5" w14:textId="77777777" w:rsidR="00227CA1" w:rsidRPr="00B12C08" w:rsidRDefault="00227CA1" w:rsidP="00FB7ED4">
            <w:pPr>
              <w:widowControl/>
              <w:adjustRightInd w:val="0"/>
              <w:snapToGrid w:val="0"/>
              <w:jc w:val="right"/>
              <w:rPr>
                <w:rFonts w:ascii="Times New Roman" w:eastAsia="宋体" w:hAnsi="Times New Roman" w:cs="Times New Roman"/>
                <w:sz w:val="24"/>
                <w:szCs w:val="24"/>
                <w:lang w:val="zh-CN"/>
              </w:rPr>
            </w:pPr>
          </w:p>
        </w:tc>
        <w:tc>
          <w:tcPr>
            <w:tcW w:w="2245" w:type="dxa"/>
            <w:vAlign w:val="bottom"/>
          </w:tcPr>
          <w:p w14:paraId="410EB695" w14:textId="77777777" w:rsidR="00227CA1" w:rsidRPr="00B12C08" w:rsidRDefault="00227CA1" w:rsidP="00FB7ED4">
            <w:pPr>
              <w:widowControl/>
              <w:adjustRightInd w:val="0"/>
              <w:snapToGrid w:val="0"/>
              <w:jc w:val="right"/>
              <w:rPr>
                <w:rFonts w:ascii="Times New Roman" w:eastAsia="宋体" w:hAnsi="Times New Roman" w:cs="Times New Roman"/>
                <w:sz w:val="24"/>
                <w:szCs w:val="24"/>
                <w:lang w:val="zh-CN"/>
              </w:rPr>
            </w:pPr>
          </w:p>
        </w:tc>
        <w:tc>
          <w:tcPr>
            <w:tcW w:w="2246" w:type="dxa"/>
            <w:vAlign w:val="bottom"/>
          </w:tcPr>
          <w:p w14:paraId="6C7F405A" w14:textId="77777777" w:rsidR="00227CA1" w:rsidRPr="00B12C08" w:rsidRDefault="00227CA1" w:rsidP="00FB7ED4">
            <w:pPr>
              <w:widowControl/>
              <w:adjustRightInd w:val="0"/>
              <w:snapToGrid w:val="0"/>
              <w:jc w:val="right"/>
              <w:rPr>
                <w:rFonts w:ascii="Times New Roman" w:eastAsia="宋体" w:hAnsi="Times New Roman" w:cs="Times New Roman"/>
                <w:sz w:val="24"/>
                <w:szCs w:val="24"/>
                <w:lang w:val="zh-CN"/>
              </w:rPr>
            </w:pPr>
          </w:p>
        </w:tc>
      </w:tr>
      <w:tr w:rsidR="00227CA1" w:rsidRPr="00B12C08" w14:paraId="12BB8094" w14:textId="77777777" w:rsidTr="00FB7ED4">
        <w:trPr>
          <w:trHeight w:val="22"/>
        </w:trPr>
        <w:tc>
          <w:tcPr>
            <w:tcW w:w="5490" w:type="dxa"/>
            <w:vAlign w:val="bottom"/>
          </w:tcPr>
          <w:p w14:paraId="42432D9D"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存放中央银行款项</w:t>
            </w:r>
          </w:p>
        </w:tc>
        <w:tc>
          <w:tcPr>
            <w:tcW w:w="2245" w:type="dxa"/>
            <w:vAlign w:val="bottom"/>
          </w:tcPr>
          <w:p w14:paraId="2639C7E3" w14:textId="68788D2E" w:rsidR="00227CA1" w:rsidRPr="00B12C08" w:rsidRDefault="008879D0"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57,612,822</w:t>
            </w:r>
          </w:p>
        </w:tc>
        <w:tc>
          <w:tcPr>
            <w:tcW w:w="2246" w:type="dxa"/>
            <w:vAlign w:val="bottom"/>
          </w:tcPr>
          <w:p w14:paraId="11B61FDE" w14:textId="17057F6C" w:rsidR="00227CA1" w:rsidRPr="00B12C08" w:rsidRDefault="0087194D"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5" w:type="dxa"/>
            <w:vAlign w:val="bottom"/>
          </w:tcPr>
          <w:p w14:paraId="12F1374E" w14:textId="22229C71" w:rsidR="00227CA1" w:rsidRPr="00B12C08" w:rsidRDefault="0087194D"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6" w:type="dxa"/>
            <w:vAlign w:val="bottom"/>
          </w:tcPr>
          <w:p w14:paraId="4AE372E4" w14:textId="0B592595"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57,612,822</w:t>
            </w:r>
          </w:p>
        </w:tc>
      </w:tr>
      <w:tr w:rsidR="00227CA1" w:rsidRPr="00B12C08" w14:paraId="7547EB99" w14:textId="77777777" w:rsidTr="00FB7ED4">
        <w:trPr>
          <w:trHeight w:val="22"/>
        </w:trPr>
        <w:tc>
          <w:tcPr>
            <w:tcW w:w="5490" w:type="dxa"/>
            <w:vAlign w:val="bottom"/>
          </w:tcPr>
          <w:p w14:paraId="3E4068E2"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存放同业及其他金融机构款项</w:t>
            </w:r>
          </w:p>
        </w:tc>
        <w:tc>
          <w:tcPr>
            <w:tcW w:w="2245" w:type="dxa"/>
            <w:vAlign w:val="bottom"/>
          </w:tcPr>
          <w:p w14:paraId="48048C01" w14:textId="2D77FFE4"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392,959,134</w:t>
            </w:r>
          </w:p>
        </w:tc>
        <w:tc>
          <w:tcPr>
            <w:tcW w:w="2246" w:type="dxa"/>
            <w:vAlign w:val="bottom"/>
          </w:tcPr>
          <w:p w14:paraId="717BDD66" w14:textId="77A4ECF6" w:rsidR="00227CA1" w:rsidRPr="00B12C08" w:rsidRDefault="0087194D"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5" w:type="dxa"/>
            <w:vAlign w:val="bottom"/>
          </w:tcPr>
          <w:p w14:paraId="37E9867E" w14:textId="71CD494C" w:rsidR="00227CA1" w:rsidRPr="00B12C08" w:rsidRDefault="0087194D"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6" w:type="dxa"/>
            <w:vAlign w:val="bottom"/>
          </w:tcPr>
          <w:p w14:paraId="14D9741B" w14:textId="529F0A15"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392,959,134</w:t>
            </w:r>
          </w:p>
        </w:tc>
      </w:tr>
      <w:tr w:rsidR="00227CA1" w:rsidRPr="00B12C08" w14:paraId="2E1392C3" w14:textId="77777777" w:rsidTr="00FB7ED4">
        <w:trPr>
          <w:trHeight w:val="22"/>
        </w:trPr>
        <w:tc>
          <w:tcPr>
            <w:tcW w:w="5490" w:type="dxa"/>
            <w:vAlign w:val="bottom"/>
          </w:tcPr>
          <w:p w14:paraId="63264AD6"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发放贷款和垫款</w:t>
            </w:r>
          </w:p>
        </w:tc>
        <w:tc>
          <w:tcPr>
            <w:tcW w:w="2245" w:type="dxa"/>
            <w:vAlign w:val="bottom"/>
          </w:tcPr>
          <w:p w14:paraId="4F11D021" w14:textId="66CCF44D"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559,253,648</w:t>
            </w:r>
          </w:p>
        </w:tc>
        <w:tc>
          <w:tcPr>
            <w:tcW w:w="2246" w:type="dxa"/>
            <w:vAlign w:val="bottom"/>
          </w:tcPr>
          <w:p w14:paraId="796A5A67" w14:textId="19BC2620"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16,547,581</w:t>
            </w:r>
          </w:p>
        </w:tc>
        <w:tc>
          <w:tcPr>
            <w:tcW w:w="2245" w:type="dxa"/>
            <w:vAlign w:val="bottom"/>
          </w:tcPr>
          <w:p w14:paraId="001B0826" w14:textId="3F1483E8" w:rsidR="00227CA1" w:rsidRPr="00B12C08" w:rsidRDefault="004E55B9"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16,452,551</w:t>
            </w:r>
          </w:p>
        </w:tc>
        <w:tc>
          <w:tcPr>
            <w:tcW w:w="2246" w:type="dxa"/>
            <w:vAlign w:val="bottom"/>
          </w:tcPr>
          <w:p w14:paraId="28144E7B" w14:textId="04DD7966" w:rsidR="00227CA1" w:rsidRPr="00B12C08" w:rsidRDefault="00DB3ABF"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592,253,780</w:t>
            </w:r>
          </w:p>
        </w:tc>
      </w:tr>
      <w:tr w:rsidR="00227CA1" w:rsidRPr="00B12C08" w14:paraId="1120B91F" w14:textId="77777777" w:rsidTr="00FB7ED4">
        <w:trPr>
          <w:trHeight w:val="22"/>
        </w:trPr>
        <w:tc>
          <w:tcPr>
            <w:tcW w:w="5490" w:type="dxa"/>
            <w:vAlign w:val="bottom"/>
          </w:tcPr>
          <w:p w14:paraId="3FF20F0B"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其他金融资产</w:t>
            </w:r>
          </w:p>
        </w:tc>
        <w:tc>
          <w:tcPr>
            <w:tcW w:w="2245" w:type="dxa"/>
            <w:vAlign w:val="bottom"/>
          </w:tcPr>
          <w:p w14:paraId="4437E86C" w14:textId="7418CAEA" w:rsidR="00227CA1" w:rsidRPr="00B12C08" w:rsidRDefault="00D26621"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hint="eastAsia"/>
                <w:sz w:val="24"/>
                <w:szCs w:val="24"/>
                <w:lang w:val="zh-CN"/>
              </w:rPr>
              <w:t>185,88</w:t>
            </w:r>
            <w:r w:rsidR="00114259" w:rsidRPr="00B12C08">
              <w:rPr>
                <w:rFonts w:ascii="Times New Roman" w:eastAsia="宋体" w:hAnsi="Times New Roman" w:cs="Times New Roman" w:hint="eastAsia"/>
                <w:sz w:val="24"/>
                <w:szCs w:val="24"/>
                <w:lang w:val="zh-CN"/>
              </w:rPr>
              <w:t>4</w:t>
            </w:r>
          </w:p>
        </w:tc>
        <w:tc>
          <w:tcPr>
            <w:tcW w:w="2246" w:type="dxa"/>
            <w:vAlign w:val="bottom"/>
          </w:tcPr>
          <w:p w14:paraId="2FDC3F64" w14:textId="5EDFBCEA" w:rsidR="00227CA1" w:rsidRPr="00B12C08" w:rsidRDefault="004E55B9"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111,340</w:t>
            </w:r>
          </w:p>
        </w:tc>
        <w:tc>
          <w:tcPr>
            <w:tcW w:w="2245" w:type="dxa"/>
            <w:vAlign w:val="bottom"/>
          </w:tcPr>
          <w:p w14:paraId="2F78B619" w14:textId="762D584F" w:rsidR="00227CA1" w:rsidRPr="00B12C08" w:rsidRDefault="004E55B9"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1,912,</w:t>
            </w:r>
            <w:r w:rsidR="006037D3" w:rsidRPr="00B12C08">
              <w:rPr>
                <w:rFonts w:ascii="Times New Roman" w:eastAsia="宋体" w:hAnsi="Times New Roman" w:cs="Times New Roman"/>
                <w:sz w:val="24"/>
                <w:szCs w:val="24"/>
                <w:lang w:val="zh-CN"/>
              </w:rPr>
              <w:t>16</w:t>
            </w:r>
            <w:r w:rsidR="00B65019" w:rsidRPr="00B12C08">
              <w:rPr>
                <w:rFonts w:ascii="Times New Roman" w:eastAsia="宋体" w:hAnsi="Times New Roman" w:cs="Times New Roman" w:hint="eastAsia"/>
                <w:sz w:val="24"/>
                <w:szCs w:val="24"/>
                <w:lang w:val="zh-CN"/>
              </w:rPr>
              <w:t>8</w:t>
            </w:r>
          </w:p>
        </w:tc>
        <w:tc>
          <w:tcPr>
            <w:tcW w:w="2246" w:type="dxa"/>
            <w:vAlign w:val="bottom"/>
          </w:tcPr>
          <w:p w14:paraId="44EE9D98" w14:textId="049312BC" w:rsidR="00227CA1" w:rsidRPr="00B12C08" w:rsidRDefault="00B65019"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hint="eastAsia"/>
                <w:sz w:val="24"/>
                <w:szCs w:val="24"/>
                <w:lang w:val="zh-CN"/>
              </w:rPr>
              <w:t xml:space="preserve">2,209,392 </w:t>
            </w:r>
          </w:p>
        </w:tc>
      </w:tr>
      <w:tr w:rsidR="00227CA1" w:rsidRPr="00B12C08" w14:paraId="5345B2C1" w14:textId="77777777" w:rsidTr="00FB7ED4">
        <w:trPr>
          <w:trHeight w:val="22"/>
        </w:trPr>
        <w:tc>
          <w:tcPr>
            <w:tcW w:w="5490" w:type="dxa"/>
            <w:vAlign w:val="bottom"/>
          </w:tcPr>
          <w:p w14:paraId="2F6A9921" w14:textId="77777777" w:rsidR="00227CA1" w:rsidRPr="00B12C08" w:rsidRDefault="00227CA1"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278149AD" w14:textId="26A3C2CA" w:rsidR="00227CA1" w:rsidRPr="00B12C08" w:rsidRDefault="004E55B9" w:rsidP="00FB7ED4">
            <w:pPr>
              <w:widowControl/>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1,010,011,48</w:t>
            </w:r>
            <w:r w:rsidR="00114259" w:rsidRPr="00B12C08">
              <w:rPr>
                <w:rFonts w:ascii="Times New Roman" w:eastAsia="宋体" w:hAnsi="Times New Roman" w:cs="Times New Roman" w:hint="eastAsia"/>
                <w:sz w:val="24"/>
                <w:szCs w:val="24"/>
              </w:rPr>
              <w:t>8</w:t>
            </w:r>
          </w:p>
        </w:tc>
        <w:tc>
          <w:tcPr>
            <w:tcW w:w="2246" w:type="dxa"/>
            <w:vAlign w:val="bottom"/>
          </w:tcPr>
          <w:p w14:paraId="25F43EA7" w14:textId="3097F783" w:rsidR="00227CA1" w:rsidRPr="00B12C08" w:rsidRDefault="004E55B9" w:rsidP="00FB7ED4">
            <w:pPr>
              <w:widowControl/>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16,658,921</w:t>
            </w:r>
          </w:p>
        </w:tc>
        <w:tc>
          <w:tcPr>
            <w:tcW w:w="2245" w:type="dxa"/>
            <w:vAlign w:val="bottom"/>
          </w:tcPr>
          <w:p w14:paraId="2614471D" w14:textId="7374886F" w:rsidR="00227CA1" w:rsidRPr="00B12C08" w:rsidRDefault="00DB3ABF" w:rsidP="00FB7ED4">
            <w:pPr>
              <w:widowControl/>
              <w:pBdr>
                <w:bottom w:val="doub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18,364,</w:t>
            </w:r>
            <w:r w:rsidR="006037D3" w:rsidRPr="00B12C08">
              <w:rPr>
                <w:rFonts w:ascii="Times New Roman" w:eastAsia="宋体" w:hAnsi="Times New Roman" w:cs="Times New Roman"/>
                <w:sz w:val="24"/>
                <w:szCs w:val="24"/>
                <w:lang w:val="zh-CN"/>
              </w:rPr>
              <w:t>71</w:t>
            </w:r>
            <w:r w:rsidR="00B65019" w:rsidRPr="00B12C08">
              <w:rPr>
                <w:rFonts w:ascii="Times New Roman" w:eastAsia="宋体" w:hAnsi="Times New Roman" w:cs="Times New Roman" w:hint="eastAsia"/>
                <w:sz w:val="24"/>
                <w:szCs w:val="24"/>
                <w:lang w:val="zh-CN"/>
              </w:rPr>
              <w:t>9</w:t>
            </w:r>
          </w:p>
        </w:tc>
        <w:tc>
          <w:tcPr>
            <w:tcW w:w="2246" w:type="dxa"/>
            <w:vAlign w:val="bottom"/>
          </w:tcPr>
          <w:p w14:paraId="72F8F115" w14:textId="42635409" w:rsidR="00227CA1" w:rsidRPr="00B12C08" w:rsidRDefault="00B65019" w:rsidP="00FB7ED4">
            <w:pPr>
              <w:widowControl/>
              <w:pBdr>
                <w:bottom w:val="doub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hint="eastAsia"/>
                <w:sz w:val="24"/>
                <w:szCs w:val="24"/>
                <w:lang w:val="zh-CN"/>
              </w:rPr>
              <w:t>1,045,035,128</w:t>
            </w:r>
          </w:p>
        </w:tc>
      </w:tr>
      <w:bookmarkEnd w:id="79"/>
    </w:tbl>
    <w:p w14:paraId="33E78755" w14:textId="77777777" w:rsidR="00227CA1" w:rsidRPr="00B12C08" w:rsidRDefault="00227CA1" w:rsidP="00FB7ED4">
      <w:pPr>
        <w:widowControl/>
        <w:adjustRightInd w:val="0"/>
        <w:snapToGrid w:val="0"/>
        <w:rPr>
          <w:rFonts w:ascii="Times New Roman" w:eastAsia="宋体" w:hAnsi="Times New Roman" w:cs="Times New Roman"/>
          <w:sz w:val="24"/>
          <w:szCs w:val="24"/>
        </w:rPr>
      </w:pPr>
    </w:p>
    <w:p w14:paraId="537F4DC3" w14:textId="77777777" w:rsidR="00B12C08" w:rsidRPr="00B12C08" w:rsidRDefault="00B12C08" w:rsidP="00FB7ED4">
      <w:pPr>
        <w:widowControl/>
        <w:adjustRightInd w:val="0"/>
        <w:snapToGrid w:val="0"/>
        <w:rPr>
          <w:rFonts w:ascii="Times New Roman" w:eastAsia="宋体" w:hAnsi="Times New Roman" w:cs="Times New Roman"/>
          <w:sz w:val="24"/>
          <w:szCs w:val="24"/>
        </w:rPr>
      </w:pPr>
    </w:p>
    <w:p w14:paraId="2A8CE58B" w14:textId="3DC356FA" w:rsidR="00B12C08" w:rsidRPr="00B12C08" w:rsidRDefault="00B12C08" w:rsidP="00FB7ED4">
      <w:pPr>
        <w:widowControl/>
        <w:adjustRightInd w:val="0"/>
        <w:snapToGrid w:val="0"/>
        <w:jc w:val="left"/>
        <w:rPr>
          <w:rFonts w:ascii="Times New Roman" w:eastAsia="宋体" w:hAnsi="Times New Roman" w:cs="Times New Roman"/>
          <w:sz w:val="24"/>
          <w:szCs w:val="24"/>
        </w:rPr>
      </w:pPr>
      <w:r w:rsidRPr="00B12C08">
        <w:rPr>
          <w:rFonts w:ascii="Times New Roman" w:eastAsia="宋体" w:hAnsi="Times New Roman" w:cs="Times New Roman"/>
          <w:sz w:val="24"/>
          <w:szCs w:val="24"/>
        </w:rPr>
        <w:br w:type="page"/>
      </w:r>
    </w:p>
    <w:p w14:paraId="325B5436" w14:textId="77777777" w:rsidR="00B12C08" w:rsidRPr="00B12C08" w:rsidRDefault="00B12C08" w:rsidP="00B12C08">
      <w:pPr>
        <w:widowControl/>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lastRenderedPageBreak/>
        <w:t>十、</w:t>
      </w:r>
      <w:r w:rsidRPr="00B12C08">
        <w:rPr>
          <w:rFonts w:ascii="Times New Roman" w:eastAsia="宋体" w:hAnsi="Times New Roman" w:cs="Times New Roman"/>
          <w:sz w:val="24"/>
          <w:szCs w:val="24"/>
        </w:rPr>
        <w:tab/>
      </w:r>
      <w:r w:rsidRPr="00B12C08">
        <w:rPr>
          <w:rFonts w:ascii="Times New Roman" w:eastAsia="宋体" w:hAnsi="Times New Roman" w:cs="Times New Roman"/>
          <w:sz w:val="24"/>
          <w:szCs w:val="24"/>
        </w:rPr>
        <w:t>风险管理</w:t>
      </w:r>
      <w:r w:rsidRPr="00B12C08">
        <w:rPr>
          <w:rFonts w:ascii="Times New Roman" w:eastAsia="宋体" w:hAnsi="Times New Roman" w:cs="Times New Roman"/>
          <w:sz w:val="24"/>
          <w:szCs w:val="24"/>
        </w:rPr>
        <w:t xml:space="preserve"> - </w:t>
      </w:r>
      <w:r w:rsidRPr="00B12C08">
        <w:rPr>
          <w:rFonts w:ascii="Times New Roman" w:eastAsia="宋体" w:hAnsi="Times New Roman" w:cs="Times New Roman"/>
          <w:sz w:val="24"/>
          <w:szCs w:val="24"/>
        </w:rPr>
        <w:t>续</w:t>
      </w:r>
    </w:p>
    <w:p w14:paraId="74BA7574" w14:textId="77777777" w:rsidR="00B12C08" w:rsidRPr="00B12C08" w:rsidRDefault="00B12C08" w:rsidP="00FB7ED4">
      <w:pPr>
        <w:pStyle w:val="af1"/>
        <w:widowControl/>
        <w:tabs>
          <w:tab w:val="clear" w:pos="4320"/>
          <w:tab w:val="clear" w:pos="8640"/>
        </w:tabs>
        <w:adjustRightInd w:val="0"/>
        <w:snapToGrid w:val="0"/>
        <w:rPr>
          <w:rFonts w:ascii="Times New Roman" w:eastAsia="宋体" w:hAnsi="Times New Roman" w:cs="Times New Roman"/>
          <w:sz w:val="24"/>
          <w:szCs w:val="24"/>
        </w:rPr>
      </w:pPr>
    </w:p>
    <w:p w14:paraId="3038DB2D" w14:textId="77777777" w:rsidR="00B12C08" w:rsidRPr="00B12C08" w:rsidRDefault="00B12C08" w:rsidP="00B12C08">
      <w:pPr>
        <w:pStyle w:val="af1"/>
        <w:widowControl/>
        <w:tabs>
          <w:tab w:val="clear" w:pos="4320"/>
          <w:tab w:val="clear" w:pos="8640"/>
        </w:tabs>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t>3.</w:t>
      </w:r>
      <w:r w:rsidRPr="00B12C08">
        <w:rPr>
          <w:rFonts w:ascii="Times New Roman" w:eastAsia="宋体" w:hAnsi="Times New Roman" w:cs="Times New Roman"/>
          <w:bCs/>
          <w:sz w:val="24"/>
          <w:szCs w:val="24"/>
        </w:rPr>
        <w:tab/>
      </w:r>
      <w:r w:rsidRPr="00B12C08">
        <w:rPr>
          <w:rFonts w:ascii="Times New Roman" w:eastAsia="宋体" w:hAnsi="Times New Roman" w:cs="Times New Roman"/>
          <w:bCs/>
          <w:sz w:val="24"/>
          <w:szCs w:val="24"/>
        </w:rPr>
        <w:t>信用风险</w:t>
      </w:r>
      <w:r w:rsidRPr="00B12C08">
        <w:rPr>
          <w:rFonts w:ascii="Times New Roman" w:eastAsia="宋体" w:hAnsi="Times New Roman" w:cs="Times New Roman"/>
          <w:bCs/>
          <w:sz w:val="24"/>
          <w:szCs w:val="24"/>
        </w:rPr>
        <w:t xml:space="preserve"> </w:t>
      </w:r>
      <w:r w:rsidRPr="00B12C08">
        <w:rPr>
          <w:rFonts w:ascii="Times New Roman" w:eastAsia="宋体" w:hAnsi="Times New Roman" w:cs="Times New Roman"/>
          <w:sz w:val="24"/>
          <w:szCs w:val="24"/>
        </w:rPr>
        <w:t xml:space="preserve">- </w:t>
      </w:r>
      <w:r w:rsidRPr="00B12C08">
        <w:rPr>
          <w:rFonts w:ascii="Times New Roman" w:eastAsia="宋体" w:hAnsi="Times New Roman" w:cs="Times New Roman"/>
          <w:sz w:val="24"/>
          <w:szCs w:val="24"/>
        </w:rPr>
        <w:t>续</w:t>
      </w:r>
    </w:p>
    <w:p w14:paraId="09EC82F9" w14:textId="77777777" w:rsidR="00B12C08" w:rsidRPr="00B12C08" w:rsidRDefault="00B12C08" w:rsidP="00FB7ED4">
      <w:pPr>
        <w:widowControl/>
        <w:adjustRightInd w:val="0"/>
        <w:snapToGrid w:val="0"/>
        <w:rPr>
          <w:rFonts w:ascii="Times New Roman" w:eastAsia="宋体" w:hAnsi="Times New Roman" w:cs="Times New Roman"/>
          <w:sz w:val="24"/>
          <w:szCs w:val="24"/>
        </w:rPr>
      </w:pPr>
    </w:p>
    <w:p w14:paraId="5DADAC62" w14:textId="7D2D5E23" w:rsidR="00B12C08" w:rsidRPr="00B12C08" w:rsidRDefault="00B12C08" w:rsidP="00FB7ED4">
      <w:pPr>
        <w:widowControl/>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hint="eastAsia"/>
          <w:sz w:val="24"/>
          <w:szCs w:val="24"/>
        </w:rPr>
        <w:t>(6)</w:t>
      </w:r>
      <w:r w:rsidRPr="00B12C08">
        <w:rPr>
          <w:rFonts w:ascii="Times New Roman" w:eastAsia="宋体" w:hAnsi="Times New Roman" w:cs="Times New Roman" w:hint="eastAsia"/>
          <w:sz w:val="24"/>
          <w:szCs w:val="24"/>
        </w:rPr>
        <w:tab/>
      </w:r>
      <w:r w:rsidRPr="00B12C08">
        <w:rPr>
          <w:rFonts w:ascii="Times New Roman" w:eastAsia="宋体" w:hAnsi="Times New Roman" w:cs="Times New Roman" w:hint="eastAsia"/>
          <w:sz w:val="24"/>
          <w:szCs w:val="24"/>
        </w:rPr>
        <w:t>信用质量</w:t>
      </w:r>
      <w:r w:rsidRPr="00B12C08">
        <w:rPr>
          <w:rFonts w:ascii="Times New Roman" w:eastAsia="宋体" w:hAnsi="Times New Roman" w:cs="Times New Roman" w:hint="eastAsia"/>
          <w:sz w:val="24"/>
          <w:szCs w:val="24"/>
        </w:rPr>
        <w:t xml:space="preserve"> </w:t>
      </w:r>
      <w:r w:rsidRPr="00B12C08">
        <w:rPr>
          <w:rFonts w:ascii="Times New Roman" w:eastAsia="宋体" w:hAnsi="Times New Roman" w:cs="Times New Roman"/>
          <w:sz w:val="24"/>
          <w:szCs w:val="24"/>
        </w:rPr>
        <w:t xml:space="preserve">- </w:t>
      </w:r>
      <w:r w:rsidRPr="00B12C08">
        <w:rPr>
          <w:rFonts w:ascii="Times New Roman" w:eastAsia="宋体" w:hAnsi="Times New Roman" w:cs="Times New Roman"/>
          <w:sz w:val="24"/>
          <w:szCs w:val="24"/>
        </w:rPr>
        <w:t>续</w:t>
      </w:r>
    </w:p>
    <w:p w14:paraId="49CFA0CE" w14:textId="77777777" w:rsidR="00B12C08" w:rsidRPr="00B12C08" w:rsidRDefault="00B12C08" w:rsidP="00FB7ED4">
      <w:pPr>
        <w:widowControl/>
        <w:adjustRightInd w:val="0"/>
        <w:snapToGrid w:val="0"/>
        <w:rPr>
          <w:rFonts w:ascii="Times New Roman" w:eastAsia="宋体" w:hAnsi="Times New Roman" w:cs="Times New Roman"/>
          <w:sz w:val="24"/>
          <w:szCs w:val="24"/>
        </w:rPr>
      </w:pPr>
    </w:p>
    <w:p w14:paraId="0C0D6ACA" w14:textId="0F76223F" w:rsidR="00B12C08" w:rsidRPr="00B12C08" w:rsidRDefault="00B12C08" w:rsidP="00B12C08">
      <w:pPr>
        <w:pStyle w:val="af1"/>
        <w:widowControl/>
        <w:tabs>
          <w:tab w:val="clear" w:pos="4320"/>
          <w:tab w:val="clear" w:pos="8640"/>
        </w:tabs>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bCs/>
          <w:sz w:val="24"/>
          <w:szCs w:val="24"/>
        </w:rPr>
        <w:t>本银行各项主要金融资产</w:t>
      </w:r>
      <w:r w:rsidRPr="00B12C08">
        <w:rPr>
          <w:rFonts w:ascii="Times New Roman" w:eastAsia="宋体" w:hAnsi="Times New Roman" w:cs="Times New Roman"/>
          <w:color w:val="000000"/>
          <w:sz w:val="24"/>
          <w:szCs w:val="24"/>
        </w:rPr>
        <w:t>(</w:t>
      </w:r>
      <w:r w:rsidRPr="00B12C08">
        <w:rPr>
          <w:rFonts w:ascii="Times New Roman" w:eastAsia="宋体" w:hAnsi="Times New Roman" w:cs="Times New Roman"/>
          <w:color w:val="000000"/>
          <w:sz w:val="24"/>
          <w:szCs w:val="24"/>
        </w:rPr>
        <w:t>未扣除减值准备前的原值</w:t>
      </w:r>
      <w:r w:rsidRPr="00B12C08">
        <w:rPr>
          <w:rFonts w:ascii="Times New Roman" w:eastAsia="宋体" w:hAnsi="Times New Roman" w:cs="Times New Roman"/>
          <w:color w:val="000000"/>
          <w:sz w:val="24"/>
          <w:szCs w:val="24"/>
        </w:rPr>
        <w:t>)</w:t>
      </w:r>
      <w:r w:rsidRPr="00B12C08">
        <w:rPr>
          <w:rFonts w:ascii="Times New Roman" w:eastAsia="宋体" w:hAnsi="Times New Roman" w:cs="Times New Roman"/>
          <w:color w:val="000000"/>
          <w:sz w:val="24"/>
          <w:szCs w:val="24"/>
        </w:rPr>
        <w:t>的信用质量分析如下：</w:t>
      </w:r>
      <w:r w:rsidRPr="00B12C08">
        <w:rPr>
          <w:rFonts w:ascii="Times New Roman" w:eastAsia="宋体" w:hAnsi="Times New Roman" w:cs="Times New Roman" w:hint="eastAsia"/>
          <w:color w:val="000000"/>
          <w:sz w:val="24"/>
          <w:szCs w:val="24"/>
        </w:rPr>
        <w:t xml:space="preserve"> </w:t>
      </w:r>
      <w:r w:rsidRPr="00B12C08">
        <w:rPr>
          <w:rFonts w:ascii="Times New Roman" w:eastAsia="宋体" w:hAnsi="Times New Roman" w:cs="Times New Roman"/>
          <w:sz w:val="24"/>
          <w:szCs w:val="24"/>
        </w:rPr>
        <w:t xml:space="preserve">- </w:t>
      </w:r>
      <w:r w:rsidRPr="00B12C08">
        <w:rPr>
          <w:rFonts w:ascii="Times New Roman" w:eastAsia="宋体" w:hAnsi="Times New Roman" w:cs="Times New Roman"/>
          <w:sz w:val="24"/>
          <w:szCs w:val="24"/>
        </w:rPr>
        <w:t>续</w:t>
      </w:r>
    </w:p>
    <w:tbl>
      <w:tblPr>
        <w:tblW w:w="14472" w:type="dxa"/>
        <w:tblInd w:w="630" w:type="dxa"/>
        <w:tblLayout w:type="fixed"/>
        <w:tblLook w:val="04A0" w:firstRow="1" w:lastRow="0" w:firstColumn="1" w:lastColumn="0" w:noHBand="0" w:noVBand="1"/>
      </w:tblPr>
      <w:tblGrid>
        <w:gridCol w:w="5490"/>
        <w:gridCol w:w="2245"/>
        <w:gridCol w:w="2246"/>
        <w:gridCol w:w="2245"/>
        <w:gridCol w:w="2246"/>
      </w:tblGrid>
      <w:tr w:rsidR="00F82613" w:rsidRPr="00B12C08" w14:paraId="00F36D4C" w14:textId="77777777" w:rsidTr="00FB7ED4">
        <w:trPr>
          <w:trHeight w:val="22"/>
        </w:trPr>
        <w:tc>
          <w:tcPr>
            <w:tcW w:w="5490" w:type="dxa"/>
            <w:vAlign w:val="bottom"/>
          </w:tcPr>
          <w:p w14:paraId="6911796E"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bookmarkStart w:id="80" w:name="link_十3c_预期信用损失模型中包括的前瞻性信息8"/>
          </w:p>
        </w:tc>
        <w:tc>
          <w:tcPr>
            <w:tcW w:w="8982" w:type="dxa"/>
            <w:gridSpan w:val="4"/>
            <w:vAlign w:val="bottom"/>
          </w:tcPr>
          <w:p w14:paraId="5E6C6F37" w14:textId="77777777" w:rsidR="00F82613" w:rsidRPr="00B12C08" w:rsidRDefault="00F82613" w:rsidP="00FB7ED4">
            <w:pPr>
              <w:widowControl/>
              <w:pBdr>
                <w:bottom w:val="single" w:sz="4" w:space="1" w:color="auto"/>
                <w:bar w:val="single" w:sz="6" w:color="auto"/>
              </w:pBdr>
              <w:adjustRightInd w:val="0"/>
              <w:snapToGrid w:val="0"/>
              <w:jc w:val="center"/>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2024</w:t>
            </w:r>
            <w:r w:rsidRPr="00B12C08">
              <w:rPr>
                <w:rFonts w:ascii="Times New Roman" w:eastAsia="宋体" w:hAnsi="Times New Roman" w:cs="Times New Roman"/>
                <w:sz w:val="24"/>
                <w:szCs w:val="24"/>
                <w:lang w:val="zh-CN"/>
              </w:rPr>
              <w:t>年</w:t>
            </w:r>
            <w:r w:rsidRPr="00B12C08">
              <w:rPr>
                <w:rFonts w:ascii="Times New Roman" w:eastAsia="宋体" w:hAnsi="Times New Roman" w:cs="Times New Roman"/>
                <w:sz w:val="24"/>
                <w:szCs w:val="24"/>
                <w:lang w:val="zh-CN"/>
              </w:rPr>
              <w:t>12</w:t>
            </w:r>
            <w:r w:rsidRPr="00B12C08">
              <w:rPr>
                <w:rFonts w:ascii="Times New Roman" w:eastAsia="宋体" w:hAnsi="Times New Roman" w:cs="Times New Roman"/>
                <w:sz w:val="24"/>
                <w:szCs w:val="24"/>
                <w:lang w:val="zh-CN"/>
              </w:rPr>
              <w:t>月</w:t>
            </w:r>
            <w:r w:rsidRPr="00B12C08">
              <w:rPr>
                <w:rFonts w:ascii="Times New Roman" w:eastAsia="宋体" w:hAnsi="Times New Roman" w:cs="Times New Roman"/>
                <w:sz w:val="24"/>
                <w:szCs w:val="24"/>
                <w:lang w:val="zh-CN"/>
              </w:rPr>
              <w:t>31</w:t>
            </w:r>
            <w:r w:rsidRPr="00B12C08">
              <w:rPr>
                <w:rFonts w:ascii="Times New Roman" w:eastAsia="宋体" w:hAnsi="Times New Roman" w:cs="Times New Roman"/>
                <w:sz w:val="24"/>
                <w:szCs w:val="24"/>
                <w:lang w:val="zh-CN"/>
              </w:rPr>
              <w:t>日</w:t>
            </w:r>
          </w:p>
        </w:tc>
      </w:tr>
      <w:tr w:rsidR="00F82613" w:rsidRPr="00B12C08" w14:paraId="564EC3E5" w14:textId="77777777" w:rsidTr="00FB7ED4">
        <w:trPr>
          <w:trHeight w:val="22"/>
        </w:trPr>
        <w:tc>
          <w:tcPr>
            <w:tcW w:w="5490" w:type="dxa"/>
            <w:vAlign w:val="bottom"/>
          </w:tcPr>
          <w:p w14:paraId="15B4A7B2"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p>
        </w:tc>
        <w:tc>
          <w:tcPr>
            <w:tcW w:w="8982" w:type="dxa"/>
            <w:gridSpan w:val="4"/>
            <w:vAlign w:val="bottom"/>
          </w:tcPr>
          <w:p w14:paraId="4E921C26" w14:textId="77777777" w:rsidR="00F82613" w:rsidRPr="00B12C08" w:rsidRDefault="00F82613" w:rsidP="00FB7ED4">
            <w:pPr>
              <w:widowControl/>
              <w:pBdr>
                <w:bottom w:val="single" w:sz="4" w:space="1" w:color="auto"/>
                <w:bar w:val="single" w:sz="6" w:color="auto"/>
              </w:pBdr>
              <w:adjustRightInd w:val="0"/>
              <w:snapToGrid w:val="0"/>
              <w:jc w:val="center"/>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账面总额</w:t>
            </w:r>
          </w:p>
        </w:tc>
      </w:tr>
      <w:tr w:rsidR="00F82613" w:rsidRPr="00B12C08" w14:paraId="3365E211" w14:textId="77777777" w:rsidTr="00FB7ED4">
        <w:trPr>
          <w:trHeight w:val="22"/>
        </w:trPr>
        <w:tc>
          <w:tcPr>
            <w:tcW w:w="5490" w:type="dxa"/>
            <w:vAlign w:val="bottom"/>
          </w:tcPr>
          <w:p w14:paraId="26BE0182"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624C9F7B" w14:textId="77777777" w:rsidR="00F82613" w:rsidRPr="00B12C08" w:rsidRDefault="00F82613"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第一阶段</w:t>
            </w:r>
          </w:p>
        </w:tc>
        <w:tc>
          <w:tcPr>
            <w:tcW w:w="2246" w:type="dxa"/>
            <w:vAlign w:val="bottom"/>
          </w:tcPr>
          <w:p w14:paraId="308F27EC" w14:textId="77777777" w:rsidR="00F82613" w:rsidRPr="00B12C08" w:rsidRDefault="00F82613"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第二阶段</w:t>
            </w:r>
          </w:p>
        </w:tc>
        <w:tc>
          <w:tcPr>
            <w:tcW w:w="2245" w:type="dxa"/>
            <w:vAlign w:val="bottom"/>
          </w:tcPr>
          <w:p w14:paraId="7EFB5455" w14:textId="77777777" w:rsidR="00F82613" w:rsidRPr="00B12C08" w:rsidRDefault="00F82613"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第三阶段</w:t>
            </w:r>
          </w:p>
        </w:tc>
        <w:tc>
          <w:tcPr>
            <w:tcW w:w="2246" w:type="dxa"/>
            <w:vAlign w:val="bottom"/>
          </w:tcPr>
          <w:p w14:paraId="0ADF4BA6" w14:textId="77777777" w:rsidR="00F82613" w:rsidRPr="00B12C08" w:rsidRDefault="00F82613" w:rsidP="00FB7ED4">
            <w:pPr>
              <w:widowControl/>
              <w:adjustRightInd w:val="0"/>
              <w:snapToGrid w:val="0"/>
              <w:jc w:val="center"/>
              <w:rPr>
                <w:rFonts w:ascii="Times New Roman" w:eastAsia="宋体" w:hAnsi="Times New Roman" w:cs="Times New Roman"/>
                <w:sz w:val="24"/>
                <w:szCs w:val="24"/>
                <w:u w:val="single"/>
                <w:lang w:val="zh-CN"/>
              </w:rPr>
            </w:pPr>
            <w:r w:rsidRPr="00B12C08">
              <w:rPr>
                <w:rFonts w:ascii="Times New Roman" w:eastAsia="宋体" w:hAnsi="Times New Roman" w:cs="Times New Roman"/>
                <w:sz w:val="24"/>
                <w:szCs w:val="24"/>
                <w:u w:val="single"/>
                <w:lang w:val="zh-CN"/>
              </w:rPr>
              <w:t>合计</w:t>
            </w:r>
          </w:p>
        </w:tc>
      </w:tr>
      <w:tr w:rsidR="00F82613" w:rsidRPr="00B12C08" w14:paraId="62783D49" w14:textId="77777777" w:rsidTr="00FB7ED4">
        <w:trPr>
          <w:trHeight w:val="22"/>
        </w:trPr>
        <w:tc>
          <w:tcPr>
            <w:tcW w:w="5490" w:type="dxa"/>
            <w:vAlign w:val="bottom"/>
          </w:tcPr>
          <w:p w14:paraId="669E79F2"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68B91599"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p>
        </w:tc>
        <w:tc>
          <w:tcPr>
            <w:tcW w:w="2246" w:type="dxa"/>
            <w:vAlign w:val="bottom"/>
          </w:tcPr>
          <w:p w14:paraId="1F7E82E0"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p>
        </w:tc>
        <w:tc>
          <w:tcPr>
            <w:tcW w:w="2245" w:type="dxa"/>
            <w:vAlign w:val="bottom"/>
          </w:tcPr>
          <w:p w14:paraId="536F7B41"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p>
        </w:tc>
        <w:tc>
          <w:tcPr>
            <w:tcW w:w="2246" w:type="dxa"/>
            <w:vAlign w:val="bottom"/>
          </w:tcPr>
          <w:p w14:paraId="76D84912"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p>
        </w:tc>
      </w:tr>
      <w:tr w:rsidR="00F82613" w:rsidRPr="00B12C08" w14:paraId="30F6A836" w14:textId="77777777" w:rsidTr="00FB7ED4">
        <w:trPr>
          <w:trHeight w:val="22"/>
        </w:trPr>
        <w:tc>
          <w:tcPr>
            <w:tcW w:w="5490" w:type="dxa"/>
            <w:vAlign w:val="bottom"/>
          </w:tcPr>
          <w:p w14:paraId="39D3FC33"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存放中央银行款项</w:t>
            </w:r>
          </w:p>
        </w:tc>
        <w:tc>
          <w:tcPr>
            <w:tcW w:w="2245" w:type="dxa"/>
            <w:vAlign w:val="bottom"/>
          </w:tcPr>
          <w:p w14:paraId="147F12D6"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59,869,231</w:t>
            </w:r>
          </w:p>
        </w:tc>
        <w:tc>
          <w:tcPr>
            <w:tcW w:w="2246" w:type="dxa"/>
            <w:vAlign w:val="bottom"/>
          </w:tcPr>
          <w:p w14:paraId="6A025B34"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5" w:type="dxa"/>
            <w:vAlign w:val="bottom"/>
          </w:tcPr>
          <w:p w14:paraId="7771D452"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6" w:type="dxa"/>
            <w:vAlign w:val="bottom"/>
          </w:tcPr>
          <w:p w14:paraId="64EB4659"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59,869,231</w:t>
            </w:r>
          </w:p>
        </w:tc>
      </w:tr>
      <w:tr w:rsidR="00F82613" w:rsidRPr="00B12C08" w14:paraId="54808267" w14:textId="77777777" w:rsidTr="00FB7ED4">
        <w:trPr>
          <w:trHeight w:val="22"/>
        </w:trPr>
        <w:tc>
          <w:tcPr>
            <w:tcW w:w="5490" w:type="dxa"/>
            <w:vAlign w:val="bottom"/>
          </w:tcPr>
          <w:p w14:paraId="019FFE55"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存放同业及其他金融机构款项</w:t>
            </w:r>
          </w:p>
        </w:tc>
        <w:tc>
          <w:tcPr>
            <w:tcW w:w="2245" w:type="dxa"/>
            <w:vAlign w:val="bottom"/>
          </w:tcPr>
          <w:p w14:paraId="71ECA6C4"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339,532,618</w:t>
            </w:r>
          </w:p>
        </w:tc>
        <w:tc>
          <w:tcPr>
            <w:tcW w:w="2246" w:type="dxa"/>
            <w:vAlign w:val="bottom"/>
          </w:tcPr>
          <w:p w14:paraId="1EC6ADA2"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5" w:type="dxa"/>
            <w:vAlign w:val="bottom"/>
          </w:tcPr>
          <w:p w14:paraId="46FFEB9B"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w:t>
            </w:r>
          </w:p>
        </w:tc>
        <w:tc>
          <w:tcPr>
            <w:tcW w:w="2246" w:type="dxa"/>
            <w:vAlign w:val="bottom"/>
          </w:tcPr>
          <w:p w14:paraId="62FE6549"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339,532,618</w:t>
            </w:r>
          </w:p>
        </w:tc>
      </w:tr>
      <w:tr w:rsidR="00F82613" w:rsidRPr="00B12C08" w14:paraId="690462BF" w14:textId="77777777" w:rsidTr="00FB7ED4">
        <w:trPr>
          <w:trHeight w:val="22"/>
        </w:trPr>
        <w:tc>
          <w:tcPr>
            <w:tcW w:w="5490" w:type="dxa"/>
            <w:vAlign w:val="bottom"/>
          </w:tcPr>
          <w:p w14:paraId="61177DEF"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发放贷款和垫款</w:t>
            </w:r>
          </w:p>
        </w:tc>
        <w:tc>
          <w:tcPr>
            <w:tcW w:w="2245" w:type="dxa"/>
            <w:vAlign w:val="bottom"/>
          </w:tcPr>
          <w:p w14:paraId="5D4735D4"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694,203,197</w:t>
            </w:r>
          </w:p>
        </w:tc>
        <w:tc>
          <w:tcPr>
            <w:tcW w:w="2246" w:type="dxa"/>
            <w:vAlign w:val="bottom"/>
          </w:tcPr>
          <w:p w14:paraId="0FE8F776"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17,143,972</w:t>
            </w:r>
          </w:p>
        </w:tc>
        <w:tc>
          <w:tcPr>
            <w:tcW w:w="2245" w:type="dxa"/>
            <w:vAlign w:val="bottom"/>
          </w:tcPr>
          <w:p w14:paraId="776A1D7D"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20,012,952</w:t>
            </w:r>
          </w:p>
        </w:tc>
        <w:tc>
          <w:tcPr>
            <w:tcW w:w="2246" w:type="dxa"/>
            <w:vAlign w:val="bottom"/>
          </w:tcPr>
          <w:p w14:paraId="3CFA4A62" w14:textId="77777777" w:rsidR="00F82613" w:rsidRPr="00B12C08" w:rsidRDefault="00F82613" w:rsidP="00FB7ED4">
            <w:pPr>
              <w:widowControl/>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731,360,121</w:t>
            </w:r>
          </w:p>
        </w:tc>
      </w:tr>
      <w:tr w:rsidR="00F82613" w:rsidRPr="00B12C08" w14:paraId="1CDB445E" w14:textId="77777777" w:rsidTr="00FB7ED4">
        <w:trPr>
          <w:trHeight w:val="22"/>
        </w:trPr>
        <w:tc>
          <w:tcPr>
            <w:tcW w:w="5490" w:type="dxa"/>
            <w:vAlign w:val="bottom"/>
          </w:tcPr>
          <w:p w14:paraId="684D2EB9"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r w:rsidRPr="00B12C08">
              <w:rPr>
                <w:rFonts w:ascii="Times New Roman" w:eastAsia="宋体" w:hAnsi="Times New Roman" w:cs="Times New Roman"/>
                <w:sz w:val="24"/>
                <w:szCs w:val="24"/>
              </w:rPr>
              <w:t>其他金融资产</w:t>
            </w:r>
          </w:p>
        </w:tc>
        <w:tc>
          <w:tcPr>
            <w:tcW w:w="2245" w:type="dxa"/>
            <w:vAlign w:val="bottom"/>
          </w:tcPr>
          <w:p w14:paraId="74065A47" w14:textId="77777777" w:rsidR="00F82613" w:rsidRPr="00B12C08" w:rsidRDefault="00F82613"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108,488</w:t>
            </w:r>
          </w:p>
        </w:tc>
        <w:tc>
          <w:tcPr>
            <w:tcW w:w="2246" w:type="dxa"/>
            <w:vAlign w:val="bottom"/>
          </w:tcPr>
          <w:p w14:paraId="32C2454A" w14:textId="77777777" w:rsidR="00F82613" w:rsidRPr="00B12C08" w:rsidRDefault="00F82613"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2,906</w:t>
            </w:r>
          </w:p>
        </w:tc>
        <w:tc>
          <w:tcPr>
            <w:tcW w:w="2245" w:type="dxa"/>
            <w:vAlign w:val="bottom"/>
          </w:tcPr>
          <w:p w14:paraId="61E8E625" w14:textId="77777777" w:rsidR="00F82613" w:rsidRPr="00B12C08" w:rsidRDefault="00F82613"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2,214,047</w:t>
            </w:r>
          </w:p>
        </w:tc>
        <w:tc>
          <w:tcPr>
            <w:tcW w:w="2246" w:type="dxa"/>
            <w:vAlign w:val="bottom"/>
          </w:tcPr>
          <w:p w14:paraId="3ED21779" w14:textId="77777777" w:rsidR="00F82613" w:rsidRPr="00B12C08" w:rsidRDefault="00F82613" w:rsidP="00FB7ED4">
            <w:pPr>
              <w:widowControl/>
              <w:pBdr>
                <w:bottom w:val="sing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2,325,441</w:t>
            </w:r>
          </w:p>
        </w:tc>
      </w:tr>
      <w:tr w:rsidR="00F82613" w:rsidRPr="00B12C08" w14:paraId="15CF9C2D" w14:textId="77777777" w:rsidTr="00FB7ED4">
        <w:trPr>
          <w:trHeight w:val="22"/>
        </w:trPr>
        <w:tc>
          <w:tcPr>
            <w:tcW w:w="5490" w:type="dxa"/>
            <w:vAlign w:val="bottom"/>
          </w:tcPr>
          <w:p w14:paraId="22DA8199" w14:textId="77777777" w:rsidR="00F82613" w:rsidRPr="00B12C08" w:rsidRDefault="00F82613" w:rsidP="00FB7ED4">
            <w:pPr>
              <w:widowControl/>
              <w:adjustRightInd w:val="0"/>
              <w:snapToGrid w:val="0"/>
              <w:ind w:left="170" w:hanging="170"/>
              <w:rPr>
                <w:rFonts w:ascii="Times New Roman" w:eastAsia="宋体" w:hAnsi="Times New Roman" w:cs="Times New Roman"/>
                <w:sz w:val="24"/>
                <w:szCs w:val="24"/>
              </w:rPr>
            </w:pPr>
          </w:p>
        </w:tc>
        <w:tc>
          <w:tcPr>
            <w:tcW w:w="2245" w:type="dxa"/>
            <w:vAlign w:val="bottom"/>
          </w:tcPr>
          <w:p w14:paraId="33AA8DF2" w14:textId="77777777" w:rsidR="00F82613" w:rsidRPr="00B12C08" w:rsidRDefault="00F82613" w:rsidP="00FB7ED4">
            <w:pPr>
              <w:widowControl/>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1,093,713,534</w:t>
            </w:r>
          </w:p>
        </w:tc>
        <w:tc>
          <w:tcPr>
            <w:tcW w:w="2246" w:type="dxa"/>
            <w:vAlign w:val="bottom"/>
          </w:tcPr>
          <w:p w14:paraId="31143BB5" w14:textId="77777777" w:rsidR="00F82613" w:rsidRPr="00B12C08" w:rsidRDefault="00F82613" w:rsidP="00FB7ED4">
            <w:pPr>
              <w:widowControl/>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17,146,878</w:t>
            </w:r>
          </w:p>
        </w:tc>
        <w:tc>
          <w:tcPr>
            <w:tcW w:w="2245" w:type="dxa"/>
            <w:vAlign w:val="bottom"/>
          </w:tcPr>
          <w:p w14:paraId="70434A78" w14:textId="77777777" w:rsidR="00F82613" w:rsidRPr="00B12C08" w:rsidRDefault="00F82613" w:rsidP="00FB7ED4">
            <w:pPr>
              <w:widowControl/>
              <w:pBdr>
                <w:bottom w:val="doub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22,226,999</w:t>
            </w:r>
          </w:p>
        </w:tc>
        <w:tc>
          <w:tcPr>
            <w:tcW w:w="2246" w:type="dxa"/>
            <w:vAlign w:val="bottom"/>
          </w:tcPr>
          <w:p w14:paraId="608CD4E1" w14:textId="77777777" w:rsidR="00F82613" w:rsidRPr="00B12C08" w:rsidRDefault="00F82613" w:rsidP="00FB7ED4">
            <w:pPr>
              <w:widowControl/>
              <w:pBdr>
                <w:bottom w:val="double" w:sz="4" w:space="1" w:color="auto"/>
              </w:pBdr>
              <w:adjustRightInd w:val="0"/>
              <w:snapToGrid w:val="0"/>
              <w:jc w:val="right"/>
              <w:rPr>
                <w:rFonts w:ascii="Times New Roman" w:eastAsia="宋体" w:hAnsi="Times New Roman" w:cs="Times New Roman"/>
                <w:sz w:val="24"/>
                <w:szCs w:val="24"/>
                <w:lang w:val="zh-CN"/>
              </w:rPr>
            </w:pPr>
            <w:r w:rsidRPr="00B12C08">
              <w:rPr>
                <w:rFonts w:ascii="Times New Roman" w:eastAsia="宋体" w:hAnsi="Times New Roman" w:cs="Times New Roman"/>
                <w:sz w:val="24"/>
                <w:szCs w:val="24"/>
                <w:lang w:val="zh-CN"/>
              </w:rPr>
              <w:t>1,133,087,411</w:t>
            </w:r>
          </w:p>
        </w:tc>
      </w:tr>
    </w:tbl>
    <w:p w14:paraId="09AC7DE1" w14:textId="49EC35D8" w:rsidR="00B12C08" w:rsidRPr="00B12C08" w:rsidRDefault="00B12C08" w:rsidP="00FB7ED4">
      <w:pPr>
        <w:adjustRightInd w:val="0"/>
        <w:snapToGrid w:val="0"/>
        <w:rPr>
          <w:rFonts w:ascii="Times New Roman" w:eastAsia="宋体" w:hAnsi="Times New Roman" w:cs="Times New Roman"/>
          <w:sz w:val="24"/>
          <w:szCs w:val="24"/>
        </w:rPr>
      </w:pPr>
    </w:p>
    <w:p w14:paraId="5D1F8E1A" w14:textId="77777777" w:rsidR="00FF03FD" w:rsidRPr="00FB7ED4" w:rsidRDefault="00FF03FD" w:rsidP="00FB7ED4">
      <w:pPr>
        <w:adjustRightInd w:val="0"/>
        <w:snapToGrid w:val="0"/>
        <w:rPr>
          <w:rFonts w:ascii="Times New Roman" w:eastAsia="宋体" w:hAnsi="Times New Roman" w:cs="Times New Roman"/>
          <w:sz w:val="24"/>
          <w:szCs w:val="24"/>
        </w:rPr>
        <w:sectPr w:rsidR="00FF03FD" w:rsidRPr="00FB7ED4" w:rsidSect="00227CA1">
          <w:headerReference w:type="default" r:id="rId29"/>
          <w:pgSz w:w="16840" w:h="11907" w:orient="landscape" w:code="9"/>
          <w:pgMar w:top="864" w:right="864" w:bottom="432" w:left="864" w:header="864" w:footer="432" w:gutter="0"/>
          <w:pgNumType w:fmt="numberInDash"/>
          <w:cols w:space="720"/>
          <w:docGrid w:linePitch="360"/>
        </w:sectPr>
      </w:pPr>
    </w:p>
    <w:p w14:paraId="1E9B5908" w14:textId="77777777" w:rsidR="00227CA1" w:rsidRPr="00B12C08" w:rsidRDefault="00227CA1" w:rsidP="00B12C08">
      <w:pPr>
        <w:overflowPunct w:val="0"/>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lastRenderedPageBreak/>
        <w:t>十、</w:t>
      </w:r>
      <w:r w:rsidRPr="00B12C08">
        <w:rPr>
          <w:rFonts w:ascii="Times New Roman" w:eastAsia="宋体" w:hAnsi="Times New Roman" w:cs="Times New Roman"/>
          <w:sz w:val="24"/>
          <w:szCs w:val="24"/>
        </w:rPr>
        <w:tab/>
      </w:r>
      <w:r w:rsidRPr="00B12C08">
        <w:rPr>
          <w:rFonts w:ascii="Times New Roman" w:eastAsia="宋体" w:hAnsi="Times New Roman" w:cs="Times New Roman"/>
          <w:sz w:val="24"/>
          <w:szCs w:val="24"/>
        </w:rPr>
        <w:t>风险管理</w:t>
      </w:r>
      <w:r w:rsidRPr="00B12C08">
        <w:rPr>
          <w:rFonts w:ascii="Times New Roman" w:eastAsia="宋体" w:hAnsi="Times New Roman" w:cs="Times New Roman"/>
          <w:sz w:val="24"/>
          <w:szCs w:val="24"/>
        </w:rPr>
        <w:t xml:space="preserve"> - </w:t>
      </w:r>
      <w:r w:rsidRPr="00B12C08">
        <w:rPr>
          <w:rFonts w:ascii="Times New Roman" w:eastAsia="宋体" w:hAnsi="Times New Roman" w:cs="Times New Roman"/>
          <w:sz w:val="24"/>
          <w:szCs w:val="24"/>
        </w:rPr>
        <w:t>续</w:t>
      </w:r>
    </w:p>
    <w:p w14:paraId="48B35CBA" w14:textId="77777777" w:rsidR="00227CA1" w:rsidRPr="00B12C08" w:rsidRDefault="00227CA1" w:rsidP="00B12C08">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3F916BA" w14:textId="77777777" w:rsidR="00227CA1" w:rsidRPr="00B12C08" w:rsidRDefault="00227CA1" w:rsidP="00B12C08">
      <w:pPr>
        <w:pStyle w:val="af1"/>
        <w:tabs>
          <w:tab w:val="clear" w:pos="4320"/>
          <w:tab w:val="clear" w:pos="8640"/>
        </w:tabs>
        <w:overflowPunct w:val="0"/>
        <w:adjustRightInd w:val="0"/>
        <w:snapToGrid w:val="0"/>
        <w:ind w:left="720" w:hanging="720"/>
        <w:rPr>
          <w:rFonts w:ascii="Times New Roman" w:eastAsia="宋体" w:hAnsi="Times New Roman" w:cs="Times New Roman"/>
          <w:sz w:val="24"/>
          <w:szCs w:val="24"/>
        </w:rPr>
      </w:pPr>
      <w:r w:rsidRPr="00B12C08">
        <w:rPr>
          <w:rFonts w:ascii="Times New Roman" w:eastAsia="宋体" w:hAnsi="Times New Roman" w:cs="Times New Roman"/>
          <w:sz w:val="24"/>
          <w:szCs w:val="24"/>
        </w:rPr>
        <w:t>3.</w:t>
      </w:r>
      <w:r w:rsidRPr="00B12C08">
        <w:rPr>
          <w:rFonts w:ascii="Times New Roman" w:eastAsia="宋体" w:hAnsi="Times New Roman" w:cs="Times New Roman"/>
          <w:bCs/>
          <w:sz w:val="24"/>
          <w:szCs w:val="24"/>
        </w:rPr>
        <w:tab/>
      </w:r>
      <w:r w:rsidRPr="00B12C08">
        <w:rPr>
          <w:rFonts w:ascii="Times New Roman" w:eastAsia="宋体" w:hAnsi="Times New Roman" w:cs="Times New Roman"/>
          <w:bCs/>
          <w:sz w:val="24"/>
          <w:szCs w:val="24"/>
        </w:rPr>
        <w:t>信用风险</w:t>
      </w:r>
      <w:r w:rsidRPr="00B12C08">
        <w:rPr>
          <w:rFonts w:ascii="Times New Roman" w:eastAsia="宋体" w:hAnsi="Times New Roman" w:cs="Times New Roman"/>
          <w:bCs/>
          <w:sz w:val="24"/>
          <w:szCs w:val="24"/>
        </w:rPr>
        <w:t xml:space="preserve"> </w:t>
      </w:r>
      <w:r w:rsidRPr="00B12C08">
        <w:rPr>
          <w:rFonts w:ascii="Times New Roman" w:eastAsia="宋体" w:hAnsi="Times New Roman" w:cs="Times New Roman"/>
          <w:sz w:val="24"/>
          <w:szCs w:val="24"/>
        </w:rPr>
        <w:t xml:space="preserve">- </w:t>
      </w:r>
      <w:r w:rsidRPr="00B12C08">
        <w:rPr>
          <w:rFonts w:ascii="Times New Roman" w:eastAsia="宋体" w:hAnsi="Times New Roman" w:cs="Times New Roman"/>
          <w:sz w:val="24"/>
          <w:szCs w:val="24"/>
        </w:rPr>
        <w:t>续</w:t>
      </w:r>
    </w:p>
    <w:p w14:paraId="25E9982B" w14:textId="77777777" w:rsidR="00227CA1" w:rsidRPr="00B12C08" w:rsidRDefault="00227CA1" w:rsidP="00B12C08">
      <w:pPr>
        <w:adjustRightInd w:val="0"/>
        <w:snapToGrid w:val="0"/>
        <w:ind w:left="720"/>
        <w:rPr>
          <w:rFonts w:ascii="Times New Roman" w:eastAsia="宋体" w:hAnsi="Times New Roman" w:cs="Times New Roman"/>
          <w:sz w:val="24"/>
          <w:szCs w:val="24"/>
        </w:rPr>
      </w:pPr>
    </w:p>
    <w:p w14:paraId="0D7F5EC0" w14:textId="295B5E26" w:rsidR="00227CA1" w:rsidRPr="00B12C08" w:rsidRDefault="00876B91" w:rsidP="00B12C08">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bCs/>
          <w:sz w:val="24"/>
          <w:szCs w:val="24"/>
        </w:rPr>
        <w:t>(</w:t>
      </w:r>
      <w:r w:rsidR="00227CA1" w:rsidRPr="00B12C08">
        <w:rPr>
          <w:rFonts w:ascii="Times New Roman" w:eastAsia="宋体" w:hAnsi="Times New Roman" w:cs="Times New Roman"/>
          <w:bCs/>
          <w:sz w:val="24"/>
          <w:szCs w:val="24"/>
        </w:rPr>
        <w:t>6</w:t>
      </w:r>
      <w:r w:rsidRPr="00B12C08">
        <w:rPr>
          <w:rFonts w:ascii="Times New Roman" w:eastAsia="宋体" w:hAnsi="Times New Roman" w:cs="Times New Roman"/>
          <w:bCs/>
          <w:sz w:val="24"/>
          <w:szCs w:val="24"/>
        </w:rPr>
        <w:t>)</w:t>
      </w:r>
      <w:r w:rsidR="00227CA1" w:rsidRPr="00B12C08">
        <w:rPr>
          <w:rFonts w:ascii="Times New Roman" w:eastAsia="宋体" w:hAnsi="Times New Roman" w:cs="Times New Roman"/>
          <w:bCs/>
          <w:sz w:val="24"/>
          <w:szCs w:val="24"/>
        </w:rPr>
        <w:tab/>
      </w:r>
      <w:r w:rsidR="00227CA1" w:rsidRPr="00B12C08">
        <w:rPr>
          <w:rFonts w:ascii="Times New Roman" w:eastAsia="宋体" w:hAnsi="Times New Roman" w:cs="Times New Roman"/>
          <w:bCs/>
          <w:sz w:val="24"/>
          <w:szCs w:val="24"/>
        </w:rPr>
        <w:t>信用质量</w:t>
      </w:r>
      <w:r w:rsidR="00227CA1" w:rsidRPr="00B12C08">
        <w:rPr>
          <w:rFonts w:ascii="Times New Roman" w:eastAsia="宋体" w:hAnsi="Times New Roman" w:cs="Times New Roman"/>
          <w:bCs/>
          <w:sz w:val="24"/>
          <w:szCs w:val="24"/>
        </w:rPr>
        <w:t xml:space="preserve"> </w:t>
      </w:r>
      <w:r w:rsidR="00227CA1" w:rsidRPr="00B12C08">
        <w:rPr>
          <w:rFonts w:ascii="Times New Roman" w:eastAsia="宋体" w:hAnsi="Times New Roman" w:cs="Times New Roman"/>
          <w:sz w:val="24"/>
          <w:szCs w:val="24"/>
        </w:rPr>
        <w:t xml:space="preserve">- </w:t>
      </w:r>
      <w:r w:rsidR="00227CA1" w:rsidRPr="00B12C08">
        <w:rPr>
          <w:rFonts w:ascii="Times New Roman" w:eastAsia="宋体" w:hAnsi="Times New Roman" w:cs="Times New Roman"/>
          <w:sz w:val="24"/>
          <w:szCs w:val="24"/>
        </w:rPr>
        <w:t>续</w:t>
      </w:r>
    </w:p>
    <w:p w14:paraId="6A6296E8"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p>
    <w:p w14:paraId="63443418"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u w:val="single"/>
        </w:rPr>
      </w:pPr>
      <w:r w:rsidRPr="00B12C08">
        <w:rPr>
          <w:rFonts w:ascii="Times New Roman" w:eastAsia="宋体" w:hAnsi="Times New Roman" w:cs="Times New Roman"/>
          <w:sz w:val="24"/>
          <w:szCs w:val="24"/>
          <w:u w:val="single"/>
        </w:rPr>
        <w:t>第一和第二阶段的发放贷款和垫款</w:t>
      </w:r>
    </w:p>
    <w:tbl>
      <w:tblPr>
        <w:tblW w:w="9540" w:type="dxa"/>
        <w:tblCellSpacing w:w="0" w:type="dxa"/>
        <w:tblInd w:w="630" w:type="dxa"/>
        <w:tblLayout w:type="fixed"/>
        <w:tblCellMar>
          <w:left w:w="0" w:type="dxa"/>
        </w:tblCellMar>
        <w:tblLook w:val="04A0" w:firstRow="1" w:lastRow="0" w:firstColumn="1" w:lastColumn="0" w:noHBand="0" w:noVBand="1"/>
      </w:tblPr>
      <w:tblGrid>
        <w:gridCol w:w="6192"/>
        <w:gridCol w:w="1674"/>
        <w:gridCol w:w="1674"/>
      </w:tblGrid>
      <w:tr w:rsidR="00227CA1" w:rsidRPr="00B12C08" w14:paraId="5E5E28B3" w14:textId="77777777" w:rsidTr="00FB7ED4">
        <w:trPr>
          <w:trHeight w:val="20"/>
          <w:tblCellSpacing w:w="0" w:type="dxa"/>
        </w:trPr>
        <w:tc>
          <w:tcPr>
            <w:tcW w:w="6192" w:type="dxa"/>
            <w:tcMar>
              <w:top w:w="0" w:type="dxa"/>
              <w:left w:w="108" w:type="dxa"/>
              <w:bottom w:w="0" w:type="dxa"/>
              <w:right w:w="108" w:type="dxa"/>
            </w:tcMar>
            <w:vAlign w:val="bottom"/>
            <w:hideMark/>
          </w:tcPr>
          <w:bookmarkEnd w:id="80"/>
          <w:p w14:paraId="4A8F798D" w14:textId="77777777" w:rsidR="00227CA1" w:rsidRPr="00B12C08" w:rsidRDefault="00227CA1"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 </w:t>
            </w:r>
          </w:p>
        </w:tc>
        <w:tc>
          <w:tcPr>
            <w:tcW w:w="1674" w:type="dxa"/>
            <w:tcBorders>
              <w:top w:val="nil"/>
              <w:left w:val="nil"/>
              <w:bottom w:val="nil"/>
              <w:right w:val="nil"/>
            </w:tcBorders>
            <w:tcMar>
              <w:top w:w="0" w:type="dxa"/>
              <w:left w:w="108" w:type="dxa"/>
              <w:bottom w:w="0" w:type="dxa"/>
              <w:right w:w="108" w:type="dxa"/>
            </w:tcMar>
            <w:vAlign w:val="bottom"/>
            <w:hideMark/>
          </w:tcPr>
          <w:p w14:paraId="7D36E139" w14:textId="7B30327E" w:rsidR="00227CA1" w:rsidRPr="00B12C08" w:rsidRDefault="00227CA1" w:rsidP="00B12C08">
            <w:pPr>
              <w:adjustRightInd w:val="0"/>
              <w:snapToGrid w:val="0"/>
              <w:jc w:val="center"/>
              <w:rPr>
                <w:rFonts w:ascii="Times New Roman" w:eastAsia="宋体" w:hAnsi="Times New Roman" w:cs="Times New Roman"/>
                <w:sz w:val="24"/>
                <w:szCs w:val="24"/>
              </w:rPr>
            </w:pPr>
            <w:r w:rsidRPr="00B12C08">
              <w:rPr>
                <w:rFonts w:ascii="Times New Roman" w:eastAsia="宋体" w:hAnsi="Times New Roman" w:cs="Times New Roman"/>
                <w:sz w:val="24"/>
                <w:szCs w:val="24"/>
              </w:rPr>
              <w:t>202</w:t>
            </w:r>
            <w:r w:rsidR="00F82613" w:rsidRPr="00B12C08">
              <w:rPr>
                <w:rFonts w:ascii="Times New Roman" w:eastAsia="宋体" w:hAnsi="Times New Roman" w:cs="Times New Roman"/>
                <w:sz w:val="24"/>
                <w:szCs w:val="24"/>
              </w:rPr>
              <w:t>5</w:t>
            </w:r>
            <w:r w:rsidRPr="00B12C08">
              <w:rPr>
                <w:rFonts w:ascii="Times New Roman" w:eastAsia="宋体" w:hAnsi="Times New Roman" w:cs="Times New Roman"/>
                <w:sz w:val="24"/>
                <w:szCs w:val="24"/>
              </w:rPr>
              <w:t>年</w:t>
            </w:r>
          </w:p>
          <w:p w14:paraId="3D6B4117" w14:textId="77777777" w:rsidR="00227CA1" w:rsidRPr="00B12C08" w:rsidRDefault="00227CA1" w:rsidP="00B12C08">
            <w:pPr>
              <w:adjustRightInd w:val="0"/>
              <w:snapToGrid w:val="0"/>
              <w:jc w:val="center"/>
              <w:rPr>
                <w:rFonts w:ascii="Times New Roman" w:eastAsia="宋体" w:hAnsi="Times New Roman" w:cs="Times New Roman"/>
                <w:sz w:val="24"/>
                <w:szCs w:val="24"/>
              </w:rPr>
            </w:pPr>
            <w:r w:rsidRPr="00B12C08">
              <w:rPr>
                <w:rFonts w:ascii="Times New Roman" w:eastAsia="宋体" w:hAnsi="Times New Roman" w:cs="Times New Roman"/>
                <w:sz w:val="24"/>
                <w:szCs w:val="24"/>
                <w:u w:val="single"/>
              </w:rPr>
              <w:t>12</w:t>
            </w:r>
            <w:r w:rsidRPr="00B12C08">
              <w:rPr>
                <w:rFonts w:ascii="Times New Roman" w:eastAsia="宋体" w:hAnsi="Times New Roman" w:cs="Times New Roman"/>
                <w:sz w:val="24"/>
                <w:szCs w:val="24"/>
                <w:u w:val="single"/>
              </w:rPr>
              <w:t>月</w:t>
            </w:r>
            <w:r w:rsidRPr="00B12C08">
              <w:rPr>
                <w:rFonts w:ascii="Times New Roman" w:eastAsia="宋体" w:hAnsi="Times New Roman" w:cs="Times New Roman"/>
                <w:sz w:val="24"/>
                <w:szCs w:val="24"/>
                <w:u w:val="single"/>
              </w:rPr>
              <w:t>31</w:t>
            </w:r>
            <w:r w:rsidRPr="00B12C08">
              <w:rPr>
                <w:rFonts w:ascii="Times New Roman" w:eastAsia="宋体" w:hAnsi="Times New Roman" w:cs="Times New Roman"/>
                <w:sz w:val="24"/>
                <w:szCs w:val="24"/>
                <w:u w:val="single"/>
              </w:rPr>
              <w:t>日</w:t>
            </w:r>
          </w:p>
        </w:tc>
        <w:tc>
          <w:tcPr>
            <w:tcW w:w="1674" w:type="dxa"/>
            <w:tcBorders>
              <w:top w:val="nil"/>
              <w:left w:val="nil"/>
              <w:bottom w:val="nil"/>
              <w:right w:val="nil"/>
            </w:tcBorders>
            <w:tcMar>
              <w:top w:w="0" w:type="dxa"/>
              <w:left w:w="108" w:type="dxa"/>
              <w:bottom w:w="0" w:type="dxa"/>
              <w:right w:w="108" w:type="dxa"/>
            </w:tcMar>
            <w:vAlign w:val="bottom"/>
            <w:hideMark/>
          </w:tcPr>
          <w:p w14:paraId="56ACF315" w14:textId="4DAEDEFA" w:rsidR="00227CA1" w:rsidRPr="00B12C08" w:rsidRDefault="00227CA1" w:rsidP="00B12C08">
            <w:pPr>
              <w:adjustRightInd w:val="0"/>
              <w:snapToGrid w:val="0"/>
              <w:jc w:val="center"/>
              <w:rPr>
                <w:rFonts w:ascii="Times New Roman" w:eastAsia="宋体" w:hAnsi="Times New Roman" w:cs="Times New Roman"/>
                <w:sz w:val="24"/>
                <w:szCs w:val="24"/>
              </w:rPr>
            </w:pPr>
            <w:r w:rsidRPr="00B12C08">
              <w:rPr>
                <w:rFonts w:ascii="Times New Roman" w:eastAsia="宋体" w:hAnsi="Times New Roman" w:cs="Times New Roman"/>
                <w:sz w:val="24"/>
                <w:szCs w:val="24"/>
              </w:rPr>
              <w:t>202</w:t>
            </w:r>
            <w:r w:rsidR="00F82613" w:rsidRPr="00B12C08">
              <w:rPr>
                <w:rFonts w:ascii="Times New Roman" w:eastAsia="宋体" w:hAnsi="Times New Roman" w:cs="Times New Roman"/>
                <w:sz w:val="24"/>
                <w:szCs w:val="24"/>
              </w:rPr>
              <w:t>4</w:t>
            </w:r>
            <w:r w:rsidRPr="00B12C08">
              <w:rPr>
                <w:rFonts w:ascii="Times New Roman" w:eastAsia="宋体" w:hAnsi="Times New Roman" w:cs="Times New Roman"/>
                <w:sz w:val="24"/>
                <w:szCs w:val="24"/>
              </w:rPr>
              <w:t>年</w:t>
            </w:r>
          </w:p>
          <w:p w14:paraId="43F663C4" w14:textId="77777777" w:rsidR="00227CA1" w:rsidRPr="00B12C08" w:rsidRDefault="00227CA1" w:rsidP="00B12C08">
            <w:pPr>
              <w:adjustRightInd w:val="0"/>
              <w:snapToGrid w:val="0"/>
              <w:jc w:val="center"/>
              <w:rPr>
                <w:rFonts w:ascii="Times New Roman" w:eastAsia="宋体" w:hAnsi="Times New Roman" w:cs="Times New Roman"/>
                <w:sz w:val="24"/>
                <w:szCs w:val="24"/>
              </w:rPr>
            </w:pPr>
            <w:r w:rsidRPr="00B12C08">
              <w:rPr>
                <w:rFonts w:ascii="Times New Roman" w:eastAsia="宋体" w:hAnsi="Times New Roman" w:cs="Times New Roman"/>
                <w:sz w:val="24"/>
                <w:szCs w:val="24"/>
                <w:u w:val="single"/>
              </w:rPr>
              <w:t>12</w:t>
            </w:r>
            <w:r w:rsidRPr="00B12C08">
              <w:rPr>
                <w:rFonts w:ascii="Times New Roman" w:eastAsia="宋体" w:hAnsi="Times New Roman" w:cs="Times New Roman"/>
                <w:sz w:val="24"/>
                <w:szCs w:val="24"/>
                <w:u w:val="single"/>
              </w:rPr>
              <w:t>月</w:t>
            </w:r>
            <w:r w:rsidRPr="00B12C08">
              <w:rPr>
                <w:rFonts w:ascii="Times New Roman" w:eastAsia="宋体" w:hAnsi="Times New Roman" w:cs="Times New Roman"/>
                <w:sz w:val="24"/>
                <w:szCs w:val="24"/>
                <w:u w:val="single"/>
              </w:rPr>
              <w:t>31</w:t>
            </w:r>
            <w:r w:rsidRPr="00B12C08">
              <w:rPr>
                <w:rFonts w:ascii="Times New Roman" w:eastAsia="宋体" w:hAnsi="Times New Roman" w:cs="Times New Roman"/>
                <w:sz w:val="24"/>
                <w:szCs w:val="24"/>
                <w:u w:val="single"/>
              </w:rPr>
              <w:t>日</w:t>
            </w:r>
          </w:p>
        </w:tc>
      </w:tr>
      <w:tr w:rsidR="00227CA1" w:rsidRPr="00B12C08" w14:paraId="15DB8285" w14:textId="77777777" w:rsidTr="00FB7ED4">
        <w:trPr>
          <w:trHeight w:val="20"/>
          <w:tblCellSpacing w:w="0" w:type="dxa"/>
        </w:trPr>
        <w:tc>
          <w:tcPr>
            <w:tcW w:w="6192" w:type="dxa"/>
            <w:tcMar>
              <w:top w:w="0" w:type="dxa"/>
              <w:left w:w="108" w:type="dxa"/>
              <w:bottom w:w="0" w:type="dxa"/>
              <w:right w:w="108" w:type="dxa"/>
            </w:tcMar>
            <w:vAlign w:val="bottom"/>
            <w:hideMark/>
          </w:tcPr>
          <w:p w14:paraId="5D4C3457" w14:textId="77777777" w:rsidR="00227CA1" w:rsidRPr="00B12C08" w:rsidRDefault="00227CA1"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 </w:t>
            </w:r>
          </w:p>
        </w:tc>
        <w:tc>
          <w:tcPr>
            <w:tcW w:w="1674" w:type="dxa"/>
            <w:tcMar>
              <w:top w:w="0" w:type="dxa"/>
              <w:left w:w="108" w:type="dxa"/>
              <w:bottom w:w="0" w:type="dxa"/>
              <w:right w:w="108" w:type="dxa"/>
            </w:tcMar>
            <w:vAlign w:val="bottom"/>
            <w:hideMark/>
          </w:tcPr>
          <w:p w14:paraId="4F80DB3A" w14:textId="77777777" w:rsidR="00227CA1" w:rsidRPr="00B12C08" w:rsidRDefault="00227CA1"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 </w:t>
            </w:r>
          </w:p>
        </w:tc>
        <w:tc>
          <w:tcPr>
            <w:tcW w:w="1674" w:type="dxa"/>
            <w:tcMar>
              <w:top w:w="0" w:type="dxa"/>
              <w:left w:w="108" w:type="dxa"/>
              <w:bottom w:w="0" w:type="dxa"/>
              <w:right w:w="108" w:type="dxa"/>
            </w:tcMar>
            <w:vAlign w:val="bottom"/>
            <w:hideMark/>
          </w:tcPr>
          <w:p w14:paraId="1D670FF2" w14:textId="77777777" w:rsidR="00227CA1" w:rsidRPr="00B12C08" w:rsidRDefault="00227CA1"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 </w:t>
            </w:r>
          </w:p>
        </w:tc>
      </w:tr>
      <w:tr w:rsidR="00F82613" w:rsidRPr="00B12C08" w14:paraId="75134B27" w14:textId="77777777" w:rsidTr="00FB7ED4">
        <w:trPr>
          <w:trHeight w:val="20"/>
          <w:tblCellSpacing w:w="0" w:type="dxa"/>
        </w:trPr>
        <w:tc>
          <w:tcPr>
            <w:tcW w:w="6192" w:type="dxa"/>
            <w:tcMar>
              <w:top w:w="0" w:type="dxa"/>
              <w:left w:w="108" w:type="dxa"/>
              <w:bottom w:w="0" w:type="dxa"/>
              <w:right w:w="108" w:type="dxa"/>
            </w:tcMar>
            <w:vAlign w:val="bottom"/>
          </w:tcPr>
          <w:p w14:paraId="212AE65C" w14:textId="77777777" w:rsidR="00F82613" w:rsidRPr="00B12C08" w:rsidRDefault="00F82613"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未逾期</w:t>
            </w:r>
          </w:p>
        </w:tc>
        <w:tc>
          <w:tcPr>
            <w:tcW w:w="1674" w:type="dxa"/>
            <w:tcMar>
              <w:top w:w="0" w:type="dxa"/>
              <w:left w:w="108" w:type="dxa"/>
              <w:bottom w:w="0" w:type="dxa"/>
              <w:right w:w="108" w:type="dxa"/>
            </w:tcMar>
            <w:vAlign w:val="bottom"/>
          </w:tcPr>
          <w:p w14:paraId="05D41A30" w14:textId="2D1AFFC0" w:rsidR="00F82613" w:rsidRPr="00B12C08" w:rsidRDefault="00DB3ABF"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562,246,638</w:t>
            </w:r>
          </w:p>
        </w:tc>
        <w:tc>
          <w:tcPr>
            <w:tcW w:w="1674" w:type="dxa"/>
            <w:tcMar>
              <w:top w:w="0" w:type="dxa"/>
              <w:left w:w="108" w:type="dxa"/>
              <w:bottom w:w="0" w:type="dxa"/>
              <w:right w:w="108" w:type="dxa"/>
            </w:tcMar>
            <w:vAlign w:val="bottom"/>
          </w:tcPr>
          <w:p w14:paraId="34FD50D8" w14:textId="145D7CBA" w:rsidR="00F82613" w:rsidRPr="00B12C08" w:rsidRDefault="00F82613"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694,203,197</w:t>
            </w:r>
          </w:p>
        </w:tc>
      </w:tr>
      <w:tr w:rsidR="00F82613" w:rsidRPr="00B12C08" w14:paraId="0C6A269B" w14:textId="77777777" w:rsidTr="00FB7ED4">
        <w:trPr>
          <w:trHeight w:val="20"/>
          <w:tblCellSpacing w:w="0" w:type="dxa"/>
        </w:trPr>
        <w:tc>
          <w:tcPr>
            <w:tcW w:w="6192" w:type="dxa"/>
            <w:tcMar>
              <w:top w:w="0" w:type="dxa"/>
              <w:left w:w="108" w:type="dxa"/>
              <w:bottom w:w="0" w:type="dxa"/>
              <w:right w:w="108" w:type="dxa"/>
            </w:tcMar>
            <w:vAlign w:val="bottom"/>
          </w:tcPr>
          <w:p w14:paraId="00370B76" w14:textId="77777777" w:rsidR="00F82613" w:rsidRPr="00B12C08" w:rsidRDefault="00F82613"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已逾期</w:t>
            </w:r>
          </w:p>
        </w:tc>
        <w:tc>
          <w:tcPr>
            <w:tcW w:w="1674" w:type="dxa"/>
            <w:tcMar>
              <w:top w:w="0" w:type="dxa"/>
              <w:left w:w="108" w:type="dxa"/>
              <w:bottom w:w="0" w:type="dxa"/>
              <w:right w:w="108" w:type="dxa"/>
            </w:tcMar>
            <w:vAlign w:val="bottom"/>
          </w:tcPr>
          <w:p w14:paraId="5ABF5DBF" w14:textId="77777777" w:rsidR="00F82613" w:rsidRPr="00B12C08" w:rsidRDefault="00F82613" w:rsidP="00B12C08">
            <w:pPr>
              <w:adjustRightInd w:val="0"/>
              <w:snapToGrid w:val="0"/>
              <w:jc w:val="right"/>
              <w:rPr>
                <w:rFonts w:ascii="Times New Roman" w:eastAsia="宋体" w:hAnsi="Times New Roman" w:cs="Times New Roman"/>
                <w:sz w:val="24"/>
                <w:szCs w:val="24"/>
              </w:rPr>
            </w:pPr>
          </w:p>
        </w:tc>
        <w:tc>
          <w:tcPr>
            <w:tcW w:w="1674" w:type="dxa"/>
            <w:tcMar>
              <w:top w:w="0" w:type="dxa"/>
              <w:left w:w="108" w:type="dxa"/>
              <w:bottom w:w="0" w:type="dxa"/>
              <w:right w:w="108" w:type="dxa"/>
            </w:tcMar>
            <w:vAlign w:val="bottom"/>
          </w:tcPr>
          <w:p w14:paraId="7A7C44D9" w14:textId="77777777" w:rsidR="00F82613" w:rsidRPr="00B12C08" w:rsidRDefault="00F82613" w:rsidP="00B12C08">
            <w:pPr>
              <w:adjustRightInd w:val="0"/>
              <w:snapToGrid w:val="0"/>
              <w:jc w:val="right"/>
              <w:rPr>
                <w:rFonts w:ascii="Times New Roman" w:eastAsia="宋体" w:hAnsi="Times New Roman" w:cs="Times New Roman"/>
                <w:sz w:val="24"/>
                <w:szCs w:val="24"/>
              </w:rPr>
            </w:pPr>
          </w:p>
        </w:tc>
      </w:tr>
      <w:tr w:rsidR="00F82613" w:rsidRPr="00B12C08" w14:paraId="225CD97A" w14:textId="77777777" w:rsidTr="00FB7ED4">
        <w:trPr>
          <w:trHeight w:val="20"/>
          <w:tblCellSpacing w:w="0" w:type="dxa"/>
        </w:trPr>
        <w:tc>
          <w:tcPr>
            <w:tcW w:w="6192" w:type="dxa"/>
            <w:tcMar>
              <w:top w:w="0" w:type="dxa"/>
              <w:left w:w="108" w:type="dxa"/>
              <w:bottom w:w="0" w:type="dxa"/>
              <w:right w:w="108" w:type="dxa"/>
            </w:tcMar>
            <w:vAlign w:val="bottom"/>
          </w:tcPr>
          <w:p w14:paraId="5F57BFD4" w14:textId="77777777" w:rsidR="00F82613" w:rsidRPr="00B12C08" w:rsidRDefault="00F82613" w:rsidP="00B12C08">
            <w:pPr>
              <w:adjustRightInd w:val="0"/>
              <w:snapToGrid w:val="0"/>
              <w:ind w:firstLineChars="100" w:firstLine="240"/>
              <w:rPr>
                <w:rFonts w:ascii="Times New Roman" w:eastAsia="宋体" w:hAnsi="Times New Roman" w:cs="Times New Roman"/>
                <w:snapToGrid w:val="0"/>
                <w:sz w:val="24"/>
                <w:szCs w:val="24"/>
                <w:lang w:eastAsia="en-US"/>
              </w:rPr>
            </w:pPr>
            <w:r w:rsidRPr="00B12C08">
              <w:rPr>
                <w:rFonts w:ascii="Times New Roman" w:eastAsia="宋体" w:hAnsi="Times New Roman" w:cs="Times New Roman"/>
                <w:snapToGrid w:val="0"/>
                <w:sz w:val="24"/>
                <w:szCs w:val="24"/>
                <w:lang w:eastAsia="en-US"/>
              </w:rPr>
              <w:t>1</w:t>
            </w:r>
            <w:r w:rsidRPr="00B12C08">
              <w:rPr>
                <w:rFonts w:ascii="Times New Roman" w:eastAsia="宋体" w:hAnsi="Times New Roman" w:cs="Times New Roman"/>
                <w:snapToGrid w:val="0"/>
                <w:sz w:val="24"/>
                <w:szCs w:val="24"/>
                <w:lang w:eastAsia="en-US"/>
              </w:rPr>
              <w:t>个月以内</w:t>
            </w:r>
          </w:p>
        </w:tc>
        <w:tc>
          <w:tcPr>
            <w:tcW w:w="1674" w:type="dxa"/>
            <w:tcMar>
              <w:top w:w="0" w:type="dxa"/>
              <w:left w:w="108" w:type="dxa"/>
              <w:bottom w:w="0" w:type="dxa"/>
              <w:right w:w="108" w:type="dxa"/>
            </w:tcMar>
            <w:vAlign w:val="bottom"/>
          </w:tcPr>
          <w:p w14:paraId="446718B5" w14:textId="4EDA0719" w:rsidR="00F82613" w:rsidRPr="00B12C08" w:rsidRDefault="00DB3ABF"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5,921,085</w:t>
            </w:r>
          </w:p>
        </w:tc>
        <w:tc>
          <w:tcPr>
            <w:tcW w:w="1674" w:type="dxa"/>
            <w:tcMar>
              <w:top w:w="0" w:type="dxa"/>
              <w:left w:w="108" w:type="dxa"/>
              <w:bottom w:w="0" w:type="dxa"/>
              <w:right w:w="108" w:type="dxa"/>
            </w:tcMar>
            <w:vAlign w:val="bottom"/>
          </w:tcPr>
          <w:p w14:paraId="422BB8C9" w14:textId="0764C072" w:rsidR="00F82613" w:rsidRPr="00B12C08" w:rsidRDefault="00F82613"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7,786,549</w:t>
            </w:r>
          </w:p>
        </w:tc>
      </w:tr>
      <w:tr w:rsidR="00F82613" w:rsidRPr="00B12C08" w14:paraId="29E415BF" w14:textId="77777777" w:rsidTr="00FB7ED4">
        <w:trPr>
          <w:trHeight w:val="20"/>
          <w:tblCellSpacing w:w="0" w:type="dxa"/>
        </w:trPr>
        <w:tc>
          <w:tcPr>
            <w:tcW w:w="6192" w:type="dxa"/>
            <w:tcMar>
              <w:top w:w="0" w:type="dxa"/>
              <w:left w:w="108" w:type="dxa"/>
              <w:bottom w:w="0" w:type="dxa"/>
              <w:right w:w="108" w:type="dxa"/>
            </w:tcMar>
            <w:vAlign w:val="bottom"/>
          </w:tcPr>
          <w:p w14:paraId="5F0FEAB8" w14:textId="77777777" w:rsidR="00F82613" w:rsidRPr="00B12C08" w:rsidRDefault="00F82613" w:rsidP="00B12C08">
            <w:pPr>
              <w:adjustRightInd w:val="0"/>
              <w:snapToGrid w:val="0"/>
              <w:ind w:firstLineChars="100" w:firstLine="240"/>
              <w:rPr>
                <w:rFonts w:ascii="Times New Roman" w:eastAsia="宋体" w:hAnsi="Times New Roman" w:cs="Times New Roman"/>
                <w:snapToGrid w:val="0"/>
                <w:sz w:val="24"/>
                <w:szCs w:val="24"/>
                <w:lang w:eastAsia="en-US"/>
              </w:rPr>
            </w:pPr>
            <w:r w:rsidRPr="00B12C08">
              <w:rPr>
                <w:rFonts w:ascii="Times New Roman" w:eastAsia="宋体" w:hAnsi="Times New Roman" w:cs="Times New Roman"/>
                <w:snapToGrid w:val="0"/>
                <w:sz w:val="24"/>
                <w:szCs w:val="24"/>
                <w:lang w:eastAsia="en-US"/>
              </w:rPr>
              <w:t>1-2</w:t>
            </w:r>
            <w:r w:rsidRPr="00B12C08">
              <w:rPr>
                <w:rFonts w:ascii="Times New Roman" w:eastAsia="宋体" w:hAnsi="Times New Roman" w:cs="Times New Roman"/>
                <w:snapToGrid w:val="0"/>
                <w:sz w:val="24"/>
                <w:szCs w:val="24"/>
                <w:lang w:eastAsia="en-US"/>
              </w:rPr>
              <w:t>个月</w:t>
            </w:r>
          </w:p>
        </w:tc>
        <w:tc>
          <w:tcPr>
            <w:tcW w:w="1674" w:type="dxa"/>
            <w:tcMar>
              <w:top w:w="0" w:type="dxa"/>
              <w:left w:w="108" w:type="dxa"/>
              <w:bottom w:w="0" w:type="dxa"/>
              <w:right w:w="108" w:type="dxa"/>
            </w:tcMar>
            <w:vAlign w:val="bottom"/>
          </w:tcPr>
          <w:p w14:paraId="00AC870A" w14:textId="1F5199A8" w:rsidR="00F82613" w:rsidRPr="00B12C08" w:rsidRDefault="00DB3ABF"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3,325,115</w:t>
            </w:r>
          </w:p>
        </w:tc>
        <w:tc>
          <w:tcPr>
            <w:tcW w:w="1674" w:type="dxa"/>
            <w:tcMar>
              <w:top w:w="0" w:type="dxa"/>
              <w:left w:w="108" w:type="dxa"/>
              <w:bottom w:w="0" w:type="dxa"/>
              <w:right w:w="108" w:type="dxa"/>
            </w:tcMar>
            <w:vAlign w:val="bottom"/>
          </w:tcPr>
          <w:p w14:paraId="75C53736" w14:textId="5012A9EE" w:rsidR="00F82613" w:rsidRPr="00B12C08" w:rsidRDefault="00F82613" w:rsidP="00B12C08">
            <w:pP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6,746,307</w:t>
            </w:r>
          </w:p>
        </w:tc>
      </w:tr>
      <w:tr w:rsidR="00F82613" w:rsidRPr="00B12C08" w14:paraId="08C338C4" w14:textId="77777777" w:rsidTr="00FB7ED4">
        <w:trPr>
          <w:trHeight w:val="20"/>
          <w:tblCellSpacing w:w="0" w:type="dxa"/>
        </w:trPr>
        <w:tc>
          <w:tcPr>
            <w:tcW w:w="6192" w:type="dxa"/>
            <w:tcBorders>
              <w:top w:val="nil"/>
              <w:left w:val="nil"/>
              <w:bottom w:val="nil"/>
              <w:right w:val="nil"/>
            </w:tcBorders>
            <w:tcMar>
              <w:top w:w="0" w:type="dxa"/>
              <w:left w:w="108" w:type="dxa"/>
              <w:bottom w:w="0" w:type="dxa"/>
              <w:right w:w="108" w:type="dxa"/>
            </w:tcMar>
            <w:vAlign w:val="bottom"/>
          </w:tcPr>
          <w:p w14:paraId="2E22FA75" w14:textId="77777777" w:rsidR="00F82613" w:rsidRPr="00B12C08" w:rsidRDefault="00F82613" w:rsidP="00B12C08">
            <w:pPr>
              <w:adjustRightInd w:val="0"/>
              <w:snapToGrid w:val="0"/>
              <w:ind w:firstLineChars="100" w:firstLine="240"/>
              <w:rPr>
                <w:rFonts w:ascii="Times New Roman" w:eastAsia="宋体" w:hAnsi="Times New Roman" w:cs="Times New Roman"/>
                <w:snapToGrid w:val="0"/>
                <w:sz w:val="24"/>
                <w:szCs w:val="24"/>
                <w:lang w:eastAsia="en-US"/>
              </w:rPr>
            </w:pPr>
            <w:r w:rsidRPr="00B12C08">
              <w:rPr>
                <w:rFonts w:ascii="Times New Roman" w:eastAsia="宋体" w:hAnsi="Times New Roman" w:cs="Times New Roman"/>
                <w:snapToGrid w:val="0"/>
                <w:sz w:val="24"/>
                <w:szCs w:val="24"/>
                <w:lang w:eastAsia="en-US"/>
              </w:rPr>
              <w:t>2-3</w:t>
            </w:r>
            <w:r w:rsidRPr="00B12C08">
              <w:rPr>
                <w:rFonts w:ascii="Times New Roman" w:eastAsia="宋体" w:hAnsi="Times New Roman" w:cs="Times New Roman"/>
                <w:snapToGrid w:val="0"/>
                <w:sz w:val="24"/>
                <w:szCs w:val="24"/>
                <w:lang w:eastAsia="en-US"/>
              </w:rPr>
              <w:t>个月</w:t>
            </w:r>
          </w:p>
        </w:tc>
        <w:tc>
          <w:tcPr>
            <w:tcW w:w="1674" w:type="dxa"/>
            <w:tcMar>
              <w:top w:w="0" w:type="dxa"/>
              <w:left w:w="108" w:type="dxa"/>
              <w:bottom w:w="0" w:type="dxa"/>
              <w:right w:w="108" w:type="dxa"/>
            </w:tcMar>
            <w:vAlign w:val="bottom"/>
          </w:tcPr>
          <w:p w14:paraId="0EEF2B94" w14:textId="536DECEA" w:rsidR="00F82613" w:rsidRPr="00B12C08" w:rsidRDefault="00F879BF" w:rsidP="00B12C08">
            <w:pPr>
              <w:pBdr>
                <w:bottom w:val="sing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4,308,391</w:t>
            </w:r>
          </w:p>
        </w:tc>
        <w:tc>
          <w:tcPr>
            <w:tcW w:w="1674" w:type="dxa"/>
            <w:tcBorders>
              <w:top w:val="nil"/>
              <w:left w:val="nil"/>
              <w:bottom w:val="nil"/>
              <w:right w:val="nil"/>
            </w:tcBorders>
            <w:tcMar>
              <w:top w:w="0" w:type="dxa"/>
              <w:left w:w="108" w:type="dxa"/>
              <w:bottom w:w="0" w:type="dxa"/>
              <w:right w:w="108" w:type="dxa"/>
            </w:tcMar>
            <w:vAlign w:val="bottom"/>
          </w:tcPr>
          <w:p w14:paraId="086794C7" w14:textId="6E9BDF89" w:rsidR="00F82613" w:rsidRPr="00B12C08" w:rsidRDefault="00F82613" w:rsidP="00B12C08">
            <w:pPr>
              <w:pBdr>
                <w:bottom w:val="sing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2,611,116</w:t>
            </w:r>
          </w:p>
        </w:tc>
      </w:tr>
      <w:tr w:rsidR="00F82613" w:rsidRPr="00B12C08" w14:paraId="0CF2D2D9" w14:textId="77777777" w:rsidTr="00FB7ED4">
        <w:trPr>
          <w:trHeight w:val="20"/>
          <w:tblCellSpacing w:w="0" w:type="dxa"/>
        </w:trPr>
        <w:tc>
          <w:tcPr>
            <w:tcW w:w="6192" w:type="dxa"/>
            <w:tcBorders>
              <w:top w:val="nil"/>
              <w:left w:val="nil"/>
              <w:bottom w:val="nil"/>
              <w:right w:val="nil"/>
            </w:tcBorders>
            <w:tcMar>
              <w:top w:w="0" w:type="dxa"/>
              <w:left w:w="108" w:type="dxa"/>
              <w:bottom w:w="0" w:type="dxa"/>
              <w:right w:w="108" w:type="dxa"/>
            </w:tcMar>
            <w:vAlign w:val="bottom"/>
          </w:tcPr>
          <w:p w14:paraId="44655998" w14:textId="77777777" w:rsidR="00F82613" w:rsidRPr="00B12C08" w:rsidRDefault="00F82613" w:rsidP="00B12C08">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t>合计</w:t>
            </w:r>
          </w:p>
        </w:tc>
        <w:tc>
          <w:tcPr>
            <w:tcW w:w="1674" w:type="dxa"/>
            <w:tcMar>
              <w:top w:w="0" w:type="dxa"/>
              <w:left w:w="108" w:type="dxa"/>
              <w:bottom w:w="0" w:type="dxa"/>
              <w:right w:w="108" w:type="dxa"/>
            </w:tcMar>
            <w:vAlign w:val="bottom"/>
          </w:tcPr>
          <w:p w14:paraId="7F2B045E" w14:textId="58E309CB" w:rsidR="00F82613" w:rsidRPr="00B12C08" w:rsidRDefault="00F879BF" w:rsidP="00B12C08">
            <w:pPr>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575,801,229</w:t>
            </w:r>
          </w:p>
        </w:tc>
        <w:tc>
          <w:tcPr>
            <w:tcW w:w="1674" w:type="dxa"/>
            <w:tcBorders>
              <w:top w:val="nil"/>
              <w:left w:val="nil"/>
              <w:bottom w:val="nil"/>
              <w:right w:val="nil"/>
            </w:tcBorders>
            <w:tcMar>
              <w:top w:w="0" w:type="dxa"/>
              <w:left w:w="108" w:type="dxa"/>
              <w:bottom w:w="0" w:type="dxa"/>
              <w:right w:w="108" w:type="dxa"/>
            </w:tcMar>
            <w:vAlign w:val="bottom"/>
          </w:tcPr>
          <w:p w14:paraId="3053766C" w14:textId="3A83E5D4" w:rsidR="00F82613" w:rsidRPr="00B12C08" w:rsidRDefault="00F82613" w:rsidP="00B12C08">
            <w:pPr>
              <w:pBdr>
                <w:bottom w:val="double" w:sz="4" w:space="1" w:color="auto"/>
              </w:pBdr>
              <w:adjustRightInd w:val="0"/>
              <w:snapToGrid w:val="0"/>
              <w:jc w:val="right"/>
              <w:rPr>
                <w:rFonts w:ascii="Times New Roman" w:eastAsia="宋体" w:hAnsi="Times New Roman" w:cs="Times New Roman"/>
                <w:sz w:val="24"/>
                <w:szCs w:val="24"/>
              </w:rPr>
            </w:pPr>
            <w:r w:rsidRPr="00B12C08">
              <w:rPr>
                <w:rFonts w:ascii="Times New Roman" w:eastAsia="宋体" w:hAnsi="Times New Roman" w:cs="Times New Roman"/>
                <w:sz w:val="24"/>
                <w:szCs w:val="24"/>
              </w:rPr>
              <w:t>711,347,169</w:t>
            </w:r>
          </w:p>
        </w:tc>
      </w:tr>
    </w:tbl>
    <w:p w14:paraId="5A8F787E" w14:textId="77777777" w:rsidR="00227CA1" w:rsidRPr="00B12C08"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bookmarkStart w:id="81" w:name="link_十3c_预期信用损失模型中包括的前瞻性信息14"/>
    </w:p>
    <w:p w14:paraId="4D0E5350" w14:textId="77777777" w:rsidR="00227CA1" w:rsidRPr="00B12C08" w:rsidDel="00190CE8" w:rsidRDefault="00227CA1" w:rsidP="00FB7ED4">
      <w:pPr>
        <w:pStyle w:val="af1"/>
        <w:tabs>
          <w:tab w:val="clear" w:pos="4320"/>
          <w:tab w:val="clear" w:pos="8640"/>
        </w:tabs>
        <w:overflowPunct w:val="0"/>
        <w:adjustRightInd w:val="0"/>
        <w:snapToGrid w:val="0"/>
        <w:ind w:left="720" w:hanging="720"/>
        <w:outlineLvl w:val="1"/>
        <w:rPr>
          <w:rFonts w:ascii="Times New Roman" w:eastAsia="宋体" w:hAnsi="Times New Roman" w:cs="Times New Roman"/>
          <w:sz w:val="24"/>
          <w:szCs w:val="24"/>
          <w:u w:val="single"/>
        </w:rPr>
      </w:pPr>
      <w:r w:rsidRPr="00B12C08">
        <w:rPr>
          <w:rFonts w:ascii="Times New Roman" w:eastAsia="宋体" w:hAnsi="Times New Roman" w:cs="Times New Roman"/>
          <w:bCs/>
          <w:sz w:val="24"/>
          <w:szCs w:val="24"/>
        </w:rPr>
        <w:t>4.</w:t>
      </w:r>
      <w:r w:rsidRPr="00B12C08">
        <w:rPr>
          <w:rFonts w:ascii="Times New Roman" w:eastAsia="宋体" w:hAnsi="Times New Roman" w:cs="Times New Roman"/>
          <w:bCs/>
          <w:sz w:val="24"/>
          <w:szCs w:val="24"/>
        </w:rPr>
        <w:tab/>
      </w:r>
      <w:r w:rsidRPr="00B12C08">
        <w:rPr>
          <w:rFonts w:ascii="Times New Roman" w:eastAsia="宋体" w:hAnsi="Times New Roman" w:cs="Times New Roman"/>
          <w:sz w:val="24"/>
          <w:szCs w:val="24"/>
        </w:rPr>
        <w:t>流动性风险</w:t>
      </w:r>
    </w:p>
    <w:p w14:paraId="399F003A" w14:textId="77777777" w:rsidR="00227CA1" w:rsidRPr="00B12C08" w:rsidDel="00190CE8"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p>
    <w:p w14:paraId="23D87495"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流动性风险是指无法及时获得充足资金或无法以合理成本及时获得充足资金以应对资产增长或支付到期债务的风险。</w:t>
      </w:r>
    </w:p>
    <w:p w14:paraId="41FD44DB"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p>
    <w:p w14:paraId="2C475F66"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流动性风险的管理目标是通过建立流动性风险管理机制及实施针对流动性风险的识别、计量、监测与控制的流程化管理，实现资金流动性与效益性的合理匹配，确保本银行在正常经营环境中和压力状态下，均持有充足的资金以满足应对资产增长和到期债务支付的业务需要。</w:t>
      </w:r>
    </w:p>
    <w:p w14:paraId="49239DBA"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p>
    <w:p w14:paraId="7666C1F5"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流动性风险管理体系主要分为日常流动性管理体系与应急管理体系，具体内容主要涉及政策策略、管理架构、规章制度、管理工具、日常运行、压力测试、系统建设、风险监测、风险披露、应急管理与应急演练等方面。</w:t>
      </w:r>
    </w:p>
    <w:p w14:paraId="5F2BC897"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p>
    <w:p w14:paraId="2DBB3AF9" w14:textId="3E8A70ED"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流动性风险的日常管理。报告期内，本银行对表内外资产及负债设定现金流期限错配限额、流动性关键指标并进行实时监测；评估流动性组合、交易对手以及自身偿债能力指标状况，建立流动性总量水平监测机制；定期</w:t>
      </w:r>
      <w:r w:rsidR="00876B91" w:rsidRPr="00B12C08">
        <w:rPr>
          <w:rFonts w:ascii="Times New Roman" w:eastAsia="宋体" w:hAnsi="Times New Roman" w:cs="Times New Roman"/>
          <w:sz w:val="24"/>
          <w:szCs w:val="24"/>
        </w:rPr>
        <w:t>(</w:t>
      </w:r>
      <w:r w:rsidRPr="00B12C08">
        <w:rPr>
          <w:rFonts w:ascii="Times New Roman" w:eastAsia="宋体" w:hAnsi="Times New Roman" w:cs="Times New Roman"/>
          <w:sz w:val="24"/>
          <w:szCs w:val="24"/>
        </w:rPr>
        <w:t>遇重大事项时也可不定期</w:t>
      </w:r>
      <w:r w:rsidR="00876B91" w:rsidRPr="00B12C08">
        <w:rPr>
          <w:rFonts w:ascii="Times New Roman" w:eastAsia="宋体" w:hAnsi="Times New Roman" w:cs="Times New Roman"/>
          <w:sz w:val="24"/>
          <w:szCs w:val="24"/>
        </w:rPr>
        <w:t>)</w:t>
      </w:r>
      <w:r w:rsidRPr="00B12C08">
        <w:rPr>
          <w:rFonts w:ascii="Times New Roman" w:eastAsia="宋体" w:hAnsi="Times New Roman" w:cs="Times New Roman"/>
          <w:sz w:val="24"/>
          <w:szCs w:val="24"/>
        </w:rPr>
        <w:t>对资产负债表内外项目进行流动性风险评估，根据本银行流动性风险政策和风险限额要求，通过主动融资安排、资产负债组合调整，使本银行的业务发展总量、结构、速度满足适度流动性的要求。</w:t>
      </w:r>
    </w:p>
    <w:p w14:paraId="02D22E70" w14:textId="77777777" w:rsidR="00227CA1" w:rsidRPr="00B12C08" w:rsidRDefault="00227CA1" w:rsidP="00FB7ED4">
      <w:pPr>
        <w:pStyle w:val="af1"/>
        <w:overflowPunct w:val="0"/>
        <w:adjustRightInd w:val="0"/>
        <w:snapToGrid w:val="0"/>
        <w:ind w:left="720"/>
        <w:rPr>
          <w:rFonts w:ascii="Times New Roman" w:eastAsia="宋体" w:hAnsi="Times New Roman" w:cs="Times New Roman"/>
          <w:sz w:val="24"/>
          <w:szCs w:val="24"/>
        </w:rPr>
      </w:pPr>
    </w:p>
    <w:p w14:paraId="544C3935" w14:textId="77777777" w:rsidR="00227CA1" w:rsidRPr="00B12C08"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本银行的流动性风险主要产生于发放贷款和垫款及吸收存款。</w:t>
      </w:r>
      <w:bookmarkEnd w:id="81"/>
    </w:p>
    <w:p w14:paraId="0B3B7AC7" w14:textId="77777777" w:rsidR="00227CA1" w:rsidRPr="00B12C08" w:rsidRDefault="00227CA1" w:rsidP="00FB7ED4">
      <w:pPr>
        <w:adjustRightInd w:val="0"/>
        <w:snapToGrid w:val="0"/>
        <w:rPr>
          <w:rFonts w:ascii="Times New Roman" w:eastAsia="宋体" w:hAnsi="Times New Roman" w:cs="Times New Roman"/>
          <w:sz w:val="24"/>
          <w:szCs w:val="24"/>
        </w:rPr>
      </w:pPr>
      <w:r w:rsidRPr="00B12C08">
        <w:rPr>
          <w:rFonts w:ascii="Times New Roman" w:eastAsia="宋体" w:hAnsi="Times New Roman" w:cs="Times New Roman"/>
          <w:sz w:val="24"/>
          <w:szCs w:val="24"/>
        </w:rPr>
        <w:br w:type="page"/>
      </w:r>
    </w:p>
    <w:p w14:paraId="03E1EA94" w14:textId="77777777" w:rsidR="00227CA1" w:rsidRPr="00B12C08" w:rsidRDefault="00227CA1" w:rsidP="00FB7ED4">
      <w:pPr>
        <w:overflowPunct w:val="0"/>
        <w:adjustRightInd w:val="0"/>
        <w:snapToGrid w:val="0"/>
        <w:ind w:left="720" w:hanging="720"/>
        <w:rPr>
          <w:rFonts w:ascii="Times New Roman" w:eastAsia="宋体" w:hAnsi="Times New Roman" w:cs="Times New Roman"/>
          <w:sz w:val="24"/>
          <w:szCs w:val="24"/>
        </w:rPr>
      </w:pPr>
      <w:bookmarkStart w:id="82" w:name="link_十5_市场风险"/>
      <w:r w:rsidRPr="00B12C08">
        <w:rPr>
          <w:rFonts w:ascii="Times New Roman" w:eastAsia="宋体" w:hAnsi="Times New Roman" w:cs="Times New Roman"/>
          <w:sz w:val="24"/>
          <w:szCs w:val="24"/>
        </w:rPr>
        <w:lastRenderedPageBreak/>
        <w:t>十、</w:t>
      </w:r>
      <w:r w:rsidRPr="00B12C08">
        <w:rPr>
          <w:rFonts w:ascii="Times New Roman" w:eastAsia="宋体" w:hAnsi="Times New Roman" w:cs="Times New Roman"/>
          <w:sz w:val="24"/>
          <w:szCs w:val="24"/>
        </w:rPr>
        <w:tab/>
      </w:r>
      <w:r w:rsidRPr="00B12C08">
        <w:rPr>
          <w:rFonts w:ascii="Times New Roman" w:eastAsia="宋体" w:hAnsi="Times New Roman" w:cs="Times New Roman"/>
          <w:sz w:val="24"/>
          <w:szCs w:val="24"/>
        </w:rPr>
        <w:t>风险管理</w:t>
      </w:r>
      <w:r w:rsidRPr="00B12C08">
        <w:rPr>
          <w:rFonts w:ascii="Times New Roman" w:eastAsia="宋体" w:hAnsi="Times New Roman" w:cs="Times New Roman"/>
          <w:sz w:val="24"/>
          <w:szCs w:val="24"/>
        </w:rPr>
        <w:t xml:space="preserve"> - </w:t>
      </w:r>
      <w:r w:rsidRPr="00B12C08">
        <w:rPr>
          <w:rFonts w:ascii="Times New Roman" w:eastAsia="宋体" w:hAnsi="Times New Roman" w:cs="Times New Roman"/>
          <w:sz w:val="24"/>
          <w:szCs w:val="24"/>
        </w:rPr>
        <w:t>续</w:t>
      </w:r>
    </w:p>
    <w:p w14:paraId="0CF0F1C8" w14:textId="77777777" w:rsidR="00227CA1" w:rsidRPr="00B12C08" w:rsidRDefault="00227CA1" w:rsidP="00FB7ED4">
      <w:pPr>
        <w:overflowPunct w:val="0"/>
        <w:adjustRightInd w:val="0"/>
        <w:snapToGrid w:val="0"/>
        <w:ind w:left="720" w:hanging="720"/>
        <w:rPr>
          <w:rFonts w:ascii="Times New Roman" w:eastAsia="宋体" w:hAnsi="Times New Roman" w:cs="Times New Roman"/>
          <w:sz w:val="24"/>
          <w:szCs w:val="24"/>
        </w:rPr>
      </w:pPr>
    </w:p>
    <w:p w14:paraId="12783A1C" w14:textId="77777777" w:rsidR="00227CA1" w:rsidRPr="00B12C08" w:rsidRDefault="00227CA1" w:rsidP="00FB7ED4">
      <w:pPr>
        <w:overflowPunct w:val="0"/>
        <w:adjustRightInd w:val="0"/>
        <w:snapToGrid w:val="0"/>
        <w:ind w:left="720" w:hanging="720"/>
        <w:outlineLvl w:val="1"/>
        <w:rPr>
          <w:rFonts w:ascii="Times New Roman" w:eastAsia="宋体" w:hAnsi="Times New Roman" w:cs="Times New Roman"/>
          <w:sz w:val="24"/>
          <w:szCs w:val="24"/>
        </w:rPr>
      </w:pPr>
      <w:r w:rsidRPr="00B12C08">
        <w:rPr>
          <w:rFonts w:ascii="Times New Roman" w:eastAsia="宋体" w:hAnsi="Times New Roman" w:cs="Times New Roman"/>
          <w:sz w:val="24"/>
          <w:szCs w:val="24"/>
        </w:rPr>
        <w:t>5.</w:t>
      </w:r>
      <w:r w:rsidRPr="00B12C08">
        <w:rPr>
          <w:rFonts w:ascii="Times New Roman" w:eastAsia="宋体" w:hAnsi="Times New Roman" w:cs="Times New Roman"/>
          <w:sz w:val="24"/>
          <w:szCs w:val="24"/>
        </w:rPr>
        <w:tab/>
      </w:r>
      <w:r w:rsidRPr="00B12C08">
        <w:rPr>
          <w:rFonts w:ascii="Times New Roman" w:eastAsia="宋体" w:hAnsi="Times New Roman" w:cs="Times New Roman"/>
          <w:sz w:val="24"/>
          <w:szCs w:val="24"/>
        </w:rPr>
        <w:t>市场风险</w:t>
      </w:r>
    </w:p>
    <w:p w14:paraId="2959FD58"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p>
    <w:bookmarkEnd w:id="82"/>
    <w:p w14:paraId="7C58E325" w14:textId="0A00B5B5" w:rsidR="00227CA1" w:rsidRPr="00B12C08" w:rsidRDefault="00227CA1" w:rsidP="00FB7ED4">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市场风险是指因市场价格</w:t>
      </w:r>
      <w:r w:rsidR="00876B91" w:rsidRPr="00B12C08">
        <w:rPr>
          <w:rFonts w:ascii="Times New Roman" w:eastAsia="宋体" w:hAnsi="Times New Roman" w:cs="Times New Roman"/>
          <w:sz w:val="24"/>
          <w:szCs w:val="24"/>
        </w:rPr>
        <w:t>(</w:t>
      </w:r>
      <w:r w:rsidRPr="00B12C08">
        <w:rPr>
          <w:rFonts w:ascii="Times New Roman" w:eastAsia="宋体" w:hAnsi="Times New Roman" w:cs="Times New Roman"/>
          <w:sz w:val="24"/>
          <w:szCs w:val="24"/>
        </w:rPr>
        <w:t>利率和汇率等</w:t>
      </w:r>
      <w:r w:rsidR="00876B91" w:rsidRPr="00B12C08">
        <w:rPr>
          <w:rFonts w:ascii="Times New Roman" w:eastAsia="宋体" w:hAnsi="Times New Roman" w:cs="Times New Roman"/>
          <w:sz w:val="24"/>
          <w:szCs w:val="24"/>
        </w:rPr>
        <w:t>)</w:t>
      </w:r>
      <w:r w:rsidRPr="00B12C08">
        <w:rPr>
          <w:rFonts w:ascii="Times New Roman" w:eastAsia="宋体" w:hAnsi="Times New Roman" w:cs="Times New Roman"/>
          <w:sz w:val="24"/>
          <w:szCs w:val="24"/>
        </w:rPr>
        <w:t>的不利变动而使本银行表内业务发生损失的风险。市场风险存在于本银行的交易和</w:t>
      </w:r>
      <w:proofErr w:type="gramStart"/>
      <w:r w:rsidRPr="00B12C08">
        <w:rPr>
          <w:rFonts w:ascii="Times New Roman" w:eastAsia="宋体" w:hAnsi="Times New Roman" w:cs="Times New Roman"/>
          <w:sz w:val="24"/>
          <w:szCs w:val="24"/>
        </w:rPr>
        <w:t>非交易</w:t>
      </w:r>
      <w:proofErr w:type="gramEnd"/>
      <w:r w:rsidRPr="00B12C08">
        <w:rPr>
          <w:rFonts w:ascii="Times New Roman" w:eastAsia="宋体" w:hAnsi="Times New Roman" w:cs="Times New Roman"/>
          <w:sz w:val="24"/>
          <w:szCs w:val="24"/>
        </w:rPr>
        <w:t>业务中。</w:t>
      </w:r>
    </w:p>
    <w:p w14:paraId="790EFBE6"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p>
    <w:p w14:paraId="4EE29154"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本银行的利率风险主要包括来自商业银行业务的结构性利率风险和其资金交易头寸的风险。利率风险主要源于本银行的信贷业务和存款业务，生息资产和付息负债重定价期限的错配是利率风险的主要来源。</w:t>
      </w:r>
    </w:p>
    <w:p w14:paraId="64EE1735"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p>
    <w:p w14:paraId="1CFD4856" w14:textId="34E3C7CC" w:rsidR="00227CA1" w:rsidRPr="00B12C08" w:rsidRDefault="00227CA1" w:rsidP="00FB7ED4">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目前本银行尚未有外币业务及外币</w:t>
      </w:r>
      <w:r w:rsidR="006B7276" w:rsidRPr="00B12C08">
        <w:rPr>
          <w:rFonts w:ascii="Times New Roman" w:eastAsia="宋体" w:hAnsi="Times New Roman" w:cs="Times New Roman" w:hint="eastAsia"/>
          <w:sz w:val="24"/>
          <w:szCs w:val="24"/>
        </w:rPr>
        <w:t>账户</w:t>
      </w:r>
      <w:r w:rsidRPr="00B12C08">
        <w:rPr>
          <w:rFonts w:ascii="Times New Roman" w:eastAsia="宋体" w:hAnsi="Times New Roman" w:cs="Times New Roman"/>
          <w:sz w:val="24"/>
          <w:szCs w:val="24"/>
        </w:rPr>
        <w:t>结余，不存在因汇率的不利变动而蒙受损失的风险。</w:t>
      </w:r>
    </w:p>
    <w:p w14:paraId="3BCCDD4A"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p>
    <w:p w14:paraId="3D5235C0" w14:textId="4C6D7459" w:rsidR="00227CA1" w:rsidRPr="00B12C08" w:rsidRDefault="00876B91" w:rsidP="00B12C08">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bookmarkStart w:id="83" w:name="link_十5_市场风险1"/>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1</w:t>
      </w:r>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ab/>
      </w:r>
      <w:r w:rsidR="00227CA1" w:rsidRPr="00B12C08">
        <w:rPr>
          <w:rFonts w:ascii="Times New Roman" w:eastAsia="宋体" w:hAnsi="Times New Roman" w:cs="Times New Roman"/>
          <w:sz w:val="24"/>
          <w:szCs w:val="24"/>
        </w:rPr>
        <w:t>利率风险</w:t>
      </w:r>
    </w:p>
    <w:p w14:paraId="15E4E6BC" w14:textId="77777777" w:rsidR="00227CA1" w:rsidRPr="00B12C08"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
          <w:sz w:val="24"/>
          <w:szCs w:val="24"/>
        </w:rPr>
      </w:pPr>
    </w:p>
    <w:p w14:paraId="097487ED"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本银行的利率风险源于生息资产和付息负债的约定到期日与重新定价日的不匹配。本银行的生息资产和付息负债均以人民币计价。</w:t>
      </w:r>
    </w:p>
    <w:p w14:paraId="568F4977"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p>
    <w:p w14:paraId="5202472D"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本银行采用以下方法管理利率风险：</w:t>
      </w:r>
    </w:p>
    <w:p w14:paraId="3C71673C"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p>
    <w:p w14:paraId="65923320" w14:textId="77777777" w:rsidR="00227CA1" w:rsidRPr="00B12C08"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B12C08">
        <w:rPr>
          <w:rFonts w:ascii="Times New Roman" w:eastAsia="宋体" w:hAnsi="Times New Roman" w:cs="Times New Roman"/>
          <w:sz w:val="24"/>
          <w:szCs w:val="24"/>
        </w:rPr>
        <w:t>定期监控可能影响到中国人民银行基准利率的宏观经济因素；</w:t>
      </w:r>
    </w:p>
    <w:p w14:paraId="34C033A8" w14:textId="77777777" w:rsidR="00227CA1" w:rsidRPr="00B12C08"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B12C08">
        <w:rPr>
          <w:rFonts w:ascii="Times New Roman" w:eastAsia="宋体" w:hAnsi="Times New Roman" w:cs="Times New Roman"/>
          <w:sz w:val="24"/>
          <w:szCs w:val="24"/>
        </w:rPr>
        <w:t>优化生息资产和付息负债的约定到期日与重新定价日的不匹配；及</w:t>
      </w:r>
    </w:p>
    <w:p w14:paraId="4C8A967D" w14:textId="77777777" w:rsidR="00227CA1" w:rsidRPr="00B12C08"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B12C08">
        <w:rPr>
          <w:rFonts w:ascii="Times New Roman" w:eastAsia="宋体" w:hAnsi="Times New Roman" w:cs="Times New Roman"/>
          <w:sz w:val="24"/>
          <w:szCs w:val="24"/>
        </w:rPr>
        <w:t>管理生息资产和付息负债与中国人民银行基准利率之间的定价差异。</w:t>
      </w:r>
    </w:p>
    <w:p w14:paraId="7BBC06CF"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p>
    <w:p w14:paraId="775E2563" w14:textId="77777777" w:rsidR="00227CA1" w:rsidRPr="00B12C08" w:rsidRDefault="00227CA1" w:rsidP="00B12C08">
      <w:pPr>
        <w:overflowPunct w:val="0"/>
        <w:adjustRightInd w:val="0"/>
        <w:snapToGrid w:val="0"/>
        <w:ind w:left="720"/>
        <w:rPr>
          <w:rFonts w:ascii="Times New Roman" w:eastAsia="宋体" w:hAnsi="Times New Roman" w:cs="Times New Roman"/>
          <w:sz w:val="24"/>
          <w:szCs w:val="24"/>
        </w:rPr>
      </w:pPr>
      <w:r w:rsidRPr="00B12C08">
        <w:rPr>
          <w:rFonts w:ascii="Times New Roman" w:eastAsia="宋体" w:hAnsi="Times New Roman" w:cs="Times New Roman"/>
          <w:sz w:val="24"/>
          <w:szCs w:val="24"/>
        </w:rPr>
        <w:t>本银行的利率风险主要产生于发放贷款和垫款及吸收存款，发放贷款和垫款的利率是在全国银行间同业拆借中心公布的贷款市场报价利率基础上与贷款户协商确定，吸收存款利率是在基准存款利率基础上与存款户协商确定。</w:t>
      </w:r>
    </w:p>
    <w:p w14:paraId="71CD4045" w14:textId="77777777" w:rsidR="00227CA1" w:rsidRPr="00B12C08" w:rsidRDefault="00227CA1" w:rsidP="00FB7ED4">
      <w:pPr>
        <w:overflowPunct w:val="0"/>
        <w:adjustRightInd w:val="0"/>
        <w:snapToGrid w:val="0"/>
        <w:ind w:left="720"/>
        <w:rPr>
          <w:rFonts w:ascii="Times New Roman" w:eastAsia="宋体" w:hAnsi="Times New Roman" w:cs="Times New Roman"/>
          <w:sz w:val="24"/>
          <w:szCs w:val="24"/>
        </w:rPr>
      </w:pPr>
      <w:bookmarkStart w:id="84" w:name="link_十5_市场风险4"/>
      <w:bookmarkEnd w:id="83"/>
    </w:p>
    <w:p w14:paraId="6A279A43" w14:textId="3350AD66" w:rsidR="00227CA1" w:rsidRPr="00B12C08" w:rsidRDefault="00876B91" w:rsidP="00B12C08">
      <w:pPr>
        <w:pStyle w:val="af"/>
        <w:tabs>
          <w:tab w:val="clear" w:pos="4320"/>
          <w:tab w:val="clear" w:pos="8640"/>
        </w:tabs>
        <w:overflowPunct w:val="0"/>
        <w:adjustRightInd w:val="0"/>
        <w:snapToGrid w:val="0"/>
        <w:ind w:left="720"/>
        <w:outlineLvl w:val="2"/>
        <w:rPr>
          <w:rFonts w:ascii="Times New Roman" w:eastAsia="宋体" w:hAnsi="Times New Roman" w:cs="Times New Roman"/>
          <w:sz w:val="24"/>
          <w:szCs w:val="24"/>
        </w:rPr>
      </w:pPr>
      <w:bookmarkStart w:id="85" w:name="link_十5_市场风险8"/>
      <w:bookmarkEnd w:id="84"/>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2</w:t>
      </w:r>
      <w:r w:rsidRPr="00B12C08">
        <w:rPr>
          <w:rFonts w:ascii="Times New Roman" w:eastAsia="宋体" w:hAnsi="Times New Roman" w:cs="Times New Roman"/>
          <w:sz w:val="24"/>
          <w:szCs w:val="24"/>
        </w:rPr>
        <w:t>)</w:t>
      </w:r>
      <w:r w:rsidR="00227CA1" w:rsidRPr="00B12C08">
        <w:rPr>
          <w:rFonts w:ascii="Times New Roman" w:eastAsia="宋体" w:hAnsi="Times New Roman" w:cs="Times New Roman"/>
          <w:sz w:val="24"/>
          <w:szCs w:val="24"/>
        </w:rPr>
        <w:tab/>
      </w:r>
      <w:r w:rsidR="00227CA1" w:rsidRPr="00B12C08">
        <w:rPr>
          <w:rFonts w:ascii="Times New Roman" w:eastAsia="宋体" w:hAnsi="Times New Roman" w:cs="Times New Roman"/>
          <w:sz w:val="24"/>
          <w:szCs w:val="24"/>
        </w:rPr>
        <w:t>金融工具的公允价值</w:t>
      </w:r>
    </w:p>
    <w:p w14:paraId="0C55FEA5" w14:textId="77777777" w:rsidR="00227CA1" w:rsidRPr="00B12C08" w:rsidRDefault="00227CA1" w:rsidP="00FB7ED4">
      <w:pPr>
        <w:pStyle w:val="Date1"/>
        <w:overflowPunct w:val="0"/>
        <w:adjustRightInd w:val="0"/>
        <w:snapToGrid w:val="0"/>
        <w:ind w:left="720"/>
        <w:rPr>
          <w:rFonts w:ascii="Times New Roman" w:eastAsia="宋体"/>
          <w:bCs/>
        </w:rPr>
      </w:pPr>
    </w:p>
    <w:bookmarkEnd w:id="85"/>
    <w:p w14:paraId="5A16AE8C" w14:textId="77777777" w:rsidR="00227CA1" w:rsidRPr="00B12C08" w:rsidRDefault="00227CA1" w:rsidP="00FB7ED4">
      <w:pPr>
        <w:pStyle w:val="Date1"/>
        <w:overflowPunct w:val="0"/>
        <w:adjustRightInd w:val="0"/>
        <w:snapToGrid w:val="0"/>
        <w:ind w:left="720"/>
        <w:rPr>
          <w:rFonts w:ascii="Times New Roman" w:eastAsia="宋体"/>
          <w:bCs/>
          <w:u w:val="single"/>
        </w:rPr>
      </w:pPr>
      <w:r w:rsidRPr="00B12C08">
        <w:rPr>
          <w:rFonts w:ascii="Times New Roman" w:eastAsia="宋体"/>
          <w:bCs/>
          <w:u w:val="single"/>
        </w:rPr>
        <w:t>非以公允价值计量的金融资产和负债</w:t>
      </w:r>
    </w:p>
    <w:p w14:paraId="333309F3" w14:textId="77777777" w:rsidR="00227CA1" w:rsidRPr="00B12C08" w:rsidRDefault="00227CA1" w:rsidP="00B12C08">
      <w:pPr>
        <w:adjustRightInd w:val="0"/>
        <w:snapToGrid w:val="0"/>
        <w:ind w:left="720"/>
        <w:rPr>
          <w:rFonts w:ascii="Times New Roman" w:eastAsia="宋体" w:hAnsi="Times New Roman" w:cs="Times New Roman"/>
          <w:sz w:val="24"/>
          <w:szCs w:val="24"/>
        </w:rPr>
      </w:pPr>
    </w:p>
    <w:p w14:paraId="481187FE" w14:textId="14F4A174" w:rsidR="00227CA1" w:rsidRPr="00B12C08" w:rsidRDefault="00227CA1" w:rsidP="00FB7ED4">
      <w:pPr>
        <w:pStyle w:val="Date1"/>
        <w:overflowPunct w:val="0"/>
        <w:adjustRightInd w:val="0"/>
        <w:snapToGrid w:val="0"/>
        <w:ind w:left="720"/>
        <w:rPr>
          <w:rFonts w:ascii="Times New Roman" w:eastAsia="宋体"/>
          <w:bCs/>
        </w:rPr>
      </w:pPr>
      <w:r w:rsidRPr="00B12C08">
        <w:rPr>
          <w:rFonts w:ascii="Times New Roman" w:eastAsia="宋体"/>
          <w:bCs/>
        </w:rPr>
        <w:t>202</w:t>
      </w:r>
      <w:r w:rsidR="00461D3F" w:rsidRPr="00B12C08">
        <w:rPr>
          <w:rFonts w:ascii="Times New Roman" w:eastAsia="宋体"/>
          <w:bCs/>
        </w:rPr>
        <w:t>5</w:t>
      </w:r>
      <w:r w:rsidRPr="00B12C08">
        <w:rPr>
          <w:rFonts w:ascii="Times New Roman" w:eastAsia="宋体"/>
          <w:bCs/>
        </w:rPr>
        <w:t>年</w:t>
      </w:r>
      <w:r w:rsidRPr="00B12C08">
        <w:rPr>
          <w:rFonts w:ascii="Times New Roman" w:eastAsia="宋体"/>
          <w:bCs/>
        </w:rPr>
        <w:t>12</w:t>
      </w:r>
      <w:r w:rsidRPr="00B12C08">
        <w:rPr>
          <w:rFonts w:ascii="Times New Roman" w:eastAsia="宋体"/>
          <w:bCs/>
        </w:rPr>
        <w:t>月</w:t>
      </w:r>
      <w:r w:rsidRPr="00B12C08">
        <w:rPr>
          <w:rFonts w:ascii="Times New Roman" w:eastAsia="宋体"/>
          <w:bCs/>
        </w:rPr>
        <w:t>31</w:t>
      </w:r>
      <w:r w:rsidRPr="00B12C08">
        <w:rPr>
          <w:rFonts w:ascii="Times New Roman" w:eastAsia="宋体"/>
          <w:bCs/>
        </w:rPr>
        <w:t>日及</w:t>
      </w:r>
      <w:r w:rsidRPr="00B12C08">
        <w:rPr>
          <w:rFonts w:ascii="Times New Roman" w:eastAsia="宋体"/>
          <w:bCs/>
        </w:rPr>
        <w:t>202</w:t>
      </w:r>
      <w:r w:rsidR="00461D3F" w:rsidRPr="00B12C08">
        <w:rPr>
          <w:rFonts w:ascii="Times New Roman" w:eastAsia="宋体"/>
          <w:bCs/>
        </w:rPr>
        <w:t>4</w:t>
      </w:r>
      <w:r w:rsidRPr="00B12C08">
        <w:rPr>
          <w:rFonts w:ascii="Times New Roman" w:eastAsia="宋体"/>
          <w:bCs/>
        </w:rPr>
        <w:t>年</w:t>
      </w:r>
      <w:r w:rsidRPr="00B12C08">
        <w:rPr>
          <w:rFonts w:ascii="Times New Roman" w:eastAsia="宋体"/>
          <w:bCs/>
        </w:rPr>
        <w:t>12</w:t>
      </w:r>
      <w:r w:rsidRPr="00B12C08">
        <w:rPr>
          <w:rFonts w:ascii="Times New Roman" w:eastAsia="宋体"/>
          <w:bCs/>
        </w:rPr>
        <w:t>月</w:t>
      </w:r>
      <w:r w:rsidRPr="00B12C08">
        <w:rPr>
          <w:rFonts w:ascii="Times New Roman" w:eastAsia="宋体"/>
          <w:bCs/>
        </w:rPr>
        <w:t>31</w:t>
      </w:r>
      <w:r w:rsidRPr="00B12C08">
        <w:rPr>
          <w:rFonts w:ascii="Times New Roman" w:eastAsia="宋体"/>
          <w:bCs/>
        </w:rPr>
        <w:t>日，资产负债表中不以公允价值计量的金融资产和金融负债主要包括：现金及存放中央银行款项、存放同业及其他金融机构款项、发放贷款和垫款、其他金融资产、吸收存款、租赁负债和其他金融负债。</w:t>
      </w:r>
    </w:p>
    <w:p w14:paraId="639AF782" w14:textId="77777777" w:rsidR="00227CA1" w:rsidRPr="00B12C08" w:rsidRDefault="00227CA1" w:rsidP="00B12C08">
      <w:pPr>
        <w:adjustRightInd w:val="0"/>
        <w:snapToGrid w:val="0"/>
        <w:ind w:left="720"/>
        <w:rPr>
          <w:rFonts w:ascii="Times New Roman" w:eastAsia="宋体" w:hAnsi="Times New Roman" w:cs="Times New Roman"/>
          <w:sz w:val="24"/>
          <w:szCs w:val="24"/>
        </w:rPr>
      </w:pPr>
    </w:p>
    <w:p w14:paraId="4B162711" w14:textId="77777777" w:rsidR="00227CA1" w:rsidRPr="00B12C08" w:rsidRDefault="00227CA1" w:rsidP="00FB7ED4">
      <w:pPr>
        <w:pStyle w:val="Date1"/>
        <w:overflowPunct w:val="0"/>
        <w:adjustRightInd w:val="0"/>
        <w:snapToGrid w:val="0"/>
        <w:ind w:left="720"/>
        <w:rPr>
          <w:rFonts w:ascii="Times New Roman" w:eastAsia="宋体"/>
          <w:bCs/>
        </w:rPr>
      </w:pPr>
      <w:r w:rsidRPr="00B12C08">
        <w:rPr>
          <w:rFonts w:ascii="Times New Roman" w:eastAsia="宋体"/>
          <w:bCs/>
        </w:rPr>
        <w:t>不以公允价值计量的金融资产和金融负债的账面价值与其相应的公允价值之间无重大差异。</w:t>
      </w:r>
    </w:p>
    <w:p w14:paraId="66353B7F" w14:textId="77777777" w:rsidR="00B12C08" w:rsidRPr="00FB7ED4" w:rsidRDefault="00B12C08" w:rsidP="00FB7ED4">
      <w:pPr>
        <w:adjustRightInd w:val="0"/>
        <w:snapToGrid w:val="0"/>
        <w:ind w:left="720"/>
        <w:rPr>
          <w:rFonts w:ascii="Times New Roman" w:eastAsia="宋体" w:hAnsi="Times New Roman" w:cs="Times New Roman"/>
          <w:sz w:val="24"/>
          <w:szCs w:val="24"/>
        </w:rPr>
      </w:pPr>
    </w:p>
    <w:p w14:paraId="70A2265A" w14:textId="77777777" w:rsidR="00B12C08" w:rsidRPr="00846648" w:rsidRDefault="00B12C08" w:rsidP="00FB7ED4">
      <w:pPr>
        <w:adjustRightInd w:val="0"/>
        <w:snapToGrid w:val="0"/>
        <w:ind w:left="720"/>
        <w:rPr>
          <w:rFonts w:ascii="Times New Roman" w:eastAsia="宋体" w:hint="eastAsia"/>
        </w:rPr>
      </w:pPr>
    </w:p>
    <w:p w14:paraId="2BE5A625" w14:textId="77777777" w:rsidR="00227CA1" w:rsidRPr="00846648" w:rsidRDefault="00227CA1" w:rsidP="00FB7ED4">
      <w:pPr>
        <w:adjustRightInd w:val="0"/>
        <w:snapToGrid w:val="0"/>
        <w:ind w:left="720"/>
        <w:rPr>
          <w:rFonts w:ascii="Times New Roman" w:eastAsia="宋体" w:hint="eastAsia"/>
        </w:rPr>
      </w:pPr>
      <w:r w:rsidRPr="00FB7ED4">
        <w:rPr>
          <w:rFonts w:ascii="Times New Roman" w:eastAsia="宋体" w:hAnsi="Times New Roman" w:cs="Times New Roman"/>
          <w:sz w:val="24"/>
          <w:szCs w:val="24"/>
        </w:rPr>
        <w:br w:type="page"/>
      </w:r>
    </w:p>
    <w:p w14:paraId="2423B3A8" w14:textId="77777777" w:rsidR="00227CA1" w:rsidRPr="00876B91" w:rsidRDefault="00227CA1" w:rsidP="00FB7ED4">
      <w:pPr>
        <w:overflowPunct w:val="0"/>
        <w:adjustRightInd w:val="0"/>
        <w:snapToGrid w:val="0"/>
        <w:ind w:left="720" w:hanging="720"/>
        <w:rPr>
          <w:rFonts w:ascii="Times New Roman" w:eastAsia="宋体" w:hAnsi="Times New Roman" w:cs="Times New Roman"/>
          <w:sz w:val="24"/>
          <w:szCs w:val="24"/>
        </w:rPr>
      </w:pPr>
      <w:r w:rsidRPr="00876B91">
        <w:rPr>
          <w:rFonts w:ascii="Times New Roman" w:eastAsia="宋体" w:hAnsi="Times New Roman" w:cs="Times New Roman"/>
          <w:sz w:val="24"/>
          <w:szCs w:val="24"/>
        </w:rPr>
        <w:lastRenderedPageBreak/>
        <w:t>十、</w:t>
      </w:r>
      <w:r w:rsidRPr="00876B91">
        <w:rPr>
          <w:rFonts w:ascii="Times New Roman" w:eastAsia="宋体" w:hAnsi="Times New Roman" w:cs="Times New Roman"/>
          <w:sz w:val="24"/>
          <w:szCs w:val="24"/>
        </w:rPr>
        <w:tab/>
      </w:r>
      <w:r w:rsidRPr="00876B91">
        <w:rPr>
          <w:rFonts w:ascii="Times New Roman" w:eastAsia="宋体" w:hAnsi="Times New Roman" w:cs="Times New Roman"/>
          <w:sz w:val="24"/>
          <w:szCs w:val="24"/>
        </w:rPr>
        <w:t>风险管理</w:t>
      </w:r>
      <w:r w:rsidRPr="00876B91">
        <w:rPr>
          <w:rFonts w:ascii="Times New Roman" w:eastAsia="宋体" w:hAnsi="Times New Roman" w:cs="Times New Roman"/>
          <w:sz w:val="24"/>
          <w:szCs w:val="24"/>
        </w:rPr>
        <w:t xml:space="preserve"> - </w:t>
      </w:r>
      <w:r w:rsidRPr="00876B91">
        <w:rPr>
          <w:rFonts w:ascii="Times New Roman" w:eastAsia="宋体" w:hAnsi="Times New Roman" w:cs="Times New Roman"/>
          <w:sz w:val="24"/>
          <w:szCs w:val="24"/>
        </w:rPr>
        <w:t>续</w:t>
      </w:r>
    </w:p>
    <w:p w14:paraId="08B0022F" w14:textId="77777777" w:rsidR="00227CA1" w:rsidRPr="00876B91" w:rsidRDefault="00227CA1" w:rsidP="00FB7ED4">
      <w:pPr>
        <w:pStyle w:val="Date1"/>
        <w:overflowPunct w:val="0"/>
        <w:adjustRightInd w:val="0"/>
        <w:snapToGrid w:val="0"/>
        <w:ind w:left="720" w:hanging="720"/>
        <w:rPr>
          <w:rFonts w:ascii="Times New Roman" w:eastAsia="宋体"/>
        </w:rPr>
      </w:pPr>
    </w:p>
    <w:p w14:paraId="635089DB" w14:textId="77777777" w:rsidR="00227CA1" w:rsidRPr="00876B91" w:rsidRDefault="00227CA1" w:rsidP="00FB7ED4">
      <w:pPr>
        <w:pStyle w:val="Date1"/>
        <w:overflowPunct w:val="0"/>
        <w:adjustRightInd w:val="0"/>
        <w:snapToGrid w:val="0"/>
        <w:ind w:left="720" w:hanging="720"/>
        <w:outlineLvl w:val="1"/>
        <w:rPr>
          <w:rFonts w:ascii="Times New Roman" w:eastAsia="宋体"/>
        </w:rPr>
      </w:pPr>
      <w:r w:rsidRPr="00876B91">
        <w:rPr>
          <w:rFonts w:ascii="Times New Roman" w:eastAsia="宋体"/>
          <w:bCs/>
        </w:rPr>
        <w:t>6.</w:t>
      </w:r>
      <w:r w:rsidRPr="00876B91">
        <w:rPr>
          <w:rFonts w:ascii="Times New Roman" w:eastAsia="宋体"/>
          <w:bCs/>
        </w:rPr>
        <w:tab/>
      </w:r>
      <w:r w:rsidRPr="00876B91">
        <w:rPr>
          <w:rFonts w:ascii="Times New Roman" w:eastAsia="宋体"/>
        </w:rPr>
        <w:t>资本管理</w:t>
      </w:r>
    </w:p>
    <w:p w14:paraId="23C58D06" w14:textId="77777777" w:rsidR="00227CA1" w:rsidRPr="00876B91" w:rsidRDefault="00227CA1" w:rsidP="00FB7ED4">
      <w:pPr>
        <w:pStyle w:val="af1"/>
        <w:tabs>
          <w:tab w:val="clear" w:pos="4320"/>
          <w:tab w:val="clear" w:pos="8640"/>
        </w:tabs>
        <w:overflowPunct w:val="0"/>
        <w:adjustRightInd w:val="0"/>
        <w:snapToGrid w:val="0"/>
        <w:ind w:left="720"/>
        <w:rPr>
          <w:rFonts w:ascii="Times New Roman" w:eastAsia="宋体" w:hAnsi="Times New Roman" w:cs="Times New Roman"/>
          <w:bCs/>
          <w:sz w:val="24"/>
          <w:szCs w:val="24"/>
        </w:rPr>
      </w:pPr>
    </w:p>
    <w:p w14:paraId="6CBFD952" w14:textId="7C3D2A3E" w:rsidR="00227CA1" w:rsidRPr="00876B91" w:rsidRDefault="00227CA1" w:rsidP="00B12C08">
      <w:pPr>
        <w:tabs>
          <w:tab w:val="left" w:pos="0"/>
        </w:tabs>
        <w:overflowPunct w:val="0"/>
        <w:autoSpaceDE w:val="0"/>
        <w:autoSpaceDN w:val="0"/>
        <w:adjustRightInd w:val="0"/>
        <w:snapToGrid w:val="0"/>
        <w:ind w:left="720"/>
        <w:rPr>
          <w:rFonts w:ascii="Times New Roman" w:eastAsia="宋体" w:hAnsi="Times New Roman" w:cs="Times New Roman"/>
          <w:sz w:val="24"/>
          <w:szCs w:val="24"/>
        </w:rPr>
      </w:pPr>
      <w:bookmarkStart w:id="86" w:name="_Hlk195207380"/>
      <w:r w:rsidRPr="00876B91">
        <w:rPr>
          <w:rFonts w:ascii="Times New Roman" w:eastAsia="宋体" w:hAnsi="Times New Roman" w:cs="Times New Roman"/>
          <w:sz w:val="24"/>
          <w:szCs w:val="24"/>
        </w:rPr>
        <w:t>本银行进行资本管理中</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资本</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的概念，比资产负债表上的</w:t>
      </w:r>
      <w:r w:rsidR="00C22DDA"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股东权益</w:t>
      </w:r>
      <w:r w:rsidR="003F4869" w:rsidRPr="00954C9E">
        <w:rPr>
          <w:rFonts w:eastAsia="宋体" w:hint="eastAsia"/>
          <w:color w:val="060607"/>
          <w:spacing w:val="4"/>
          <w:shd w:val="clear" w:color="auto" w:fill="FFFFFF"/>
        </w:rPr>
        <w:t>”</w:t>
      </w:r>
      <w:r w:rsidRPr="00876B91">
        <w:rPr>
          <w:rFonts w:ascii="Times New Roman" w:eastAsia="宋体" w:hAnsi="Times New Roman" w:cs="Times New Roman"/>
          <w:sz w:val="24"/>
          <w:szCs w:val="24"/>
        </w:rPr>
        <w:t>更加广义，其目标为：</w:t>
      </w:r>
    </w:p>
    <w:p w14:paraId="17011D32" w14:textId="77777777" w:rsidR="00227CA1" w:rsidRPr="00876B91" w:rsidRDefault="00227CA1" w:rsidP="00B12C08">
      <w:pPr>
        <w:tabs>
          <w:tab w:val="left" w:pos="0"/>
        </w:tabs>
        <w:overflowPunct w:val="0"/>
        <w:autoSpaceDE w:val="0"/>
        <w:autoSpaceDN w:val="0"/>
        <w:adjustRightInd w:val="0"/>
        <w:snapToGrid w:val="0"/>
        <w:ind w:left="720"/>
        <w:rPr>
          <w:rFonts w:ascii="Times New Roman" w:eastAsia="宋体" w:hAnsi="Times New Roman" w:cs="Times New Roman"/>
          <w:snapToGrid w:val="0"/>
          <w:sz w:val="24"/>
          <w:szCs w:val="24"/>
        </w:rPr>
      </w:pPr>
    </w:p>
    <w:p w14:paraId="20C9CB20" w14:textId="77777777" w:rsidR="00227CA1" w:rsidRPr="00876B91"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符合本银行所处的银行市场资本监管的要求；</w:t>
      </w:r>
    </w:p>
    <w:p w14:paraId="78825ACC" w14:textId="77777777" w:rsidR="00227CA1" w:rsidRPr="00876B91"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保证本银行持续经营的能力，以保持持续对股东和其他利益关系方的回报；</w:t>
      </w:r>
    </w:p>
    <w:p w14:paraId="3BE22B96" w14:textId="77777777" w:rsidR="00227CA1" w:rsidRPr="00876B91" w:rsidRDefault="00227CA1" w:rsidP="00B12C08">
      <w:pPr>
        <w:pStyle w:val="a9"/>
        <w:widowControl/>
        <w:numPr>
          <w:ilvl w:val="0"/>
          <w:numId w:val="31"/>
        </w:numPr>
        <w:overflowPunct w:val="0"/>
        <w:adjustRightInd w:val="0"/>
        <w:snapToGrid w:val="0"/>
        <w:ind w:left="1260" w:hanging="540"/>
        <w:contextualSpacing w:val="0"/>
        <w:rPr>
          <w:rFonts w:ascii="Times New Roman" w:eastAsia="宋体" w:hAnsi="Times New Roman" w:cs="Times New Roman"/>
          <w:sz w:val="24"/>
          <w:szCs w:val="24"/>
        </w:rPr>
      </w:pPr>
      <w:r w:rsidRPr="00876B91">
        <w:rPr>
          <w:rFonts w:ascii="Times New Roman" w:eastAsia="宋体" w:hAnsi="Times New Roman" w:cs="Times New Roman"/>
          <w:sz w:val="24"/>
          <w:szCs w:val="24"/>
        </w:rPr>
        <w:t>保持经营发展所需的充足的资本支持。</w:t>
      </w:r>
    </w:p>
    <w:p w14:paraId="6EAEED7C" w14:textId="77777777" w:rsidR="00227CA1" w:rsidRPr="00876B91" w:rsidRDefault="00227CA1" w:rsidP="00B12C08">
      <w:pPr>
        <w:tabs>
          <w:tab w:val="left" w:pos="0"/>
        </w:tabs>
        <w:overflowPunct w:val="0"/>
        <w:autoSpaceDE w:val="0"/>
        <w:autoSpaceDN w:val="0"/>
        <w:adjustRightInd w:val="0"/>
        <w:snapToGrid w:val="0"/>
        <w:ind w:left="720"/>
        <w:rPr>
          <w:rFonts w:ascii="Times New Roman" w:eastAsia="宋体" w:hAnsi="Times New Roman" w:cs="Times New Roman"/>
          <w:snapToGrid w:val="0"/>
          <w:sz w:val="24"/>
          <w:szCs w:val="24"/>
        </w:rPr>
      </w:pPr>
    </w:p>
    <w:p w14:paraId="47D99FA3" w14:textId="02E14714" w:rsidR="00227CA1" w:rsidRPr="00876B91" w:rsidRDefault="00227CA1" w:rsidP="00B12C08">
      <w:pPr>
        <w:adjustRightInd w:val="0"/>
        <w:snapToGrid w:val="0"/>
        <w:ind w:left="720"/>
        <w:rPr>
          <w:rFonts w:ascii="Times New Roman" w:eastAsia="宋体" w:hAnsi="Times New Roman" w:cs="Times New Roman"/>
          <w:sz w:val="24"/>
          <w:szCs w:val="24"/>
        </w:rPr>
      </w:pPr>
      <w:bookmarkStart w:id="87" w:name="_Hlk195207405"/>
      <w:bookmarkEnd w:id="86"/>
      <w:r w:rsidRPr="00876B91">
        <w:rPr>
          <w:rFonts w:ascii="Times New Roman" w:eastAsia="宋体" w:hAnsi="Times New Roman" w:cs="Times New Roman"/>
          <w:sz w:val="24"/>
          <w:szCs w:val="24"/>
        </w:rPr>
        <w:t>本银行采用国家金融监督管理总局根据巴塞尔委员会的指引发布的管理办法每季监控资本充足率及对法定资本的使用进行监管，每季度将要求的信息呈报国家金融监管总局或其派出机构。</w:t>
      </w:r>
    </w:p>
    <w:bookmarkEnd w:id="87"/>
    <w:p w14:paraId="02CE1825" w14:textId="77777777" w:rsidR="00227CA1" w:rsidRPr="00876B91" w:rsidRDefault="00227CA1" w:rsidP="00B12C08">
      <w:pPr>
        <w:tabs>
          <w:tab w:val="left" w:pos="0"/>
        </w:tabs>
        <w:overflowPunct w:val="0"/>
        <w:autoSpaceDE w:val="0"/>
        <w:autoSpaceDN w:val="0"/>
        <w:adjustRightInd w:val="0"/>
        <w:snapToGrid w:val="0"/>
        <w:ind w:left="720"/>
        <w:rPr>
          <w:rFonts w:ascii="Times New Roman" w:eastAsia="宋体" w:hAnsi="Times New Roman" w:cs="Times New Roman"/>
          <w:snapToGrid w:val="0"/>
          <w:sz w:val="24"/>
          <w:szCs w:val="24"/>
        </w:rPr>
      </w:pPr>
    </w:p>
    <w:p w14:paraId="3780F472" w14:textId="7FEAFECC" w:rsidR="00227CA1" w:rsidRPr="00876B91" w:rsidRDefault="00227CA1" w:rsidP="00B12C08">
      <w:pPr>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本银行按照《商业银行资本管理办法》及其他相关规定的要求计算资本充足率。信用风险加权资产计量采用权重法，市场风险加权资产计量采用简化标准法，操作风险加权资产计量采用基本指标法。</w:t>
      </w:r>
    </w:p>
    <w:p w14:paraId="692E8B50" w14:textId="77777777" w:rsidR="00227CA1" w:rsidRDefault="00227CA1" w:rsidP="00FB7ED4">
      <w:pPr>
        <w:overflowPunct w:val="0"/>
        <w:adjustRightInd w:val="0"/>
        <w:snapToGrid w:val="0"/>
        <w:ind w:left="720"/>
        <w:rPr>
          <w:rFonts w:ascii="Times New Roman" w:eastAsia="宋体" w:hAnsi="Times New Roman" w:cs="Times New Roman"/>
          <w:sz w:val="24"/>
          <w:szCs w:val="24"/>
        </w:rPr>
      </w:pPr>
    </w:p>
    <w:p w14:paraId="6ADFBB75" w14:textId="77777777" w:rsidR="00B12C08" w:rsidRPr="00876B91" w:rsidRDefault="00B12C08" w:rsidP="00FB7ED4">
      <w:pPr>
        <w:overflowPunct w:val="0"/>
        <w:adjustRightInd w:val="0"/>
        <w:snapToGrid w:val="0"/>
        <w:ind w:left="720"/>
        <w:rPr>
          <w:rFonts w:ascii="Times New Roman" w:eastAsia="宋体" w:hAnsi="Times New Roman" w:cs="Times New Roman"/>
          <w:sz w:val="24"/>
          <w:szCs w:val="24"/>
        </w:rPr>
      </w:pPr>
    </w:p>
    <w:p w14:paraId="39A35AFF" w14:textId="77777777" w:rsidR="00227CA1" w:rsidRPr="00876B91" w:rsidRDefault="00227CA1" w:rsidP="00FB7ED4">
      <w:pPr>
        <w:tabs>
          <w:tab w:val="left" w:pos="720"/>
        </w:tabs>
        <w:overflowPunct w:val="0"/>
        <w:adjustRightInd w:val="0"/>
        <w:snapToGrid w:val="0"/>
        <w:outlineLvl w:val="0"/>
        <w:rPr>
          <w:rFonts w:ascii="Times New Roman" w:eastAsia="宋体" w:hAnsi="Times New Roman" w:cs="Times New Roman"/>
          <w:sz w:val="24"/>
          <w:szCs w:val="24"/>
        </w:rPr>
      </w:pPr>
      <w:bookmarkStart w:id="88" w:name="link_十一_资产负债表日后事项"/>
      <w:r w:rsidRPr="00876B91">
        <w:rPr>
          <w:rFonts w:ascii="Times New Roman" w:eastAsia="宋体" w:hAnsi="Times New Roman" w:cs="Times New Roman"/>
          <w:sz w:val="24"/>
          <w:szCs w:val="24"/>
        </w:rPr>
        <w:t>十一、资产负债表日后事项</w:t>
      </w:r>
    </w:p>
    <w:p w14:paraId="4AE6C7CC" w14:textId="77777777" w:rsidR="00227CA1" w:rsidRPr="00876B91" w:rsidRDefault="00227CA1" w:rsidP="00FB7ED4">
      <w:pPr>
        <w:overflowPunct w:val="0"/>
        <w:adjustRightInd w:val="0"/>
        <w:snapToGrid w:val="0"/>
        <w:ind w:left="720"/>
        <w:rPr>
          <w:rFonts w:ascii="Times New Roman" w:eastAsia="宋体" w:hAnsi="Times New Roman" w:cs="Times New Roman"/>
          <w:sz w:val="24"/>
          <w:szCs w:val="24"/>
        </w:rPr>
      </w:pPr>
    </w:p>
    <w:bookmarkEnd w:id="88"/>
    <w:p w14:paraId="128BAAD0" w14:textId="112CBE6E" w:rsidR="00227CA1" w:rsidRPr="00876B91" w:rsidRDefault="00227CA1" w:rsidP="00FB7ED4">
      <w:pPr>
        <w:tabs>
          <w:tab w:val="right" w:pos="10170"/>
        </w:tabs>
        <w:overflowPunct w:val="0"/>
        <w:adjustRightInd w:val="0"/>
        <w:snapToGrid w:val="0"/>
        <w:ind w:left="720"/>
        <w:rPr>
          <w:rFonts w:ascii="Times New Roman" w:eastAsia="宋体" w:hAnsi="Times New Roman" w:cs="Times New Roman"/>
          <w:sz w:val="24"/>
          <w:szCs w:val="24"/>
        </w:rPr>
      </w:pPr>
      <w:r w:rsidRPr="00876B91">
        <w:rPr>
          <w:rFonts w:ascii="Times New Roman" w:eastAsia="宋体" w:hAnsi="Times New Roman" w:cs="Times New Roman"/>
          <w:sz w:val="24"/>
          <w:szCs w:val="24"/>
        </w:rPr>
        <w:tab/>
      </w:r>
      <w:r w:rsidRPr="00C22DDA">
        <w:rPr>
          <w:rFonts w:ascii="Times New Roman" w:eastAsia="宋体" w:hAnsi="Times New Roman" w:cs="Times New Roman"/>
          <w:sz w:val="24"/>
          <w:szCs w:val="24"/>
        </w:rPr>
        <w:t>截</w:t>
      </w:r>
      <w:r w:rsidRPr="000A4673">
        <w:rPr>
          <w:rFonts w:ascii="Times New Roman" w:eastAsia="宋体" w:hAnsi="Times New Roman" w:cs="Times New Roman" w:hint="eastAsia"/>
          <w:sz w:val="24"/>
          <w:szCs w:val="24"/>
        </w:rPr>
        <w:t>至</w:t>
      </w:r>
      <w:r w:rsidRPr="000A4673">
        <w:rPr>
          <w:rFonts w:ascii="Times New Roman" w:eastAsia="宋体" w:hAnsi="Times New Roman" w:cs="Times New Roman"/>
          <w:sz w:val="24"/>
          <w:szCs w:val="24"/>
        </w:rPr>
        <w:t>202</w:t>
      </w:r>
      <w:r w:rsidR="00F82613" w:rsidRPr="000A4673">
        <w:rPr>
          <w:rFonts w:ascii="Times New Roman" w:eastAsia="宋体" w:hAnsi="Times New Roman" w:cs="Times New Roman"/>
          <w:sz w:val="24"/>
          <w:szCs w:val="24"/>
        </w:rPr>
        <w:t>6</w:t>
      </w:r>
      <w:r w:rsidRPr="000A4673">
        <w:rPr>
          <w:rFonts w:ascii="Times New Roman" w:eastAsia="宋体" w:hAnsi="Times New Roman" w:cs="Times New Roman" w:hint="eastAsia"/>
          <w:sz w:val="24"/>
          <w:szCs w:val="24"/>
        </w:rPr>
        <w:t>年</w:t>
      </w:r>
      <w:r w:rsidR="00214414">
        <w:rPr>
          <w:rFonts w:ascii="Times New Roman" w:eastAsia="宋体" w:hAnsi="Times New Roman" w:cs="Times New Roman" w:hint="eastAsia"/>
          <w:sz w:val="24"/>
          <w:szCs w:val="24"/>
        </w:rPr>
        <w:t>5</w:t>
      </w:r>
      <w:r w:rsidRPr="000A4673">
        <w:rPr>
          <w:rFonts w:ascii="Times New Roman" w:eastAsia="宋体" w:hAnsi="Times New Roman" w:cs="Times New Roman" w:hint="eastAsia"/>
          <w:sz w:val="24"/>
          <w:szCs w:val="24"/>
        </w:rPr>
        <w:t>月</w:t>
      </w:r>
      <w:r w:rsidR="00214414">
        <w:rPr>
          <w:rFonts w:ascii="Times New Roman" w:eastAsia="宋体" w:hAnsi="Times New Roman" w:cs="Times New Roman" w:hint="eastAsia"/>
          <w:sz w:val="24"/>
          <w:szCs w:val="24"/>
        </w:rPr>
        <w:t>28</w:t>
      </w:r>
      <w:r w:rsidRPr="000A4673">
        <w:rPr>
          <w:rFonts w:ascii="Times New Roman" w:eastAsia="宋体" w:hAnsi="Times New Roman" w:cs="Times New Roman" w:hint="eastAsia"/>
          <w:sz w:val="24"/>
          <w:szCs w:val="24"/>
        </w:rPr>
        <w:t>日，本</w:t>
      </w:r>
      <w:r w:rsidRPr="00C22DDA">
        <w:rPr>
          <w:rFonts w:ascii="Times New Roman" w:eastAsia="宋体" w:hAnsi="Times New Roman" w:cs="Times New Roman"/>
          <w:sz w:val="24"/>
          <w:szCs w:val="24"/>
        </w:rPr>
        <w:t>银行无需要在</w:t>
      </w:r>
      <w:r w:rsidRPr="00876B91">
        <w:rPr>
          <w:rFonts w:ascii="Times New Roman" w:eastAsia="宋体" w:hAnsi="Times New Roman" w:cs="Times New Roman"/>
          <w:sz w:val="24"/>
          <w:szCs w:val="24"/>
        </w:rPr>
        <w:t>截至</w:t>
      </w:r>
      <w:r w:rsidRPr="00876B91">
        <w:rPr>
          <w:rFonts w:ascii="Times New Roman" w:eastAsia="宋体" w:hAnsi="Times New Roman" w:cs="Times New Roman"/>
          <w:sz w:val="24"/>
          <w:szCs w:val="24"/>
        </w:rPr>
        <w:t>202</w:t>
      </w:r>
      <w:r w:rsidR="00F82613" w:rsidRPr="00876B91">
        <w:rPr>
          <w:rFonts w:ascii="Times New Roman" w:eastAsia="宋体" w:hAnsi="Times New Roman" w:cs="Times New Roman"/>
          <w:sz w:val="24"/>
          <w:szCs w:val="24"/>
        </w:rPr>
        <w:t>5</w:t>
      </w:r>
      <w:r w:rsidRPr="00876B91">
        <w:rPr>
          <w:rFonts w:ascii="Times New Roman" w:eastAsia="宋体" w:hAnsi="Times New Roman" w:cs="Times New Roman"/>
          <w:sz w:val="24"/>
          <w:szCs w:val="24"/>
        </w:rPr>
        <w:t>年</w:t>
      </w:r>
      <w:r w:rsidRPr="00876B91">
        <w:rPr>
          <w:rFonts w:ascii="Times New Roman" w:eastAsia="宋体" w:hAnsi="Times New Roman" w:cs="Times New Roman"/>
          <w:sz w:val="24"/>
          <w:szCs w:val="24"/>
        </w:rPr>
        <w:t>12</w:t>
      </w:r>
      <w:r w:rsidRPr="00876B91">
        <w:rPr>
          <w:rFonts w:ascii="Times New Roman" w:eastAsia="宋体" w:hAnsi="Times New Roman" w:cs="Times New Roman"/>
          <w:sz w:val="24"/>
          <w:szCs w:val="24"/>
        </w:rPr>
        <w:t>月</w:t>
      </w:r>
      <w:r w:rsidRPr="00876B91">
        <w:rPr>
          <w:rFonts w:ascii="Times New Roman" w:eastAsia="宋体" w:hAnsi="Times New Roman" w:cs="Times New Roman"/>
          <w:sz w:val="24"/>
          <w:szCs w:val="24"/>
        </w:rPr>
        <w:t>31</w:t>
      </w:r>
      <w:r w:rsidRPr="00876B91">
        <w:rPr>
          <w:rFonts w:ascii="Times New Roman" w:eastAsia="宋体" w:hAnsi="Times New Roman" w:cs="Times New Roman"/>
          <w:sz w:val="24"/>
          <w:szCs w:val="24"/>
        </w:rPr>
        <w:t>日的年度财务报表中进行额外披露的重大事项。</w:t>
      </w:r>
    </w:p>
    <w:p w14:paraId="1324AEE7" w14:textId="77777777" w:rsidR="00227CA1" w:rsidRPr="00876B91" w:rsidRDefault="00227CA1" w:rsidP="00FB7ED4">
      <w:pPr>
        <w:tabs>
          <w:tab w:val="right" w:pos="10170"/>
        </w:tabs>
        <w:overflowPunct w:val="0"/>
        <w:adjustRightInd w:val="0"/>
        <w:snapToGrid w:val="0"/>
        <w:rPr>
          <w:rFonts w:ascii="Times New Roman" w:eastAsia="宋体" w:hAnsi="Times New Roman" w:cs="Times New Roman"/>
          <w:sz w:val="24"/>
          <w:szCs w:val="24"/>
          <w:u w:val="single"/>
        </w:rPr>
      </w:pPr>
      <w:r w:rsidRPr="00876B91">
        <w:rPr>
          <w:rFonts w:ascii="Times New Roman" w:eastAsia="宋体" w:hAnsi="Times New Roman" w:cs="Times New Roman"/>
          <w:sz w:val="24"/>
          <w:szCs w:val="24"/>
          <w:u w:val="single"/>
        </w:rPr>
        <w:tab/>
      </w:r>
    </w:p>
    <w:p w14:paraId="33A5BCA5" w14:textId="1C5AEA7B" w:rsidR="00136CF6" w:rsidRPr="00FB7ED4" w:rsidRDefault="00136CF6" w:rsidP="00FB7ED4">
      <w:pPr>
        <w:adjustRightInd w:val="0"/>
        <w:snapToGrid w:val="0"/>
        <w:rPr>
          <w:rFonts w:ascii="Times New Roman" w:eastAsia="宋体" w:hAnsi="Times New Roman" w:cs="Times New Roman"/>
          <w:sz w:val="24"/>
          <w:szCs w:val="24"/>
        </w:rPr>
      </w:pPr>
    </w:p>
    <w:sectPr w:rsidR="00136CF6" w:rsidRPr="00FB7ED4" w:rsidSect="00E76CE6">
      <w:headerReference w:type="default" r:id="rId30"/>
      <w:pgSz w:w="11907" w:h="16840" w:code="9"/>
      <w:pgMar w:top="864" w:right="720" w:bottom="432" w:left="1008" w:header="864" w:footer="43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DA6B" w14:textId="77777777" w:rsidR="00205FF0" w:rsidRDefault="00205FF0" w:rsidP="00E76CE6">
      <w:pPr>
        <w:rPr>
          <w:rFonts w:hint="eastAsia"/>
        </w:rPr>
      </w:pPr>
      <w:r>
        <w:separator/>
      </w:r>
    </w:p>
  </w:endnote>
  <w:endnote w:type="continuationSeparator" w:id="0">
    <w:p w14:paraId="01166E79" w14:textId="77777777" w:rsidR="00205FF0" w:rsidRDefault="00205FF0" w:rsidP="00E76C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Helv 10p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ZKai-Z03">
    <w:altName w:val="Microsoft JhengHei"/>
    <w:charset w:val="88"/>
    <w:family w:val="script"/>
    <w:pitch w:val="fixed"/>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194B" w14:textId="77777777" w:rsidR="00227CA1" w:rsidRPr="00FB7ED4" w:rsidRDefault="00227CA1" w:rsidP="00527C4F">
    <w:pPr>
      <w:pStyle w:val="af1"/>
      <w:tabs>
        <w:tab w:val="clear" w:pos="4320"/>
        <w:tab w:val="clear" w:pos="8640"/>
      </w:tabs>
      <w:adjustRightInd w:val="0"/>
      <w:snapToGrid w:val="0"/>
      <w:jc w:val="center"/>
      <w:rPr>
        <w:rFonts w:ascii="Times New Roman" w:hAnsi="Times New Roman" w:cs="Times New Roman"/>
        <w:sz w:val="24"/>
        <w:szCs w:val="24"/>
      </w:rPr>
    </w:pPr>
    <w:r w:rsidRPr="00FB7ED4">
      <w:rPr>
        <w:rStyle w:val="PageNumber1"/>
        <w:rFonts w:ascii="Times New Roman" w:eastAsia="黑体" w:hAnsi="Times New Roman" w:cs="Times New Roman"/>
        <w:sz w:val="24"/>
        <w:szCs w:val="24"/>
      </w:rPr>
      <w:fldChar w:fldCharType="begin"/>
    </w:r>
    <w:r w:rsidRPr="00FB7ED4">
      <w:rPr>
        <w:rStyle w:val="PageNumber1"/>
        <w:rFonts w:ascii="Times New Roman" w:eastAsia="黑体" w:hAnsi="Times New Roman" w:cs="Times New Roman" w:hint="eastAsia"/>
        <w:sz w:val="24"/>
        <w:szCs w:val="24"/>
      </w:rPr>
      <w:instrText>PAGE   \* MERGEFORMAT</w:instrText>
    </w:r>
    <w:r w:rsidRPr="00FB7ED4">
      <w:rPr>
        <w:rStyle w:val="PageNumber1"/>
        <w:rFonts w:ascii="Times New Roman" w:eastAsia="黑体" w:hAnsi="Times New Roman" w:cs="Times New Roman"/>
        <w:sz w:val="24"/>
        <w:szCs w:val="24"/>
      </w:rPr>
      <w:fldChar w:fldCharType="separate"/>
    </w:r>
    <w:r w:rsidRPr="00FB7ED4">
      <w:rPr>
        <w:rStyle w:val="PageNumber1"/>
        <w:rFonts w:ascii="Times New Roman" w:eastAsia="黑体" w:hAnsi="Times New Roman" w:cs="Times New Roman" w:hint="eastAsia"/>
        <w:sz w:val="24"/>
        <w:szCs w:val="24"/>
      </w:rPr>
      <w:t>- 2 -</w:t>
    </w:r>
    <w:r w:rsidRPr="00FB7ED4">
      <w:rPr>
        <w:rStyle w:val="PageNumber1"/>
        <w:rFonts w:ascii="Times New Roman" w:eastAsia="黑体"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90EA" w14:textId="77777777" w:rsidR="00227CA1" w:rsidRPr="00BB70ED" w:rsidRDefault="00227CA1" w:rsidP="00527C4F">
    <w:pPr>
      <w:pStyle w:val="af1"/>
      <w:rPr>
        <w:rStyle w:val="PageNumber1"/>
        <w:rFonts w:eastAsia="黑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D3E3" w14:textId="77777777" w:rsidR="00205FF0" w:rsidRDefault="00205FF0" w:rsidP="00E76CE6">
      <w:pPr>
        <w:rPr>
          <w:rFonts w:hint="eastAsia"/>
        </w:rPr>
      </w:pPr>
      <w:r>
        <w:separator/>
      </w:r>
    </w:p>
  </w:footnote>
  <w:footnote w:type="continuationSeparator" w:id="0">
    <w:p w14:paraId="76CE5BDB" w14:textId="77777777" w:rsidR="00205FF0" w:rsidRDefault="00205FF0" w:rsidP="00E76CE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277F" w14:textId="77777777" w:rsidR="00227CA1" w:rsidRDefault="00000000">
    <w:pPr>
      <w:pStyle w:val="af"/>
      <w:rPr>
        <w:rFonts w:hint="eastAsia"/>
      </w:rPr>
    </w:pPr>
    <w:r>
      <w:rPr>
        <w:rFonts w:hint="eastAsia"/>
        <w:noProof/>
      </w:rPr>
      <w:pict w14:anchorId="01569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66" o:spid="_x0000_s1038" type="#_x0000_t136" style="position:absolute;left:0;text-align:left;margin-left:0;margin-top:0;width:512.55pt;height:20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1EDF" w14:textId="77777777" w:rsidR="00227CA1" w:rsidRDefault="00000000">
    <w:pPr>
      <w:pStyle w:val="af"/>
      <w:rPr>
        <w:rFonts w:hint="eastAsia"/>
      </w:rPr>
    </w:pPr>
    <w:r>
      <w:rPr>
        <w:rFonts w:hint="eastAsia"/>
        <w:noProof/>
      </w:rPr>
      <w:pict w14:anchorId="30F2F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77" o:spid="_x0000_s1043" type="#_x0000_t136" style="position:absolute;left:0;text-align:left;margin-left:0;margin-top:0;width:512.55pt;height:205pt;rotation:315;z-index:-25165823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67EC" w14:textId="77777777" w:rsidR="00227CA1" w:rsidRDefault="00000000">
    <w:pPr>
      <w:pStyle w:val="af"/>
      <w:rPr>
        <w:rFonts w:hint="eastAsia"/>
      </w:rPr>
    </w:pPr>
    <w:r>
      <w:rPr>
        <w:rFonts w:hint="eastAsia"/>
        <w:noProof/>
      </w:rPr>
      <w:pict w14:anchorId="734E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81" o:spid="_x0000_s1046" type="#_x0000_t136" style="position:absolute;left:0;text-align:left;margin-left:0;margin-top:0;width:512.55pt;height:205pt;rotation:315;z-index:-25165823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87" w:type="dxa"/>
      <w:tblInd w:w="-90" w:type="dxa"/>
      <w:tblLayout w:type="fixed"/>
      <w:tblLook w:val="0000" w:firstRow="0" w:lastRow="0" w:firstColumn="0" w:lastColumn="0" w:noHBand="0" w:noVBand="0"/>
    </w:tblPr>
    <w:tblGrid>
      <w:gridCol w:w="13887"/>
    </w:tblGrid>
    <w:tr w:rsidR="00CB78E6" w14:paraId="7F72070B" w14:textId="77777777" w:rsidTr="00CB78E6">
      <w:tc>
        <w:tcPr>
          <w:tcW w:w="13887" w:type="dxa"/>
        </w:tcPr>
        <w:p w14:paraId="2C5C469B" w14:textId="235A4DBD" w:rsidR="00CB78E6" w:rsidRPr="00FB7ED4" w:rsidRDefault="00CB78E6" w:rsidP="008176FE">
          <w:pPr>
            <w:rPr>
              <w:rFonts w:hint="eastAsia"/>
              <w:sz w:val="24"/>
              <w:szCs w:val="24"/>
            </w:rPr>
          </w:pPr>
          <w:r w:rsidRPr="00FB7ED4">
            <w:rPr>
              <w:rFonts w:eastAsia="宋体" w:hint="eastAsia"/>
              <w:sz w:val="24"/>
              <w:szCs w:val="24"/>
              <w:u w:val="single"/>
            </w:rPr>
            <w:t>广汉珠江村镇银行股份有限公司</w:t>
          </w:r>
        </w:p>
      </w:tc>
    </w:tr>
  </w:tbl>
  <w:p w14:paraId="54852ECD" w14:textId="77777777" w:rsidR="00680934" w:rsidRPr="00FB7ED4" w:rsidRDefault="00680934">
    <w:pPr>
      <w:rPr>
        <w:rFonts w:ascii="Times New Roman" w:eastAsia="FZKai-Z03" w:hAnsi="Times New Roman" w:cs="Times New Roman"/>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7FB3" w14:textId="77777777" w:rsidR="00227CA1" w:rsidRDefault="00000000" w:rsidP="00527C4F">
    <w:pPr>
      <w:rPr>
        <w:rFonts w:eastAsia="黑体" w:hint="eastAsia"/>
      </w:rPr>
    </w:pPr>
    <w:r>
      <w:rPr>
        <w:rFonts w:eastAsia="Times New Roman" w:hint="eastAsia"/>
        <w:noProof/>
      </w:rPr>
      <w:pict w14:anchorId="19218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80" o:spid="_x0000_s1045" type="#_x0000_t136" style="position:absolute;left:0;text-align:left;margin-left:0;margin-top:0;width:512.55pt;height:205pt;rotation:315;z-index:-25165823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27CA1">
      <w:rPr>
        <w:noProof/>
      </w:rPr>
      <mc:AlternateContent>
        <mc:Choice Requires="wps">
          <w:drawing>
            <wp:anchor distT="0" distB="0" distL="114300" distR="114300" simplePos="0" relativeHeight="251658240" behindDoc="1" locked="0" layoutInCell="0" allowOverlap="1" wp14:anchorId="4F43CFB8" wp14:editId="77849E2E">
              <wp:simplePos x="0" y="0"/>
              <wp:positionH relativeFrom="margin">
                <wp:align>center</wp:align>
              </wp:positionH>
              <wp:positionV relativeFrom="margin">
                <wp:align>center</wp:align>
              </wp:positionV>
              <wp:extent cx="5587365" cy="2234565"/>
              <wp:effectExtent l="0" t="0" r="0" b="0"/>
              <wp:wrapNone/>
              <wp:docPr id="5003277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7365" cy="2234565"/>
                      </a:xfrm>
                      <a:prstGeom prst="rect">
                        <a:avLst/>
                      </a:prstGeom>
                    </wps:spPr>
                    <wps:txbx>
                      <w:txbxContent>
                        <w:p w14:paraId="72114C89" w14:textId="77777777" w:rsidR="00227CA1" w:rsidRPr="00074063" w:rsidRDefault="00227CA1" w:rsidP="00527C4F">
                          <w:pPr>
                            <w:jc w:val="center"/>
                            <w:rPr>
                              <w:rFonts w:ascii="Arial" w:hAnsi="Arial" w:cs="Arial"/>
                              <w:color w:val="C0C0C0"/>
                              <w:sz w:val="2"/>
                              <w:szCs w:val="2"/>
                            </w:rPr>
                          </w:pPr>
                          <w:r w:rsidRPr="00074063">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43CFB8" id="_x0000_t202" coordsize="21600,21600" o:spt="202" path="m,l,21600r21600,l21600,xe">
              <v:stroke joinstyle="miter"/>
              <v:path gradientshapeok="t" o:connecttype="rect"/>
            </v:shapetype>
            <v:shape id="Text Box 1" o:spid="_x0000_s1026" type="#_x0000_t202" style="position:absolute;left:0;text-align:left;margin-left:0;margin-top:0;width:439.95pt;height:175.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f69gEAAMUDAAAOAAAAZHJzL2Uyb0RvYy54bWysU8GO0zAQvSPxD5bvNGmXLCVquiq7LJcF&#10;VtqiPbu20wRijxm7Tfr3jJ20i+CG6MGqx/ab9968rG4G07GjRt+Crfh8lnOmrQTV2n3Fv23v3yw5&#10;80FYJTqwuuIn7fnN+vWrVe9KvYAGOqWREYj1Ze8q3oTgyizzstFG+Bk4bemwBjQi0Bb3mULRE7rp&#10;skWeX2c9oHIIUntP1bvxkK8Tfl1rGb7WtdeBdRUnbiGtmNZdXLP1SpR7FK5p5URD/AMLI1pLTS9Q&#10;dyIIdsD2LyjTSgQPdZhJMBnUdSt10kBq5vkfap4a4XTSQuZ4d7HJ/z9Y+eX45B6RheEDDDTAJMK7&#10;B5A/PLNw2wi71xtE6BstFDWe80s50dueHI01Vbd6CB9VSx7Po69Z73w54cd5+NLHTrv+Myh6Ig4B&#10;UrehRsMQ4rPl+zz+Upm8YcSIhna6DIoaMEnFoli+u7ouOJN0tlhcvS1oE1uKMqLFQTj04ZMGw+Kf&#10;iiMlIcGK44MP49XzlYlqZDfyDMNuoCuR8g7UiUj3lJCK+58HgZoMOJhboECR6hrBPFMEN5hknztv&#10;h2eBbuodiPZjd05IIpCiopgVJjqhvhOQ6Sh4R9GxIlkwUpwuk65IdkSNb73bkH33bVLywnNSQllJ&#10;Xky5jmH8fZ9uvXx9618AAAD//wMAUEsDBBQABgAIAAAAIQDLIh9H3AAAAAUBAAAPAAAAZHJzL2Rv&#10;d25yZXYueG1sTI/BTsMwEETvSPyDtUjcqFMqoAlxKkTEoce2iPM23iZp7XWInSbl6zFc4LLSaEYz&#10;b/PVZI04U+9bxwrmswQEceV0y7WC993b3RKED8gajWNScCEPq+L6KsdMu5E3dN6GWsQS9hkqaELo&#10;Mil91ZBFP3MdcfQOrrcYouxrqXscY7k18j5JHqXFluNCgx29NlSdtoNVoL8Ol24xjrv1elMOn6Yt&#10;S/o4KnV7M708gwg0hb8w/OBHdCgi094NrL0wCuIj4fdGb/mUpiD2ChYP8xRkkcv/9MU3AAAA//8D&#10;AFBLAQItABQABgAIAAAAIQC2gziS/gAAAOEBAAATAAAAAAAAAAAAAAAAAAAAAABbQ29udGVudF9U&#10;eXBlc10ueG1sUEsBAi0AFAAGAAgAAAAhADj9If/WAAAAlAEAAAsAAAAAAAAAAAAAAAAALwEAAF9y&#10;ZWxzLy5yZWxzUEsBAi0AFAAGAAgAAAAhANLyV/r2AQAAxQMAAA4AAAAAAAAAAAAAAAAALgIAAGRy&#10;cy9lMm9Eb2MueG1sUEsBAi0AFAAGAAgAAAAhAMsiH0fcAAAABQEAAA8AAAAAAAAAAAAAAAAAUAQA&#10;AGRycy9kb3ducmV2LnhtbFBLBQYAAAAABAAEAPMAAABZBQAAAAA=&#10;" o:allowincell="f" filled="f" stroked="f">
              <o:lock v:ext="edit" shapetype="t"/>
              <v:textbox style="mso-fit-shape-to-text:t">
                <w:txbxContent>
                  <w:p w14:paraId="72114C89" w14:textId="77777777" w:rsidR="00227CA1" w:rsidRPr="00074063" w:rsidRDefault="00227CA1" w:rsidP="00527C4F">
                    <w:pPr>
                      <w:jc w:val="center"/>
                      <w:rPr>
                        <w:rFonts w:ascii="Arial" w:hAnsi="Arial" w:cs="Arial"/>
                        <w:color w:val="C0C0C0"/>
                        <w:sz w:val="2"/>
                        <w:szCs w:val="2"/>
                      </w:rPr>
                    </w:pPr>
                    <w:r w:rsidRPr="00074063">
                      <w:rPr>
                        <w:rFonts w:ascii="Arial" w:hAnsi="Arial" w:cs="Arial"/>
                        <w:color w:val="C0C0C0"/>
                        <w:sz w:val="2"/>
                        <w:szCs w:val="2"/>
                      </w:rPr>
                      <w:t>DRAFT</w:t>
                    </w:r>
                  </w:p>
                </w:txbxContent>
              </v:textbox>
              <w10:wrap anchorx="margin" anchory="margin"/>
            </v:shape>
          </w:pict>
        </mc:Fallback>
      </mc:AlternateContent>
    </w:r>
    <w:r w:rsidR="00227CA1">
      <w:rPr>
        <w:rFonts w:eastAsia="黑体" w:hint="eastAsia"/>
      </w:rPr>
      <w:t>中山东</w:t>
    </w:r>
    <w:proofErr w:type="gramStart"/>
    <w:r w:rsidR="00227CA1">
      <w:rPr>
        <w:rFonts w:eastAsia="黑体" w:hint="eastAsia"/>
      </w:rPr>
      <w:t>凤</w:t>
    </w:r>
    <w:proofErr w:type="gramEnd"/>
    <w:r w:rsidR="00227CA1">
      <w:rPr>
        <w:rFonts w:eastAsia="黑体" w:hint="eastAsia"/>
      </w:rPr>
      <w:t>珠江村镇银行股份有限公司</w:t>
    </w:r>
  </w:p>
  <w:p w14:paraId="4BA8ADD9" w14:textId="77777777" w:rsidR="00227CA1" w:rsidRDefault="00227CA1" w:rsidP="00527C4F">
    <w:pPr>
      <w:pStyle w:val="af"/>
      <w:rPr>
        <w:rFonts w:eastAsia="黑体" w:hint="eastAsia"/>
      </w:rPr>
    </w:pPr>
  </w:p>
  <w:p w14:paraId="21224409" w14:textId="77777777" w:rsidR="00227CA1" w:rsidRPr="00DA20FA" w:rsidRDefault="00227CA1" w:rsidP="00527C4F">
    <w:pPr>
      <w:tabs>
        <w:tab w:val="right" w:pos="8505"/>
      </w:tabs>
      <w:rPr>
        <w:rFonts w:ascii="黑体" w:eastAsia="黑体" w:hAnsi="黑体" w:hint="eastAsia"/>
      </w:rPr>
    </w:pPr>
    <w:r w:rsidRPr="001734A6">
      <w:rPr>
        <w:rFonts w:eastAsia="黑体"/>
      </w:rPr>
      <w:t>201</w:t>
    </w:r>
    <w:r>
      <w:rPr>
        <w:rFonts w:eastAsia="黑体"/>
      </w:rPr>
      <w:t>9</w:t>
    </w:r>
    <w:r w:rsidRPr="001734A6">
      <w:rPr>
        <w:rFonts w:eastAsia="黑体"/>
      </w:rPr>
      <w:t>年</w:t>
    </w:r>
    <w:r w:rsidRPr="001734A6">
      <w:rPr>
        <w:rFonts w:ascii="黑体" w:eastAsia="黑体" w:hAnsi="黑体" w:hint="eastAsia"/>
      </w:rPr>
      <w:t>度</w:t>
    </w:r>
    <w:r w:rsidRPr="00DA20FA">
      <w:rPr>
        <w:rFonts w:ascii="黑体" w:eastAsia="黑体" w:hAnsi="黑体" w:hint="eastAsia"/>
      </w:rPr>
      <w:t>股东权益变动表</w:t>
    </w:r>
  </w:p>
  <w:p w14:paraId="3A98DDD1" w14:textId="77777777" w:rsidR="00227CA1" w:rsidRDefault="00227CA1" w:rsidP="00527C4F">
    <w:pPr>
      <w:rPr>
        <w:rFonts w:hint="eastAsia"/>
      </w:rPr>
    </w:pPr>
    <w:r>
      <w:t>(</w:t>
    </w:r>
    <w:r w:rsidRPr="00442FAA">
      <w:rPr>
        <w:rFonts w:hint="eastAsia"/>
      </w:rPr>
      <w:t>除特别注明外，金额单位均为人民币元</w:t>
    </w:r>
    <w: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636A" w14:textId="77777777" w:rsidR="00227CA1" w:rsidRDefault="00000000">
    <w:pPr>
      <w:pStyle w:val="af"/>
      <w:rPr>
        <w:rFonts w:hint="eastAsia"/>
      </w:rPr>
    </w:pPr>
    <w:r>
      <w:rPr>
        <w:rFonts w:hint="eastAsia"/>
        <w:noProof/>
      </w:rPr>
      <w:pict w14:anchorId="3538E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84" o:spid="_x0000_s1048" type="#_x0000_t136" style="position:absolute;left:0;text-align:left;margin-left:0;margin-top:0;width:512.55pt;height:205pt;rotation:315;z-index:-2516582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Ind w:w="-90" w:type="dxa"/>
      <w:tblLayout w:type="fixed"/>
      <w:tblLook w:val="0000" w:firstRow="0" w:lastRow="0" w:firstColumn="0" w:lastColumn="0" w:noHBand="0" w:noVBand="0"/>
    </w:tblPr>
    <w:tblGrid>
      <w:gridCol w:w="9288"/>
    </w:tblGrid>
    <w:tr w:rsidR="00CB78E6" w:rsidRPr="00876B91" w14:paraId="5D6AFE90" w14:textId="77777777" w:rsidTr="00CB78E6">
      <w:tc>
        <w:tcPr>
          <w:tcW w:w="9288" w:type="dxa"/>
        </w:tcPr>
        <w:p w14:paraId="61D76B94" w14:textId="5A6505CE" w:rsidR="00CB78E6" w:rsidRPr="00FB7ED4" w:rsidRDefault="00CB78E6" w:rsidP="00FB7ED4">
          <w:pPr>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u w:val="single"/>
            </w:rPr>
            <w:t>广汉珠江村镇银行股份有限公司</w:t>
          </w:r>
        </w:p>
      </w:tc>
    </w:tr>
  </w:tbl>
  <w:p w14:paraId="06221188" w14:textId="7237CD99"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640746D3"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财务报表附注</w:t>
    </w:r>
  </w:p>
  <w:p w14:paraId="0635043E" w14:textId="5DE56F85" w:rsidR="00227CA1" w:rsidRPr="00FB7ED4" w:rsidRDefault="00227CA1" w:rsidP="00876B91">
    <w:pPr>
      <w:pStyle w:val="af"/>
      <w:tabs>
        <w:tab w:val="clear" w:pos="4320"/>
        <w:tab w:val="clear" w:pos="8640"/>
        <w:tab w:val="right" w:pos="10170"/>
      </w:tabs>
      <w:adjustRightInd w:val="0"/>
      <w:snapToGrid w:val="0"/>
      <w:rPr>
        <w:rFonts w:ascii="Times New Roman" w:eastAsia="宋体" w:hAnsi="Times New Roman" w:cs="Times New Roman"/>
        <w:sz w:val="24"/>
        <w:szCs w:val="24"/>
        <w:u w:val="single"/>
      </w:rPr>
    </w:pPr>
    <w:r w:rsidRPr="00FB7ED4">
      <w:rPr>
        <w:rFonts w:ascii="Times New Roman" w:eastAsia="宋体" w:hAnsi="Times New Roman" w:cs="Times New Roman" w:hint="eastAsia"/>
        <w:sz w:val="24"/>
        <w:szCs w:val="24"/>
        <w:u w:val="single"/>
      </w:rPr>
      <w:t>202</w:t>
    </w:r>
    <w:r w:rsidR="00680934" w:rsidRPr="00FB7ED4">
      <w:rPr>
        <w:rFonts w:ascii="Times New Roman" w:eastAsia="宋体" w:hAnsi="Times New Roman" w:cs="Times New Roman" w:hint="eastAsia"/>
        <w:sz w:val="24"/>
        <w:szCs w:val="24"/>
        <w:u w:val="single"/>
      </w:rPr>
      <w:t>5</w:t>
    </w:r>
    <w:r w:rsidRPr="00FB7ED4">
      <w:rPr>
        <w:rFonts w:ascii="Times New Roman" w:eastAsia="宋体" w:hAnsi="Times New Roman" w:cs="Times New Roman" w:hint="eastAsia"/>
        <w:sz w:val="24"/>
        <w:szCs w:val="24"/>
        <w:u w:val="single"/>
      </w:rPr>
      <w:t>年</w:t>
    </w:r>
    <w:r w:rsidRPr="00FB7ED4">
      <w:rPr>
        <w:rFonts w:ascii="Times New Roman" w:eastAsia="宋体" w:hAnsi="Times New Roman" w:cs="Times New Roman" w:hint="eastAsia"/>
        <w:sz w:val="24"/>
        <w:szCs w:val="24"/>
        <w:u w:val="single"/>
      </w:rPr>
      <w:t>12</w:t>
    </w:r>
    <w:r w:rsidRPr="00FB7ED4">
      <w:rPr>
        <w:rFonts w:ascii="Times New Roman" w:eastAsia="宋体" w:hAnsi="Times New Roman" w:cs="Times New Roman" w:hint="eastAsia"/>
        <w:sz w:val="24"/>
        <w:szCs w:val="24"/>
        <w:u w:val="single"/>
      </w:rPr>
      <w:t>月</w:t>
    </w:r>
    <w:r w:rsidRPr="00FB7ED4">
      <w:rPr>
        <w:rFonts w:ascii="Times New Roman" w:eastAsia="宋体" w:hAnsi="Times New Roman" w:cs="Times New Roman" w:hint="eastAsia"/>
        <w:sz w:val="24"/>
        <w:szCs w:val="24"/>
        <w:u w:val="single"/>
      </w:rPr>
      <w:t>31</w:t>
    </w:r>
    <w:r w:rsidRPr="00FB7ED4">
      <w:rPr>
        <w:rFonts w:ascii="Times New Roman" w:eastAsia="宋体" w:hAnsi="Times New Roman" w:cs="Times New Roman" w:hint="eastAsia"/>
        <w:sz w:val="24"/>
        <w:szCs w:val="24"/>
        <w:u w:val="single"/>
      </w:rPr>
      <w:t>日</w:t>
    </w:r>
    <w:proofErr w:type="gramStart"/>
    <w:r w:rsidRPr="00FB7ED4">
      <w:rPr>
        <w:rFonts w:ascii="Times New Roman" w:eastAsia="宋体" w:hAnsi="Times New Roman" w:cs="Times New Roman" w:hint="eastAsia"/>
        <w:sz w:val="24"/>
        <w:szCs w:val="24"/>
        <w:u w:val="single"/>
      </w:rPr>
      <w:t>止</w:t>
    </w:r>
    <w:proofErr w:type="gramEnd"/>
    <w:r w:rsidRPr="00FB7ED4">
      <w:rPr>
        <w:rFonts w:ascii="Times New Roman" w:eastAsia="宋体" w:hAnsi="Times New Roman" w:cs="Times New Roman" w:hint="eastAsia"/>
        <w:sz w:val="24"/>
        <w:szCs w:val="24"/>
        <w:u w:val="single"/>
      </w:rPr>
      <w:t>年度</w:t>
    </w:r>
    <w:r w:rsidRPr="00FB7ED4">
      <w:rPr>
        <w:rFonts w:ascii="Times New Roman" w:eastAsia="宋体" w:hAnsi="Times New Roman" w:cs="Times New Roman" w:hint="eastAsia"/>
        <w:sz w:val="24"/>
        <w:szCs w:val="24"/>
        <w:u w:val="single"/>
      </w:rPr>
      <w:tab/>
    </w:r>
  </w:p>
  <w:p w14:paraId="3AF06E1B"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w:t>
    </w:r>
    <w:r w:rsidRPr="00FB7ED4">
      <w:rPr>
        <w:rFonts w:ascii="Times New Roman" w:eastAsia="宋体" w:hAnsi="Times New Roman" w:cs="Times New Roman" w:hint="eastAsia"/>
        <w:sz w:val="24"/>
        <w:szCs w:val="24"/>
      </w:rPr>
      <w:t>除特别注明外，金额单位均为人民币元</w:t>
    </w:r>
    <w:r w:rsidRPr="00FB7ED4">
      <w:rPr>
        <w:rFonts w:ascii="Times New Roman" w:eastAsia="宋体" w:hAnsi="Times New Roman" w:cs="Times New Roman" w:hint="eastAsia"/>
        <w:sz w:val="24"/>
        <w:szCs w:val="24"/>
      </w:rPr>
      <w:t>)</w:t>
    </w:r>
  </w:p>
  <w:p w14:paraId="34BCC266"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487A8C8F"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A182" w14:textId="77777777" w:rsidR="00227CA1" w:rsidRDefault="00000000">
    <w:pPr>
      <w:pStyle w:val="af"/>
      <w:rPr>
        <w:rFonts w:hint="eastAsia"/>
      </w:rPr>
    </w:pPr>
    <w:r>
      <w:rPr>
        <w:rFonts w:hint="eastAsia"/>
        <w:noProof/>
      </w:rPr>
      <w:pict w14:anchorId="64281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83" o:spid="_x0000_s1047" type="#_x0000_t136" style="position:absolute;left:0;text-align:left;margin-left:0;margin-top:0;width:512.55pt;height:205pt;rotation:315;z-index:-25165822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40" w:type="dxa"/>
      <w:tblInd w:w="-90" w:type="dxa"/>
      <w:tblLayout w:type="fixed"/>
      <w:tblLook w:val="0000" w:firstRow="0" w:lastRow="0" w:firstColumn="0" w:lastColumn="0" w:noHBand="0" w:noVBand="0"/>
    </w:tblPr>
    <w:tblGrid>
      <w:gridCol w:w="14040"/>
    </w:tblGrid>
    <w:tr w:rsidR="00CB78E6" w14:paraId="66A9BA68" w14:textId="77777777" w:rsidTr="00CB78E6">
      <w:tc>
        <w:tcPr>
          <w:tcW w:w="14040" w:type="dxa"/>
        </w:tcPr>
        <w:p w14:paraId="1F5FD90C" w14:textId="050E44B7" w:rsidR="00CB78E6" w:rsidRPr="00FB7ED4" w:rsidRDefault="00CB78E6" w:rsidP="00FB7ED4">
          <w:pPr>
            <w:adjustRightInd w:val="0"/>
            <w:snapToGrid w:val="0"/>
            <w:rPr>
              <w:rFonts w:hint="eastAsia"/>
              <w:sz w:val="24"/>
              <w:szCs w:val="24"/>
            </w:rPr>
          </w:pPr>
          <w:r w:rsidRPr="00FB7ED4">
            <w:rPr>
              <w:rFonts w:eastAsia="宋体" w:hint="eastAsia"/>
              <w:sz w:val="24"/>
              <w:szCs w:val="24"/>
              <w:u w:val="single"/>
            </w:rPr>
            <w:t>广汉珠江村镇银行股份有限公司</w:t>
          </w:r>
        </w:p>
      </w:tc>
    </w:tr>
  </w:tbl>
  <w:p w14:paraId="23A86768" w14:textId="71FD5983"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0E93C8F1"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财务报表附注</w:t>
    </w:r>
  </w:p>
  <w:p w14:paraId="569075F4" w14:textId="162E14E9" w:rsidR="00227CA1" w:rsidRPr="00FB7ED4" w:rsidRDefault="00227CA1" w:rsidP="00876B91">
    <w:pPr>
      <w:pStyle w:val="af"/>
      <w:tabs>
        <w:tab w:val="clear" w:pos="4320"/>
        <w:tab w:val="clear" w:pos="8640"/>
        <w:tab w:val="right" w:pos="15112"/>
      </w:tabs>
      <w:adjustRightInd w:val="0"/>
      <w:snapToGrid w:val="0"/>
      <w:rPr>
        <w:rFonts w:ascii="Times New Roman" w:eastAsia="宋体" w:hAnsi="Times New Roman" w:cs="Times New Roman"/>
        <w:sz w:val="24"/>
        <w:szCs w:val="24"/>
        <w:u w:val="single"/>
      </w:rPr>
    </w:pPr>
    <w:r w:rsidRPr="00FB7ED4">
      <w:rPr>
        <w:rFonts w:ascii="Times New Roman" w:eastAsia="宋体" w:hAnsi="Times New Roman" w:cs="Times New Roman" w:hint="eastAsia"/>
        <w:sz w:val="24"/>
        <w:szCs w:val="24"/>
        <w:u w:val="single"/>
      </w:rPr>
      <w:t>202</w:t>
    </w:r>
    <w:r w:rsidR="00680934" w:rsidRPr="00FB7ED4">
      <w:rPr>
        <w:rFonts w:ascii="Times New Roman" w:eastAsia="宋体" w:hAnsi="Times New Roman" w:cs="Times New Roman" w:hint="eastAsia"/>
        <w:sz w:val="24"/>
        <w:szCs w:val="24"/>
        <w:u w:val="single"/>
      </w:rPr>
      <w:t>5</w:t>
    </w:r>
    <w:r w:rsidRPr="00FB7ED4">
      <w:rPr>
        <w:rFonts w:ascii="Times New Roman" w:eastAsia="宋体" w:hAnsi="Times New Roman" w:cs="Times New Roman" w:hint="eastAsia"/>
        <w:sz w:val="24"/>
        <w:szCs w:val="24"/>
        <w:u w:val="single"/>
      </w:rPr>
      <w:t>年</w:t>
    </w:r>
    <w:r w:rsidRPr="00FB7ED4">
      <w:rPr>
        <w:rFonts w:ascii="Times New Roman" w:eastAsia="宋体" w:hAnsi="Times New Roman" w:cs="Times New Roman" w:hint="eastAsia"/>
        <w:sz w:val="24"/>
        <w:szCs w:val="24"/>
        <w:u w:val="single"/>
      </w:rPr>
      <w:t>12</w:t>
    </w:r>
    <w:r w:rsidRPr="00FB7ED4">
      <w:rPr>
        <w:rFonts w:ascii="Times New Roman" w:eastAsia="宋体" w:hAnsi="Times New Roman" w:cs="Times New Roman" w:hint="eastAsia"/>
        <w:sz w:val="24"/>
        <w:szCs w:val="24"/>
        <w:u w:val="single"/>
      </w:rPr>
      <w:t>月</w:t>
    </w:r>
    <w:r w:rsidRPr="00FB7ED4">
      <w:rPr>
        <w:rFonts w:ascii="Times New Roman" w:eastAsia="宋体" w:hAnsi="Times New Roman" w:cs="Times New Roman" w:hint="eastAsia"/>
        <w:sz w:val="24"/>
        <w:szCs w:val="24"/>
        <w:u w:val="single"/>
      </w:rPr>
      <w:t>31</w:t>
    </w:r>
    <w:r w:rsidRPr="00FB7ED4">
      <w:rPr>
        <w:rFonts w:ascii="Times New Roman" w:eastAsia="宋体" w:hAnsi="Times New Roman" w:cs="Times New Roman" w:hint="eastAsia"/>
        <w:sz w:val="24"/>
        <w:szCs w:val="24"/>
        <w:u w:val="single"/>
      </w:rPr>
      <w:t>日</w:t>
    </w:r>
    <w:proofErr w:type="gramStart"/>
    <w:r w:rsidRPr="00FB7ED4">
      <w:rPr>
        <w:rFonts w:ascii="Times New Roman" w:eastAsia="宋体" w:hAnsi="Times New Roman" w:cs="Times New Roman" w:hint="eastAsia"/>
        <w:sz w:val="24"/>
        <w:szCs w:val="24"/>
        <w:u w:val="single"/>
      </w:rPr>
      <w:t>止</w:t>
    </w:r>
    <w:proofErr w:type="gramEnd"/>
    <w:r w:rsidRPr="00FB7ED4">
      <w:rPr>
        <w:rFonts w:ascii="Times New Roman" w:eastAsia="宋体" w:hAnsi="Times New Roman" w:cs="Times New Roman" w:hint="eastAsia"/>
        <w:sz w:val="24"/>
        <w:szCs w:val="24"/>
        <w:u w:val="single"/>
      </w:rPr>
      <w:t>年度</w:t>
    </w:r>
    <w:r w:rsidRPr="00FB7ED4">
      <w:rPr>
        <w:rFonts w:ascii="Times New Roman" w:eastAsia="宋体" w:hAnsi="Times New Roman" w:cs="Times New Roman" w:hint="eastAsia"/>
        <w:sz w:val="24"/>
        <w:szCs w:val="24"/>
        <w:u w:val="single"/>
      </w:rPr>
      <w:tab/>
    </w:r>
  </w:p>
  <w:p w14:paraId="7F09F883"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w:t>
    </w:r>
    <w:r w:rsidRPr="00FB7ED4">
      <w:rPr>
        <w:rFonts w:ascii="Times New Roman" w:eastAsia="宋体" w:hAnsi="Times New Roman" w:cs="Times New Roman" w:hint="eastAsia"/>
        <w:sz w:val="24"/>
        <w:szCs w:val="24"/>
      </w:rPr>
      <w:t>除特别注明外，金额单位均为人民币元</w:t>
    </w:r>
    <w:r w:rsidRPr="00FB7ED4">
      <w:rPr>
        <w:rFonts w:ascii="Times New Roman" w:eastAsia="宋体" w:hAnsi="Times New Roman" w:cs="Times New Roman" w:hint="eastAsia"/>
        <w:sz w:val="24"/>
        <w:szCs w:val="24"/>
      </w:rPr>
      <w:t>)</w:t>
    </w:r>
  </w:p>
  <w:p w14:paraId="3C8FC8DA"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7319386C"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Ind w:w="-90" w:type="dxa"/>
      <w:tblLayout w:type="fixed"/>
      <w:tblLook w:val="0000" w:firstRow="0" w:lastRow="0" w:firstColumn="0" w:lastColumn="0" w:noHBand="0" w:noVBand="0"/>
    </w:tblPr>
    <w:tblGrid>
      <w:gridCol w:w="9288"/>
    </w:tblGrid>
    <w:tr w:rsidR="00CB78E6" w14:paraId="5CE8A2CC" w14:textId="77777777" w:rsidTr="00CB78E6">
      <w:tc>
        <w:tcPr>
          <w:tcW w:w="9288" w:type="dxa"/>
        </w:tcPr>
        <w:p w14:paraId="54AB9A6D" w14:textId="0F6ECDAA" w:rsidR="00CB78E6" w:rsidRPr="00FB7ED4" w:rsidRDefault="00CB78E6" w:rsidP="00FB7ED4">
          <w:pPr>
            <w:adjustRightInd w:val="0"/>
            <w:snapToGrid w:val="0"/>
            <w:rPr>
              <w:rFonts w:hint="eastAsia"/>
              <w:sz w:val="24"/>
              <w:szCs w:val="24"/>
            </w:rPr>
          </w:pPr>
          <w:r w:rsidRPr="00FB7ED4">
            <w:rPr>
              <w:rFonts w:eastAsia="宋体" w:hint="eastAsia"/>
              <w:sz w:val="24"/>
              <w:szCs w:val="24"/>
              <w:u w:val="single"/>
            </w:rPr>
            <w:t>广汉珠江村镇银行股份有限公司</w:t>
          </w:r>
        </w:p>
      </w:tc>
    </w:tr>
  </w:tbl>
  <w:p w14:paraId="409A8357" w14:textId="66EE07BC"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02AD65EB"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财务报表附注</w:t>
    </w:r>
  </w:p>
  <w:p w14:paraId="512B9C85" w14:textId="796C438D" w:rsidR="00227CA1" w:rsidRPr="00FB7ED4" w:rsidRDefault="00227CA1" w:rsidP="00876B91">
    <w:pPr>
      <w:pStyle w:val="af"/>
      <w:tabs>
        <w:tab w:val="clear" w:pos="4320"/>
        <w:tab w:val="clear" w:pos="8640"/>
        <w:tab w:val="right" w:pos="10170"/>
      </w:tabs>
      <w:adjustRightInd w:val="0"/>
      <w:snapToGrid w:val="0"/>
      <w:rPr>
        <w:rFonts w:ascii="Times New Roman" w:eastAsia="宋体" w:hAnsi="Times New Roman" w:cs="Times New Roman"/>
        <w:sz w:val="24"/>
        <w:szCs w:val="24"/>
        <w:u w:val="single"/>
      </w:rPr>
    </w:pPr>
    <w:r w:rsidRPr="00FB7ED4">
      <w:rPr>
        <w:rFonts w:ascii="Times New Roman" w:eastAsia="宋体" w:hAnsi="Times New Roman" w:cs="Times New Roman" w:hint="eastAsia"/>
        <w:sz w:val="24"/>
        <w:szCs w:val="24"/>
        <w:u w:val="single"/>
      </w:rPr>
      <w:t>202</w:t>
    </w:r>
    <w:r w:rsidR="00680934" w:rsidRPr="00FB7ED4">
      <w:rPr>
        <w:rFonts w:ascii="Times New Roman" w:eastAsia="宋体" w:hAnsi="Times New Roman" w:cs="Times New Roman" w:hint="eastAsia"/>
        <w:sz w:val="24"/>
        <w:szCs w:val="24"/>
        <w:u w:val="single"/>
      </w:rPr>
      <w:t>5</w:t>
    </w:r>
    <w:r w:rsidRPr="00FB7ED4">
      <w:rPr>
        <w:rFonts w:ascii="Times New Roman" w:eastAsia="宋体" w:hAnsi="Times New Roman" w:cs="Times New Roman" w:hint="eastAsia"/>
        <w:sz w:val="24"/>
        <w:szCs w:val="24"/>
        <w:u w:val="single"/>
      </w:rPr>
      <w:t>年</w:t>
    </w:r>
    <w:r w:rsidRPr="00FB7ED4">
      <w:rPr>
        <w:rFonts w:ascii="Times New Roman" w:eastAsia="宋体" w:hAnsi="Times New Roman" w:cs="Times New Roman" w:hint="eastAsia"/>
        <w:sz w:val="24"/>
        <w:szCs w:val="24"/>
        <w:u w:val="single"/>
      </w:rPr>
      <w:t>12</w:t>
    </w:r>
    <w:r w:rsidRPr="00FB7ED4">
      <w:rPr>
        <w:rFonts w:ascii="Times New Roman" w:eastAsia="宋体" w:hAnsi="Times New Roman" w:cs="Times New Roman" w:hint="eastAsia"/>
        <w:sz w:val="24"/>
        <w:szCs w:val="24"/>
        <w:u w:val="single"/>
      </w:rPr>
      <w:t>月</w:t>
    </w:r>
    <w:r w:rsidRPr="00FB7ED4">
      <w:rPr>
        <w:rFonts w:ascii="Times New Roman" w:eastAsia="宋体" w:hAnsi="Times New Roman" w:cs="Times New Roman" w:hint="eastAsia"/>
        <w:sz w:val="24"/>
        <w:szCs w:val="24"/>
        <w:u w:val="single"/>
      </w:rPr>
      <w:t>31</w:t>
    </w:r>
    <w:r w:rsidRPr="00FB7ED4">
      <w:rPr>
        <w:rFonts w:ascii="Times New Roman" w:eastAsia="宋体" w:hAnsi="Times New Roman" w:cs="Times New Roman" w:hint="eastAsia"/>
        <w:sz w:val="24"/>
        <w:szCs w:val="24"/>
        <w:u w:val="single"/>
      </w:rPr>
      <w:t>日</w:t>
    </w:r>
    <w:proofErr w:type="gramStart"/>
    <w:r w:rsidRPr="00FB7ED4">
      <w:rPr>
        <w:rFonts w:ascii="Times New Roman" w:eastAsia="宋体" w:hAnsi="Times New Roman" w:cs="Times New Roman" w:hint="eastAsia"/>
        <w:sz w:val="24"/>
        <w:szCs w:val="24"/>
        <w:u w:val="single"/>
      </w:rPr>
      <w:t>止</w:t>
    </w:r>
    <w:proofErr w:type="gramEnd"/>
    <w:r w:rsidRPr="00FB7ED4">
      <w:rPr>
        <w:rFonts w:ascii="Times New Roman" w:eastAsia="宋体" w:hAnsi="Times New Roman" w:cs="Times New Roman" w:hint="eastAsia"/>
        <w:sz w:val="24"/>
        <w:szCs w:val="24"/>
        <w:u w:val="single"/>
      </w:rPr>
      <w:t>年度</w:t>
    </w:r>
    <w:r w:rsidRPr="00FB7ED4">
      <w:rPr>
        <w:rFonts w:ascii="Times New Roman" w:eastAsia="宋体" w:hAnsi="Times New Roman" w:cs="Times New Roman" w:hint="eastAsia"/>
        <w:sz w:val="24"/>
        <w:szCs w:val="24"/>
        <w:u w:val="single"/>
      </w:rPr>
      <w:tab/>
    </w:r>
  </w:p>
  <w:p w14:paraId="11208458"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w:t>
    </w:r>
    <w:r w:rsidRPr="00FB7ED4">
      <w:rPr>
        <w:rFonts w:ascii="Times New Roman" w:eastAsia="宋体" w:hAnsi="Times New Roman" w:cs="Times New Roman" w:hint="eastAsia"/>
        <w:sz w:val="24"/>
        <w:szCs w:val="24"/>
      </w:rPr>
      <w:t>除特别注明外，金额单位均为人民币元</w:t>
    </w:r>
    <w:r w:rsidRPr="00FB7ED4">
      <w:rPr>
        <w:rFonts w:ascii="Times New Roman" w:eastAsia="宋体" w:hAnsi="Times New Roman" w:cs="Times New Roman" w:hint="eastAsia"/>
        <w:sz w:val="24"/>
        <w:szCs w:val="24"/>
      </w:rPr>
      <w:t>)</w:t>
    </w:r>
  </w:p>
  <w:p w14:paraId="2781EF46"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3EC518F6"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Ind w:w="-90" w:type="dxa"/>
      <w:tblLayout w:type="fixed"/>
      <w:tblLook w:val="0000" w:firstRow="0" w:lastRow="0" w:firstColumn="0" w:lastColumn="0" w:noHBand="0" w:noVBand="0"/>
    </w:tblPr>
    <w:tblGrid>
      <w:gridCol w:w="14310"/>
    </w:tblGrid>
    <w:tr w:rsidR="00214414" w14:paraId="6A5E61D6" w14:textId="77777777" w:rsidTr="00214414">
      <w:tc>
        <w:tcPr>
          <w:tcW w:w="14310" w:type="dxa"/>
        </w:tcPr>
        <w:p w14:paraId="48F2F7E5" w14:textId="51C83446" w:rsidR="00214414" w:rsidRPr="00FB7ED4" w:rsidRDefault="00214414" w:rsidP="00FB7ED4">
          <w:pPr>
            <w:adjustRightInd w:val="0"/>
            <w:snapToGrid w:val="0"/>
            <w:rPr>
              <w:rFonts w:hint="eastAsia"/>
              <w:sz w:val="24"/>
              <w:szCs w:val="24"/>
            </w:rPr>
          </w:pPr>
          <w:r w:rsidRPr="00FB7ED4">
            <w:rPr>
              <w:rFonts w:eastAsia="宋体" w:hint="eastAsia"/>
              <w:sz w:val="24"/>
              <w:szCs w:val="24"/>
              <w:u w:val="single"/>
            </w:rPr>
            <w:t>广汉珠江村镇银行股份有限公司</w:t>
          </w:r>
        </w:p>
      </w:tc>
    </w:tr>
  </w:tbl>
  <w:p w14:paraId="320F981C" w14:textId="4D0160FF"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1B4B3DCB"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财务报表附注</w:t>
    </w:r>
  </w:p>
  <w:p w14:paraId="308E637F" w14:textId="250FE558" w:rsidR="00227CA1" w:rsidRPr="00FB7ED4" w:rsidRDefault="00227CA1" w:rsidP="00876B91">
    <w:pPr>
      <w:pStyle w:val="af"/>
      <w:tabs>
        <w:tab w:val="clear" w:pos="4320"/>
        <w:tab w:val="clear" w:pos="8640"/>
        <w:tab w:val="right" w:pos="15112"/>
      </w:tabs>
      <w:adjustRightInd w:val="0"/>
      <w:snapToGrid w:val="0"/>
      <w:rPr>
        <w:rFonts w:ascii="Times New Roman" w:eastAsia="宋体" w:hAnsi="Times New Roman" w:cs="Times New Roman"/>
        <w:sz w:val="24"/>
        <w:szCs w:val="24"/>
        <w:u w:val="single"/>
      </w:rPr>
    </w:pPr>
    <w:r w:rsidRPr="00FB7ED4">
      <w:rPr>
        <w:rFonts w:ascii="Times New Roman" w:eastAsia="宋体" w:hAnsi="Times New Roman" w:cs="Times New Roman" w:hint="eastAsia"/>
        <w:sz w:val="24"/>
        <w:szCs w:val="24"/>
        <w:u w:val="single"/>
      </w:rPr>
      <w:t>202</w:t>
    </w:r>
    <w:r w:rsidR="00680934" w:rsidRPr="00FB7ED4">
      <w:rPr>
        <w:rFonts w:ascii="Times New Roman" w:eastAsia="宋体" w:hAnsi="Times New Roman" w:cs="Times New Roman" w:hint="eastAsia"/>
        <w:sz w:val="24"/>
        <w:szCs w:val="24"/>
        <w:u w:val="single"/>
      </w:rPr>
      <w:t>5</w:t>
    </w:r>
    <w:r w:rsidRPr="00FB7ED4">
      <w:rPr>
        <w:rFonts w:ascii="Times New Roman" w:eastAsia="宋体" w:hAnsi="Times New Roman" w:cs="Times New Roman" w:hint="eastAsia"/>
        <w:sz w:val="24"/>
        <w:szCs w:val="24"/>
        <w:u w:val="single"/>
      </w:rPr>
      <w:t>年</w:t>
    </w:r>
    <w:r w:rsidRPr="00FB7ED4">
      <w:rPr>
        <w:rFonts w:ascii="Times New Roman" w:eastAsia="宋体" w:hAnsi="Times New Roman" w:cs="Times New Roman" w:hint="eastAsia"/>
        <w:sz w:val="24"/>
        <w:szCs w:val="24"/>
        <w:u w:val="single"/>
      </w:rPr>
      <w:t>12</w:t>
    </w:r>
    <w:r w:rsidRPr="00FB7ED4">
      <w:rPr>
        <w:rFonts w:ascii="Times New Roman" w:eastAsia="宋体" w:hAnsi="Times New Roman" w:cs="Times New Roman" w:hint="eastAsia"/>
        <w:sz w:val="24"/>
        <w:szCs w:val="24"/>
        <w:u w:val="single"/>
      </w:rPr>
      <w:t>月</w:t>
    </w:r>
    <w:r w:rsidRPr="00FB7ED4">
      <w:rPr>
        <w:rFonts w:ascii="Times New Roman" w:eastAsia="宋体" w:hAnsi="Times New Roman" w:cs="Times New Roman" w:hint="eastAsia"/>
        <w:sz w:val="24"/>
        <w:szCs w:val="24"/>
        <w:u w:val="single"/>
      </w:rPr>
      <w:t>31</w:t>
    </w:r>
    <w:r w:rsidRPr="00FB7ED4">
      <w:rPr>
        <w:rFonts w:ascii="Times New Roman" w:eastAsia="宋体" w:hAnsi="Times New Roman" w:cs="Times New Roman" w:hint="eastAsia"/>
        <w:sz w:val="24"/>
        <w:szCs w:val="24"/>
        <w:u w:val="single"/>
      </w:rPr>
      <w:t>日</w:t>
    </w:r>
    <w:proofErr w:type="gramStart"/>
    <w:r w:rsidRPr="00FB7ED4">
      <w:rPr>
        <w:rFonts w:ascii="Times New Roman" w:eastAsia="宋体" w:hAnsi="Times New Roman" w:cs="Times New Roman" w:hint="eastAsia"/>
        <w:sz w:val="24"/>
        <w:szCs w:val="24"/>
        <w:u w:val="single"/>
      </w:rPr>
      <w:t>止</w:t>
    </w:r>
    <w:proofErr w:type="gramEnd"/>
    <w:r w:rsidRPr="00FB7ED4">
      <w:rPr>
        <w:rFonts w:ascii="Times New Roman" w:eastAsia="宋体" w:hAnsi="Times New Roman" w:cs="Times New Roman" w:hint="eastAsia"/>
        <w:sz w:val="24"/>
        <w:szCs w:val="24"/>
        <w:u w:val="single"/>
      </w:rPr>
      <w:t>年度</w:t>
    </w:r>
    <w:r w:rsidRPr="00FB7ED4">
      <w:rPr>
        <w:rFonts w:ascii="Times New Roman" w:eastAsia="宋体" w:hAnsi="Times New Roman" w:cs="Times New Roman" w:hint="eastAsia"/>
        <w:sz w:val="24"/>
        <w:szCs w:val="24"/>
        <w:u w:val="single"/>
      </w:rPr>
      <w:tab/>
    </w:r>
  </w:p>
  <w:p w14:paraId="618BD54D"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w:t>
    </w:r>
    <w:r w:rsidRPr="00FB7ED4">
      <w:rPr>
        <w:rFonts w:ascii="Times New Roman" w:eastAsia="宋体" w:hAnsi="Times New Roman" w:cs="Times New Roman" w:hint="eastAsia"/>
        <w:sz w:val="24"/>
        <w:szCs w:val="24"/>
      </w:rPr>
      <w:t>除特别注明外，金额单位均为人民币元</w:t>
    </w:r>
    <w:r w:rsidRPr="00FB7ED4">
      <w:rPr>
        <w:rFonts w:ascii="Times New Roman" w:eastAsia="宋体" w:hAnsi="Times New Roman" w:cs="Times New Roman" w:hint="eastAsia"/>
        <w:sz w:val="24"/>
        <w:szCs w:val="24"/>
      </w:rPr>
      <w:t>)</w:t>
    </w:r>
  </w:p>
  <w:p w14:paraId="4C82E6D4"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p w14:paraId="54DE3685" w14:textId="77777777" w:rsidR="00227CA1" w:rsidRPr="00FB7ED4" w:rsidRDefault="00227CA1" w:rsidP="00876B91">
    <w:pPr>
      <w:pStyle w:val="af"/>
      <w:tabs>
        <w:tab w:val="clear" w:pos="4320"/>
        <w:tab w:val="clear" w:pos="8640"/>
      </w:tabs>
      <w:adjustRightInd w:val="0"/>
      <w:snapToGrid w:val="0"/>
      <w:rPr>
        <w:rFonts w:ascii="Times New Roman" w:eastAsia="宋体"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198"/>
    </w:tblGrid>
    <w:tr w:rsidR="00CB78E6" w14:paraId="4880B2DD" w14:textId="77777777">
      <w:tc>
        <w:tcPr>
          <w:tcW w:w="9198" w:type="dxa"/>
        </w:tcPr>
        <w:p w14:paraId="45B06854" w14:textId="77777777" w:rsidR="00CB78E6" w:rsidRPr="00FB7ED4" w:rsidRDefault="00CB78E6">
          <w:pPr>
            <w:rPr>
              <w:rFonts w:ascii="Times New Roman" w:hAnsi="Times New Roman" w:cs="Times New Roman"/>
              <w:sz w:val="24"/>
              <w:szCs w:val="24"/>
            </w:rPr>
          </w:pPr>
        </w:p>
      </w:tc>
    </w:tr>
  </w:tbl>
  <w:p w14:paraId="31334C9D" w14:textId="35061716" w:rsidR="00680934" w:rsidRPr="00FB7ED4" w:rsidRDefault="00680934">
    <w:pPr>
      <w:pStyle w:val="af"/>
      <w:rPr>
        <w:rFonts w:ascii="Times New Roman" w:hAnsi="Times New Roman" w:cs="Times New Roman"/>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Ind w:w="-90" w:type="dxa"/>
      <w:tblLayout w:type="fixed"/>
      <w:tblLook w:val="0000" w:firstRow="0" w:lastRow="0" w:firstColumn="0" w:lastColumn="0" w:noHBand="0" w:noVBand="0"/>
    </w:tblPr>
    <w:tblGrid>
      <w:gridCol w:w="9288"/>
    </w:tblGrid>
    <w:tr w:rsidR="00214414" w14:paraId="48E501E1" w14:textId="77777777" w:rsidTr="00214414">
      <w:tc>
        <w:tcPr>
          <w:tcW w:w="9288" w:type="dxa"/>
        </w:tcPr>
        <w:p w14:paraId="14133821" w14:textId="3A3CC4AC" w:rsidR="00214414" w:rsidRPr="00FB7ED4" w:rsidRDefault="00214414" w:rsidP="00FB7ED4">
          <w:pPr>
            <w:adjustRightInd w:val="0"/>
            <w:snapToGrid w:val="0"/>
            <w:rPr>
              <w:rFonts w:hint="eastAsia"/>
              <w:sz w:val="24"/>
              <w:szCs w:val="24"/>
            </w:rPr>
          </w:pPr>
          <w:r w:rsidRPr="00FB7ED4">
            <w:rPr>
              <w:rFonts w:eastAsia="宋体" w:hint="eastAsia"/>
              <w:sz w:val="24"/>
              <w:szCs w:val="24"/>
              <w:u w:val="single"/>
            </w:rPr>
            <w:t>广汉珠江村镇银行股份有限公司</w:t>
          </w:r>
        </w:p>
      </w:tc>
    </w:tr>
  </w:tbl>
  <w:p w14:paraId="0F827AC0" w14:textId="3CBC04DC" w:rsidR="001006EC" w:rsidRPr="00FB7ED4" w:rsidRDefault="001006EC" w:rsidP="00876B91">
    <w:pPr>
      <w:pStyle w:val="af"/>
      <w:tabs>
        <w:tab w:val="clear" w:pos="4320"/>
        <w:tab w:val="clear" w:pos="8640"/>
      </w:tabs>
      <w:adjustRightInd w:val="0"/>
      <w:snapToGrid w:val="0"/>
      <w:rPr>
        <w:rFonts w:ascii="Times New Roman" w:eastAsia="宋体" w:hAnsi="Times New Roman" w:cs="Times New Roman"/>
        <w:sz w:val="24"/>
        <w:szCs w:val="24"/>
      </w:rPr>
    </w:pPr>
  </w:p>
  <w:p w14:paraId="1BABC90E" w14:textId="77777777" w:rsidR="001006EC" w:rsidRPr="00FB7ED4" w:rsidRDefault="00A27717"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财务报表附注</w:t>
    </w:r>
  </w:p>
  <w:p w14:paraId="284CE57F" w14:textId="5384A037" w:rsidR="001006EC" w:rsidRPr="00FB7ED4" w:rsidRDefault="00A27717" w:rsidP="00876B91">
    <w:pPr>
      <w:pStyle w:val="af"/>
      <w:tabs>
        <w:tab w:val="clear" w:pos="4320"/>
        <w:tab w:val="clear" w:pos="8640"/>
        <w:tab w:val="right" w:pos="10170"/>
      </w:tabs>
      <w:adjustRightInd w:val="0"/>
      <w:snapToGrid w:val="0"/>
      <w:rPr>
        <w:rFonts w:ascii="Times New Roman" w:eastAsia="宋体" w:hAnsi="Times New Roman" w:cs="Times New Roman"/>
        <w:sz w:val="24"/>
        <w:szCs w:val="24"/>
        <w:u w:val="single"/>
      </w:rPr>
    </w:pPr>
    <w:r w:rsidRPr="00FB7ED4">
      <w:rPr>
        <w:rFonts w:ascii="Times New Roman" w:eastAsia="宋体" w:hAnsi="Times New Roman" w:cs="Times New Roman" w:hint="eastAsia"/>
        <w:sz w:val="24"/>
        <w:szCs w:val="24"/>
        <w:u w:val="single"/>
      </w:rPr>
      <w:t>202</w:t>
    </w:r>
    <w:r w:rsidR="00680934" w:rsidRPr="00FB7ED4">
      <w:rPr>
        <w:rFonts w:ascii="Times New Roman" w:eastAsia="宋体" w:hAnsi="Times New Roman" w:cs="Times New Roman" w:hint="eastAsia"/>
        <w:sz w:val="24"/>
        <w:szCs w:val="24"/>
        <w:u w:val="single"/>
      </w:rPr>
      <w:t>5</w:t>
    </w:r>
    <w:r w:rsidRPr="00FB7ED4">
      <w:rPr>
        <w:rFonts w:ascii="Times New Roman" w:eastAsia="宋体" w:hAnsi="Times New Roman" w:cs="Times New Roman" w:hint="eastAsia"/>
        <w:sz w:val="24"/>
        <w:szCs w:val="24"/>
        <w:u w:val="single"/>
      </w:rPr>
      <w:t>年</w:t>
    </w:r>
    <w:r w:rsidRPr="00FB7ED4">
      <w:rPr>
        <w:rFonts w:ascii="Times New Roman" w:eastAsia="宋体" w:hAnsi="Times New Roman" w:cs="Times New Roman" w:hint="eastAsia"/>
        <w:sz w:val="24"/>
        <w:szCs w:val="24"/>
        <w:u w:val="single"/>
      </w:rPr>
      <w:t>12</w:t>
    </w:r>
    <w:r w:rsidRPr="00FB7ED4">
      <w:rPr>
        <w:rFonts w:ascii="Times New Roman" w:eastAsia="宋体" w:hAnsi="Times New Roman" w:cs="Times New Roman" w:hint="eastAsia"/>
        <w:sz w:val="24"/>
        <w:szCs w:val="24"/>
        <w:u w:val="single"/>
      </w:rPr>
      <w:t>月</w:t>
    </w:r>
    <w:r w:rsidRPr="00FB7ED4">
      <w:rPr>
        <w:rFonts w:ascii="Times New Roman" w:eastAsia="宋体" w:hAnsi="Times New Roman" w:cs="Times New Roman" w:hint="eastAsia"/>
        <w:sz w:val="24"/>
        <w:szCs w:val="24"/>
        <w:u w:val="single"/>
      </w:rPr>
      <w:t>31</w:t>
    </w:r>
    <w:r w:rsidRPr="00FB7ED4">
      <w:rPr>
        <w:rFonts w:ascii="Times New Roman" w:eastAsia="宋体" w:hAnsi="Times New Roman" w:cs="Times New Roman" w:hint="eastAsia"/>
        <w:sz w:val="24"/>
        <w:szCs w:val="24"/>
        <w:u w:val="single"/>
      </w:rPr>
      <w:t>日</w:t>
    </w:r>
    <w:proofErr w:type="gramStart"/>
    <w:r w:rsidRPr="00FB7ED4">
      <w:rPr>
        <w:rFonts w:ascii="Times New Roman" w:eastAsia="宋体" w:hAnsi="Times New Roman" w:cs="Times New Roman" w:hint="eastAsia"/>
        <w:sz w:val="24"/>
        <w:szCs w:val="24"/>
        <w:u w:val="single"/>
      </w:rPr>
      <w:t>止</w:t>
    </w:r>
    <w:proofErr w:type="gramEnd"/>
    <w:r w:rsidRPr="00FB7ED4">
      <w:rPr>
        <w:rFonts w:ascii="Times New Roman" w:eastAsia="宋体" w:hAnsi="Times New Roman" w:cs="Times New Roman" w:hint="eastAsia"/>
        <w:sz w:val="24"/>
        <w:szCs w:val="24"/>
        <w:u w:val="single"/>
      </w:rPr>
      <w:t>年度</w:t>
    </w:r>
    <w:r w:rsidRPr="00FB7ED4">
      <w:rPr>
        <w:rFonts w:ascii="Times New Roman" w:eastAsia="宋体" w:hAnsi="Times New Roman" w:cs="Times New Roman" w:hint="eastAsia"/>
        <w:sz w:val="24"/>
        <w:szCs w:val="24"/>
        <w:u w:val="single"/>
      </w:rPr>
      <w:tab/>
    </w:r>
  </w:p>
  <w:p w14:paraId="290CF096" w14:textId="77777777" w:rsidR="001006EC" w:rsidRPr="00FB7ED4" w:rsidRDefault="00A27717" w:rsidP="00876B91">
    <w:pPr>
      <w:pStyle w:val="af"/>
      <w:tabs>
        <w:tab w:val="clear" w:pos="4320"/>
        <w:tab w:val="clear" w:pos="8640"/>
      </w:tabs>
      <w:adjustRightInd w:val="0"/>
      <w:snapToGrid w:val="0"/>
      <w:rPr>
        <w:rFonts w:ascii="Times New Roman" w:eastAsia="宋体" w:hAnsi="Times New Roman" w:cs="Times New Roman"/>
        <w:sz w:val="24"/>
        <w:szCs w:val="24"/>
      </w:rPr>
    </w:pPr>
    <w:r w:rsidRPr="00FB7ED4">
      <w:rPr>
        <w:rFonts w:ascii="Times New Roman" w:eastAsia="宋体" w:hAnsi="Times New Roman" w:cs="Times New Roman" w:hint="eastAsia"/>
        <w:sz w:val="24"/>
        <w:szCs w:val="24"/>
      </w:rPr>
      <w:t>(</w:t>
    </w:r>
    <w:r w:rsidRPr="00FB7ED4">
      <w:rPr>
        <w:rFonts w:ascii="Times New Roman" w:eastAsia="宋体" w:hAnsi="Times New Roman" w:cs="Times New Roman" w:hint="eastAsia"/>
        <w:sz w:val="24"/>
        <w:szCs w:val="24"/>
      </w:rPr>
      <w:t>除特别注明外，金额单位均为人民币元</w:t>
    </w:r>
    <w:r w:rsidRPr="00FB7ED4">
      <w:rPr>
        <w:rFonts w:ascii="Times New Roman" w:eastAsia="宋体" w:hAnsi="Times New Roman" w:cs="Times New Roman" w:hint="eastAsia"/>
        <w:sz w:val="24"/>
        <w:szCs w:val="24"/>
      </w:rPr>
      <w:t>)</w:t>
    </w:r>
  </w:p>
  <w:p w14:paraId="70766DDA" w14:textId="77777777" w:rsidR="001006EC" w:rsidRPr="00FB7ED4" w:rsidRDefault="001006EC" w:rsidP="00876B91">
    <w:pPr>
      <w:pStyle w:val="af"/>
      <w:tabs>
        <w:tab w:val="clear" w:pos="4320"/>
        <w:tab w:val="clear" w:pos="8640"/>
      </w:tabs>
      <w:adjustRightInd w:val="0"/>
      <w:snapToGrid w:val="0"/>
      <w:rPr>
        <w:rFonts w:ascii="Times New Roman" w:eastAsia="宋体" w:hAnsi="Times New Roman" w:cs="Times New Roman"/>
        <w:sz w:val="24"/>
        <w:szCs w:val="24"/>
      </w:rPr>
    </w:pPr>
  </w:p>
  <w:p w14:paraId="0A61295A" w14:textId="77777777" w:rsidR="001006EC" w:rsidRPr="00FB7ED4" w:rsidRDefault="001006EC" w:rsidP="00876B91">
    <w:pPr>
      <w:pStyle w:val="af"/>
      <w:tabs>
        <w:tab w:val="clear" w:pos="4320"/>
        <w:tab w:val="clear" w:pos="8640"/>
      </w:tabs>
      <w:adjustRightInd w:val="0"/>
      <w:snapToGrid w:val="0"/>
      <w:rPr>
        <w:rFonts w:ascii="Times New Roman" w:eastAsia="宋体"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D0FB" w14:textId="77777777" w:rsidR="00227CA1" w:rsidRDefault="00000000">
    <w:pPr>
      <w:pStyle w:val="af"/>
      <w:rPr>
        <w:rFonts w:hint="eastAsia"/>
      </w:rPr>
    </w:pPr>
    <w:r>
      <w:rPr>
        <w:rFonts w:hint="eastAsia"/>
        <w:noProof/>
      </w:rPr>
      <w:pict w14:anchorId="71D3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65" o:spid="_x0000_s1037" type="#_x0000_t136" style="position:absolute;left:0;text-align:left;margin-left:0;margin-top:0;width:512.55pt;height:20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Ind w:w="-90" w:type="dxa"/>
      <w:tblLayout w:type="fixed"/>
      <w:tblLook w:val="0000" w:firstRow="0" w:lastRow="0" w:firstColumn="0" w:lastColumn="0" w:noHBand="0" w:noVBand="0"/>
    </w:tblPr>
    <w:tblGrid>
      <w:gridCol w:w="9288"/>
    </w:tblGrid>
    <w:tr w:rsidR="00CB78E6" w14:paraId="2CFE3D17" w14:textId="77777777" w:rsidTr="00CB78E6">
      <w:tc>
        <w:tcPr>
          <w:tcW w:w="9288" w:type="dxa"/>
        </w:tcPr>
        <w:p w14:paraId="430396E6" w14:textId="096AF136" w:rsidR="00CB78E6" w:rsidRPr="00FB7ED4" w:rsidRDefault="00CB78E6" w:rsidP="008176FE">
          <w:pPr>
            <w:rPr>
              <w:rFonts w:hint="eastAsia"/>
              <w:sz w:val="24"/>
              <w:szCs w:val="24"/>
            </w:rPr>
          </w:pPr>
          <w:r w:rsidRPr="00FB7ED4">
            <w:rPr>
              <w:rFonts w:eastAsia="宋体" w:hint="eastAsia"/>
              <w:sz w:val="24"/>
              <w:szCs w:val="24"/>
              <w:u w:val="single"/>
            </w:rPr>
            <w:t>广汉珠江村镇银行股份有限公司</w:t>
          </w:r>
        </w:p>
      </w:tc>
    </w:tr>
  </w:tbl>
  <w:p w14:paraId="2184E9A6" w14:textId="2CDD5B48" w:rsidR="00227CA1" w:rsidRPr="00FB7ED4" w:rsidRDefault="00227CA1" w:rsidP="00527C4F">
    <w:pPr>
      <w:tabs>
        <w:tab w:val="left" w:pos="4140"/>
      </w:tabs>
      <w:overflowPunct w:val="0"/>
      <w:adjustRightInd w:val="0"/>
      <w:snapToGrid w:val="0"/>
      <w:rPr>
        <w:rFonts w:ascii="Times New Roman" w:eastAsia="宋体" w:hAnsi="Times New Roman" w:cs="Times New Roman"/>
        <w:sz w:val="24"/>
        <w:szCs w:val="24"/>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E643" w14:textId="77777777" w:rsidR="00227CA1" w:rsidRDefault="00000000">
    <w:pPr>
      <w:pStyle w:val="af"/>
      <w:rPr>
        <w:rFonts w:hint="eastAsia"/>
      </w:rPr>
    </w:pPr>
    <w:r>
      <w:rPr>
        <w:rFonts w:hint="eastAsia"/>
        <w:noProof/>
      </w:rPr>
      <w:pict w14:anchorId="69182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69" o:spid="_x0000_s1040" type="#_x0000_t136" style="position:absolute;left:0;text-align:left;margin-left:0;margin-top:0;width:512.55pt;height:205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198"/>
    </w:tblGrid>
    <w:tr w:rsidR="00CB78E6" w14:paraId="4A0BBC25" w14:textId="77777777">
      <w:tc>
        <w:tcPr>
          <w:tcW w:w="9198" w:type="dxa"/>
        </w:tcPr>
        <w:p w14:paraId="6C6392F0" w14:textId="77777777" w:rsidR="00CB78E6" w:rsidRPr="00FB7ED4" w:rsidRDefault="00CB78E6">
          <w:pPr>
            <w:rPr>
              <w:rFonts w:ascii="Times New Roman" w:hAnsi="Times New Roman" w:cs="Times New Roman"/>
              <w:sz w:val="24"/>
              <w:szCs w:val="24"/>
            </w:rPr>
          </w:pPr>
        </w:p>
      </w:tc>
    </w:tr>
  </w:tbl>
  <w:p w14:paraId="2A26AA83" w14:textId="2ADFF26A" w:rsidR="00227CA1" w:rsidRPr="00FB7ED4" w:rsidRDefault="00227CA1" w:rsidP="00680934">
    <w:pPr>
      <w:pStyle w:val="af"/>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6868" w14:textId="77777777" w:rsidR="00227CA1" w:rsidRDefault="00000000">
    <w:pPr>
      <w:pStyle w:val="af"/>
      <w:rPr>
        <w:rFonts w:hint="eastAsia"/>
      </w:rPr>
    </w:pPr>
    <w:r>
      <w:rPr>
        <w:rFonts w:hint="eastAsia"/>
        <w:noProof/>
      </w:rPr>
      <w:pict w14:anchorId="5E827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68" o:spid="_x0000_s1039" type="#_x0000_t136" style="position:absolute;left:0;text-align:left;margin-left:0;margin-top:0;width:512.55pt;height:205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65BC" w14:textId="77777777" w:rsidR="00227CA1" w:rsidRDefault="00000000">
    <w:pPr>
      <w:pStyle w:val="af"/>
      <w:rPr>
        <w:rFonts w:hint="eastAsia"/>
      </w:rPr>
    </w:pPr>
    <w:r>
      <w:rPr>
        <w:rFonts w:hint="eastAsia"/>
        <w:noProof/>
      </w:rPr>
      <w:pict w14:anchorId="162B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73778" o:spid="_x0000_s1044" type="#_x0000_t136" style="position:absolute;left:0;text-align:left;margin-left:0;margin-top:0;width:512.55pt;height:205pt;rotation:315;z-index:-251658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Ind w:w="-90" w:type="dxa"/>
      <w:tblLayout w:type="fixed"/>
      <w:tblLook w:val="0000" w:firstRow="0" w:lastRow="0" w:firstColumn="0" w:lastColumn="0" w:noHBand="0" w:noVBand="0"/>
    </w:tblPr>
    <w:tblGrid>
      <w:gridCol w:w="9288"/>
    </w:tblGrid>
    <w:tr w:rsidR="00CB78E6" w14:paraId="4DB9AA1C" w14:textId="77777777" w:rsidTr="00CB78E6">
      <w:tc>
        <w:tcPr>
          <w:tcW w:w="9288" w:type="dxa"/>
        </w:tcPr>
        <w:p w14:paraId="2F47D6FC" w14:textId="1CE1F3FF" w:rsidR="00CB78E6" w:rsidRPr="00FB7ED4" w:rsidRDefault="00CB78E6" w:rsidP="008176FE">
          <w:pPr>
            <w:rPr>
              <w:rFonts w:hint="eastAsia"/>
              <w:sz w:val="24"/>
              <w:szCs w:val="24"/>
            </w:rPr>
          </w:pPr>
          <w:r w:rsidRPr="00FB7ED4">
            <w:rPr>
              <w:rFonts w:eastAsia="宋体" w:hint="eastAsia"/>
              <w:sz w:val="24"/>
              <w:szCs w:val="24"/>
              <w:u w:val="single"/>
            </w:rPr>
            <w:t>广汉珠江村镇银行股份有限公司</w:t>
          </w:r>
        </w:p>
      </w:tc>
    </w:tr>
  </w:tbl>
  <w:p w14:paraId="16C91854" w14:textId="6FFF46B1" w:rsidR="00227CA1" w:rsidRPr="00FB7ED4" w:rsidRDefault="00227CA1" w:rsidP="00527C4F">
    <w:pPr>
      <w:pStyle w:val="af"/>
      <w:tabs>
        <w:tab w:val="clear" w:pos="4320"/>
        <w:tab w:val="clear" w:pos="8640"/>
      </w:tabs>
      <w:adjustRightInd w:val="0"/>
      <w:snapToGrid w:val="0"/>
      <w:rPr>
        <w:rFonts w:ascii="Times New Roman" w:eastAsia="宋体"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lvl w:ilvl="0">
      <w:start w:val="1"/>
      <w:numFmt w:val="decimal"/>
      <w:lvlText w:val="%1"/>
      <w:lvlJc w:val="left"/>
      <w:pPr>
        <w:tabs>
          <w:tab w:val="num" w:pos="420"/>
        </w:tabs>
        <w:ind w:left="420" w:hanging="420"/>
      </w:pPr>
      <w:rPr>
        <w:rFonts w:ascii="Arial" w:hAnsi="Arial" w:cs="Arial" w:hint="default"/>
      </w:rPr>
    </w:lvl>
  </w:abstractNum>
  <w:abstractNum w:abstractNumId="1" w15:restartNumberingAfterBreak="0">
    <w:nsid w:val="006E3678"/>
    <w:multiLevelType w:val="hybridMultilevel"/>
    <w:tmpl w:val="A9E4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427DAC"/>
    <w:multiLevelType w:val="hybridMultilevel"/>
    <w:tmpl w:val="17BE2130"/>
    <w:lvl w:ilvl="0" w:tplc="DB1EC390">
      <w:start w:val="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74B74"/>
    <w:multiLevelType w:val="hybridMultilevel"/>
    <w:tmpl w:val="4A4A6060"/>
    <w:lvl w:ilvl="0" w:tplc="AE8476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AC37B2F"/>
    <w:multiLevelType w:val="hybridMultilevel"/>
    <w:tmpl w:val="2E48D190"/>
    <w:lvl w:ilvl="0" w:tplc="18CCC4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773DC2"/>
    <w:multiLevelType w:val="hybridMultilevel"/>
    <w:tmpl w:val="D7DCC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563B5"/>
    <w:multiLevelType w:val="hybridMultilevel"/>
    <w:tmpl w:val="D862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B55A0"/>
    <w:multiLevelType w:val="hybridMultilevel"/>
    <w:tmpl w:val="2A7AE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A44DA4"/>
    <w:multiLevelType w:val="hybridMultilevel"/>
    <w:tmpl w:val="1804C894"/>
    <w:lvl w:ilvl="0" w:tplc="1EC850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15908"/>
    <w:multiLevelType w:val="hybridMultilevel"/>
    <w:tmpl w:val="3E2692CC"/>
    <w:lvl w:ilvl="0" w:tplc="C812DF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ED6EB0"/>
    <w:multiLevelType w:val="hybridMultilevel"/>
    <w:tmpl w:val="A59E3630"/>
    <w:lvl w:ilvl="0" w:tplc="931AC510">
      <w:start w:val="1"/>
      <w:numFmt w:val="japaneseCounting"/>
      <w:lvlText w:val="(%1)"/>
      <w:lvlJc w:val="left"/>
      <w:pPr>
        <w:ind w:left="975" w:hanging="408"/>
      </w:pPr>
      <w:rPr>
        <w:rFonts w:hint="default"/>
        <w:color w:val="auto"/>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1" w15:restartNumberingAfterBreak="0">
    <w:nsid w:val="264552EF"/>
    <w:multiLevelType w:val="hybridMultilevel"/>
    <w:tmpl w:val="E3246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F715FC"/>
    <w:multiLevelType w:val="hybridMultilevel"/>
    <w:tmpl w:val="2B98F2CA"/>
    <w:lvl w:ilvl="0" w:tplc="D5F811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B8A0737"/>
    <w:multiLevelType w:val="multilevel"/>
    <w:tmpl w:val="DD825E20"/>
    <w:lvl w:ilvl="0">
      <w:start w:val="1"/>
      <w:numFmt w:val="low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06438B7"/>
    <w:multiLevelType w:val="hybridMultilevel"/>
    <w:tmpl w:val="F0A8192E"/>
    <w:lvl w:ilvl="0" w:tplc="08090001">
      <w:start w:val="1"/>
      <w:numFmt w:val="bullet"/>
      <w:lvlText w:val=""/>
      <w:lvlJc w:val="left"/>
      <w:pPr>
        <w:ind w:left="420" w:hanging="42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338F32C4"/>
    <w:multiLevelType w:val="hybridMultilevel"/>
    <w:tmpl w:val="4D9A7BF4"/>
    <w:lvl w:ilvl="0" w:tplc="9CDC4F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6" w15:restartNumberingAfterBreak="0">
    <w:nsid w:val="35AC3E86"/>
    <w:multiLevelType w:val="hybridMultilevel"/>
    <w:tmpl w:val="9B28BD3C"/>
    <w:lvl w:ilvl="0" w:tplc="AD16D71A">
      <w:start w:val="1"/>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17" w15:restartNumberingAfterBreak="0">
    <w:nsid w:val="375B667F"/>
    <w:multiLevelType w:val="hybridMultilevel"/>
    <w:tmpl w:val="768087FA"/>
    <w:lvl w:ilvl="0" w:tplc="E140F3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8607AD3"/>
    <w:multiLevelType w:val="hybridMultilevel"/>
    <w:tmpl w:val="7CD0DDB2"/>
    <w:lvl w:ilvl="0" w:tplc="71BA49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5158C9"/>
    <w:multiLevelType w:val="hybridMultilevel"/>
    <w:tmpl w:val="BB761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4E2968"/>
    <w:multiLevelType w:val="hybridMultilevel"/>
    <w:tmpl w:val="92622BDC"/>
    <w:lvl w:ilvl="0" w:tplc="564AEB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D5B3D"/>
    <w:multiLevelType w:val="hybridMultilevel"/>
    <w:tmpl w:val="D63EA05C"/>
    <w:lvl w:ilvl="0" w:tplc="CE949912">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F23135"/>
    <w:multiLevelType w:val="multilevel"/>
    <w:tmpl w:val="5E7418F4"/>
    <w:lvl w:ilvl="0">
      <w:start w:val="1"/>
      <w:numFmt w:val="low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F2011E9"/>
    <w:multiLevelType w:val="hybridMultilevel"/>
    <w:tmpl w:val="79203D16"/>
    <w:lvl w:ilvl="0" w:tplc="64E6642E">
      <w:start w:val="1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626DD"/>
    <w:multiLevelType w:val="hybridMultilevel"/>
    <w:tmpl w:val="65AA9D02"/>
    <w:lvl w:ilvl="0" w:tplc="ED06AFE4">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64C520FE"/>
    <w:multiLevelType w:val="hybridMultilevel"/>
    <w:tmpl w:val="F10AD44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15:restartNumberingAfterBreak="0">
    <w:nsid w:val="653B584A"/>
    <w:multiLevelType w:val="hybridMultilevel"/>
    <w:tmpl w:val="E202285A"/>
    <w:lvl w:ilvl="0" w:tplc="20EEAD46">
      <w:start w:val="1"/>
      <w:numFmt w:val="lowerLetter"/>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7" w15:restartNumberingAfterBreak="0">
    <w:nsid w:val="671E37B8"/>
    <w:multiLevelType w:val="hybridMultilevel"/>
    <w:tmpl w:val="92D44820"/>
    <w:lvl w:ilvl="0" w:tplc="FFFFFFFF">
      <w:start w:val="1"/>
      <w:numFmt w:val="decimal"/>
      <w:lvlText w:val="(%1)"/>
      <w:lvlJc w:val="left"/>
      <w:pPr>
        <w:ind w:left="1160" w:hanging="440"/>
      </w:pPr>
      <w:rPr>
        <w:rFonts w:hint="eastAsia"/>
      </w:rPr>
    </w:lvl>
    <w:lvl w:ilvl="1" w:tplc="FFFFFFFF" w:tentative="1">
      <w:start w:val="1"/>
      <w:numFmt w:val="lowerLetter"/>
      <w:lvlText w:val="%2)"/>
      <w:lvlJc w:val="left"/>
      <w:pPr>
        <w:ind w:left="1600" w:hanging="440"/>
      </w:pPr>
    </w:lvl>
    <w:lvl w:ilvl="2" w:tplc="FFFFFFFF" w:tentative="1">
      <w:start w:val="1"/>
      <w:numFmt w:val="lowerRoman"/>
      <w:lvlText w:val="%3."/>
      <w:lvlJc w:val="right"/>
      <w:pPr>
        <w:ind w:left="2040" w:hanging="440"/>
      </w:pPr>
    </w:lvl>
    <w:lvl w:ilvl="3" w:tplc="FFFFFFFF" w:tentative="1">
      <w:start w:val="1"/>
      <w:numFmt w:val="decimal"/>
      <w:lvlText w:val="%4."/>
      <w:lvlJc w:val="left"/>
      <w:pPr>
        <w:ind w:left="2480" w:hanging="440"/>
      </w:pPr>
    </w:lvl>
    <w:lvl w:ilvl="4" w:tplc="FFFFFFFF" w:tentative="1">
      <w:start w:val="1"/>
      <w:numFmt w:val="lowerLetter"/>
      <w:lvlText w:val="%5)"/>
      <w:lvlJc w:val="left"/>
      <w:pPr>
        <w:ind w:left="2920" w:hanging="440"/>
      </w:pPr>
    </w:lvl>
    <w:lvl w:ilvl="5" w:tplc="FFFFFFFF" w:tentative="1">
      <w:start w:val="1"/>
      <w:numFmt w:val="lowerRoman"/>
      <w:lvlText w:val="%6."/>
      <w:lvlJc w:val="right"/>
      <w:pPr>
        <w:ind w:left="3360" w:hanging="440"/>
      </w:pPr>
    </w:lvl>
    <w:lvl w:ilvl="6" w:tplc="FFFFFFFF" w:tentative="1">
      <w:start w:val="1"/>
      <w:numFmt w:val="decimal"/>
      <w:lvlText w:val="%7."/>
      <w:lvlJc w:val="left"/>
      <w:pPr>
        <w:ind w:left="3800" w:hanging="440"/>
      </w:pPr>
    </w:lvl>
    <w:lvl w:ilvl="7" w:tplc="FFFFFFFF" w:tentative="1">
      <w:start w:val="1"/>
      <w:numFmt w:val="lowerLetter"/>
      <w:lvlText w:val="%8)"/>
      <w:lvlJc w:val="left"/>
      <w:pPr>
        <w:ind w:left="4240" w:hanging="440"/>
      </w:pPr>
    </w:lvl>
    <w:lvl w:ilvl="8" w:tplc="FFFFFFFF" w:tentative="1">
      <w:start w:val="1"/>
      <w:numFmt w:val="lowerRoman"/>
      <w:lvlText w:val="%9."/>
      <w:lvlJc w:val="right"/>
      <w:pPr>
        <w:ind w:left="4680" w:hanging="440"/>
      </w:pPr>
    </w:lvl>
  </w:abstractNum>
  <w:abstractNum w:abstractNumId="28" w15:restartNumberingAfterBreak="0">
    <w:nsid w:val="6AC67B66"/>
    <w:multiLevelType w:val="hybridMultilevel"/>
    <w:tmpl w:val="92D44820"/>
    <w:lvl w:ilvl="0" w:tplc="57BAE08A">
      <w:start w:val="1"/>
      <w:numFmt w:val="decimal"/>
      <w:lvlText w:val="(%1)"/>
      <w:lvlJc w:val="left"/>
      <w:pPr>
        <w:ind w:left="1160" w:hanging="440"/>
      </w:pPr>
      <w:rPr>
        <w:rFonts w:hint="eastAsia"/>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9" w15:restartNumberingAfterBreak="0">
    <w:nsid w:val="6BBD7313"/>
    <w:multiLevelType w:val="hybridMultilevel"/>
    <w:tmpl w:val="D788159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883558"/>
    <w:multiLevelType w:val="hybridMultilevel"/>
    <w:tmpl w:val="49AE3066"/>
    <w:lvl w:ilvl="0" w:tplc="A6EC2160">
      <w:start w:val="3"/>
      <w:numFmt w:val="lowerLetter"/>
      <w:lvlText w:val="(%1)"/>
      <w:lvlJc w:val="left"/>
      <w:pPr>
        <w:ind w:left="-9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FF677D1"/>
    <w:multiLevelType w:val="hybridMultilevel"/>
    <w:tmpl w:val="98A44E58"/>
    <w:lvl w:ilvl="0" w:tplc="11DA2F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D604F"/>
    <w:multiLevelType w:val="hybridMultilevel"/>
    <w:tmpl w:val="EBD4D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D501FD"/>
    <w:multiLevelType w:val="hybridMultilevel"/>
    <w:tmpl w:val="CBDC6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692E8D"/>
    <w:multiLevelType w:val="hybridMultilevel"/>
    <w:tmpl w:val="296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E66EB"/>
    <w:multiLevelType w:val="hybridMultilevel"/>
    <w:tmpl w:val="30E29324"/>
    <w:lvl w:ilvl="0" w:tplc="A2E011C4">
      <w:start w:val="1"/>
      <w:numFmt w:val="lowerLetter"/>
      <w:lvlText w:val="(%1)"/>
      <w:lvlJc w:val="left"/>
      <w:pPr>
        <w:ind w:left="-900" w:hanging="360"/>
      </w:pPr>
      <w:rPr>
        <w:rFonts w:hint="default"/>
      </w:rPr>
    </w:lvl>
    <w:lvl w:ilvl="1" w:tplc="04090019">
      <w:start w:val="1"/>
      <w:numFmt w:val="lowerLetter"/>
      <w:lvlText w:val="%2)"/>
      <w:lvlJc w:val="left"/>
      <w:pPr>
        <w:ind w:left="-420" w:hanging="420"/>
      </w:pPr>
    </w:lvl>
    <w:lvl w:ilvl="2" w:tplc="0409001B" w:tentative="1">
      <w:start w:val="1"/>
      <w:numFmt w:val="lowerRoman"/>
      <w:lvlText w:val="%3."/>
      <w:lvlJc w:val="right"/>
      <w:pPr>
        <w:ind w:left="0" w:hanging="420"/>
      </w:pPr>
    </w:lvl>
    <w:lvl w:ilvl="3" w:tplc="0409000F" w:tentative="1">
      <w:start w:val="1"/>
      <w:numFmt w:val="decimal"/>
      <w:lvlText w:val="%4."/>
      <w:lvlJc w:val="left"/>
      <w:pPr>
        <w:ind w:left="420" w:hanging="420"/>
      </w:pPr>
    </w:lvl>
    <w:lvl w:ilvl="4" w:tplc="04090019" w:tentative="1">
      <w:start w:val="1"/>
      <w:numFmt w:val="lowerLetter"/>
      <w:lvlText w:val="%5)"/>
      <w:lvlJc w:val="left"/>
      <w:pPr>
        <w:ind w:left="840" w:hanging="420"/>
      </w:pPr>
    </w:lvl>
    <w:lvl w:ilvl="5" w:tplc="0409001B" w:tentative="1">
      <w:start w:val="1"/>
      <w:numFmt w:val="lowerRoman"/>
      <w:lvlText w:val="%6."/>
      <w:lvlJc w:val="right"/>
      <w:pPr>
        <w:ind w:left="1260" w:hanging="420"/>
      </w:pPr>
    </w:lvl>
    <w:lvl w:ilvl="6" w:tplc="0409000F" w:tentative="1">
      <w:start w:val="1"/>
      <w:numFmt w:val="decimal"/>
      <w:lvlText w:val="%7."/>
      <w:lvlJc w:val="left"/>
      <w:pPr>
        <w:ind w:left="1680" w:hanging="420"/>
      </w:pPr>
    </w:lvl>
    <w:lvl w:ilvl="7" w:tplc="04090019" w:tentative="1">
      <w:start w:val="1"/>
      <w:numFmt w:val="lowerLetter"/>
      <w:lvlText w:val="%8)"/>
      <w:lvlJc w:val="left"/>
      <w:pPr>
        <w:ind w:left="2100" w:hanging="420"/>
      </w:pPr>
    </w:lvl>
    <w:lvl w:ilvl="8" w:tplc="0409001B" w:tentative="1">
      <w:start w:val="1"/>
      <w:numFmt w:val="lowerRoman"/>
      <w:lvlText w:val="%9."/>
      <w:lvlJc w:val="right"/>
      <w:pPr>
        <w:ind w:left="2520" w:hanging="420"/>
      </w:pPr>
    </w:lvl>
  </w:abstractNum>
  <w:abstractNum w:abstractNumId="36" w15:restartNumberingAfterBreak="0">
    <w:nsid w:val="76637D73"/>
    <w:multiLevelType w:val="hybridMultilevel"/>
    <w:tmpl w:val="091E3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87165A"/>
    <w:multiLevelType w:val="hybridMultilevel"/>
    <w:tmpl w:val="57C231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EE0A2D"/>
    <w:multiLevelType w:val="hybridMultilevel"/>
    <w:tmpl w:val="06380160"/>
    <w:lvl w:ilvl="0" w:tplc="11DA2F6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53504">
    <w:abstractNumId w:val="0"/>
  </w:num>
  <w:num w:numId="2" w16cid:durableId="1593857228">
    <w:abstractNumId w:val="34"/>
  </w:num>
  <w:num w:numId="3" w16cid:durableId="309603476">
    <w:abstractNumId w:val="6"/>
  </w:num>
  <w:num w:numId="4" w16cid:durableId="2007201070">
    <w:abstractNumId w:val="21"/>
  </w:num>
  <w:num w:numId="5" w16cid:durableId="777025706">
    <w:abstractNumId w:val="37"/>
  </w:num>
  <w:num w:numId="6" w16cid:durableId="1985236657">
    <w:abstractNumId w:val="14"/>
  </w:num>
  <w:num w:numId="7" w16cid:durableId="1762331071">
    <w:abstractNumId w:val="38"/>
  </w:num>
  <w:num w:numId="8" w16cid:durableId="109403633">
    <w:abstractNumId w:val="24"/>
  </w:num>
  <w:num w:numId="9" w16cid:durableId="167405628">
    <w:abstractNumId w:val="2"/>
  </w:num>
  <w:num w:numId="10" w16cid:durableId="434978338">
    <w:abstractNumId w:val="15"/>
  </w:num>
  <w:num w:numId="11" w16cid:durableId="313949388">
    <w:abstractNumId w:val="13"/>
  </w:num>
  <w:num w:numId="12" w16cid:durableId="1516457281">
    <w:abstractNumId w:val="23"/>
  </w:num>
  <w:num w:numId="13" w16cid:durableId="949816169">
    <w:abstractNumId w:val="35"/>
  </w:num>
  <w:num w:numId="14" w16cid:durableId="2110925347">
    <w:abstractNumId w:val="30"/>
  </w:num>
  <w:num w:numId="15" w16cid:durableId="1448042455">
    <w:abstractNumId w:val="22"/>
  </w:num>
  <w:num w:numId="16" w16cid:durableId="965505756">
    <w:abstractNumId w:val="31"/>
  </w:num>
  <w:num w:numId="17" w16cid:durableId="681593849">
    <w:abstractNumId w:val="29"/>
  </w:num>
  <w:num w:numId="18" w16cid:durableId="519050260">
    <w:abstractNumId w:val="18"/>
  </w:num>
  <w:num w:numId="19" w16cid:durableId="509685731">
    <w:abstractNumId w:val="4"/>
  </w:num>
  <w:num w:numId="20" w16cid:durableId="435948223">
    <w:abstractNumId w:val="9"/>
  </w:num>
  <w:num w:numId="21" w16cid:durableId="553856610">
    <w:abstractNumId w:val="11"/>
  </w:num>
  <w:num w:numId="22" w16cid:durableId="543256210">
    <w:abstractNumId w:val="7"/>
  </w:num>
  <w:num w:numId="23" w16cid:durableId="2024160295">
    <w:abstractNumId w:val="36"/>
  </w:num>
  <w:num w:numId="24" w16cid:durableId="1144391786">
    <w:abstractNumId w:val="32"/>
  </w:num>
  <w:num w:numId="25" w16cid:durableId="253170338">
    <w:abstractNumId w:val="1"/>
  </w:num>
  <w:num w:numId="26" w16cid:durableId="1731539581">
    <w:abstractNumId w:val="20"/>
  </w:num>
  <w:num w:numId="27" w16cid:durableId="1374307168">
    <w:abstractNumId w:val="8"/>
  </w:num>
  <w:num w:numId="28" w16cid:durableId="294530613">
    <w:abstractNumId w:val="33"/>
  </w:num>
  <w:num w:numId="29" w16cid:durableId="568423820">
    <w:abstractNumId w:val="19"/>
  </w:num>
  <w:num w:numId="30" w16cid:durableId="147333508">
    <w:abstractNumId w:val="5"/>
  </w:num>
  <w:num w:numId="31" w16cid:durableId="4866056">
    <w:abstractNumId w:val="25"/>
  </w:num>
  <w:num w:numId="32" w16cid:durableId="762914634">
    <w:abstractNumId w:val="12"/>
  </w:num>
  <w:num w:numId="33" w16cid:durableId="1875576070">
    <w:abstractNumId w:val="28"/>
  </w:num>
  <w:num w:numId="34" w16cid:durableId="834682583">
    <w:abstractNumId w:val="26"/>
  </w:num>
  <w:num w:numId="35" w16cid:durableId="1011374994">
    <w:abstractNumId w:val="27"/>
  </w:num>
  <w:num w:numId="36" w16cid:durableId="2053577524">
    <w:abstractNumId w:val="16"/>
  </w:num>
  <w:num w:numId="37" w16cid:durableId="1270312258">
    <w:abstractNumId w:val="10"/>
  </w:num>
  <w:num w:numId="38" w16cid:durableId="1124232811">
    <w:abstractNumId w:val="3"/>
  </w:num>
  <w:num w:numId="39" w16cid:durableId="686490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AC"/>
    <w:rsid w:val="00003A88"/>
    <w:rsid w:val="00010401"/>
    <w:rsid w:val="0001272D"/>
    <w:rsid w:val="00021F28"/>
    <w:rsid w:val="000224A3"/>
    <w:rsid w:val="000328AE"/>
    <w:rsid w:val="00033CBF"/>
    <w:rsid w:val="000358F8"/>
    <w:rsid w:val="00037C66"/>
    <w:rsid w:val="00043687"/>
    <w:rsid w:val="0004631E"/>
    <w:rsid w:val="00054020"/>
    <w:rsid w:val="00060DDF"/>
    <w:rsid w:val="00061D33"/>
    <w:rsid w:val="0006473C"/>
    <w:rsid w:val="0006792A"/>
    <w:rsid w:val="00082101"/>
    <w:rsid w:val="00082493"/>
    <w:rsid w:val="0009272F"/>
    <w:rsid w:val="0009320F"/>
    <w:rsid w:val="0009659E"/>
    <w:rsid w:val="000A4673"/>
    <w:rsid w:val="000B160E"/>
    <w:rsid w:val="000C0903"/>
    <w:rsid w:val="000D4B18"/>
    <w:rsid w:val="000D7A08"/>
    <w:rsid w:val="000E0FC8"/>
    <w:rsid w:val="000E1478"/>
    <w:rsid w:val="000F113A"/>
    <w:rsid w:val="000F58C7"/>
    <w:rsid w:val="001006EC"/>
    <w:rsid w:val="00101551"/>
    <w:rsid w:val="00102515"/>
    <w:rsid w:val="00105BD9"/>
    <w:rsid w:val="00110CF6"/>
    <w:rsid w:val="00114259"/>
    <w:rsid w:val="0012033F"/>
    <w:rsid w:val="00122987"/>
    <w:rsid w:val="00126908"/>
    <w:rsid w:val="00136CF6"/>
    <w:rsid w:val="0014075F"/>
    <w:rsid w:val="001431AB"/>
    <w:rsid w:val="00151652"/>
    <w:rsid w:val="0015696C"/>
    <w:rsid w:val="0015715D"/>
    <w:rsid w:val="001608F0"/>
    <w:rsid w:val="0016409B"/>
    <w:rsid w:val="001714EC"/>
    <w:rsid w:val="001771D8"/>
    <w:rsid w:val="00185E86"/>
    <w:rsid w:val="0018714B"/>
    <w:rsid w:val="00191A19"/>
    <w:rsid w:val="0019681B"/>
    <w:rsid w:val="001B5F23"/>
    <w:rsid w:val="001B7309"/>
    <w:rsid w:val="001C132D"/>
    <w:rsid w:val="001C37DD"/>
    <w:rsid w:val="001C5843"/>
    <w:rsid w:val="001C5D1B"/>
    <w:rsid w:val="001C6352"/>
    <w:rsid w:val="001D1330"/>
    <w:rsid w:val="001D4BF4"/>
    <w:rsid w:val="001E0B3F"/>
    <w:rsid w:val="001E4149"/>
    <w:rsid w:val="001E6C84"/>
    <w:rsid w:val="001F4050"/>
    <w:rsid w:val="00204759"/>
    <w:rsid w:val="00205FF0"/>
    <w:rsid w:val="00213290"/>
    <w:rsid w:val="00214414"/>
    <w:rsid w:val="002219C9"/>
    <w:rsid w:val="00227CA1"/>
    <w:rsid w:val="00231A2F"/>
    <w:rsid w:val="00240D01"/>
    <w:rsid w:val="00245071"/>
    <w:rsid w:val="00247C33"/>
    <w:rsid w:val="00251F2A"/>
    <w:rsid w:val="00257689"/>
    <w:rsid w:val="002577B4"/>
    <w:rsid w:val="002763AA"/>
    <w:rsid w:val="002769A5"/>
    <w:rsid w:val="00281703"/>
    <w:rsid w:val="0028434C"/>
    <w:rsid w:val="002A35D5"/>
    <w:rsid w:val="002C0359"/>
    <w:rsid w:val="002C0847"/>
    <w:rsid w:val="002E0FF3"/>
    <w:rsid w:val="002E3C89"/>
    <w:rsid w:val="002F19DE"/>
    <w:rsid w:val="00301FC3"/>
    <w:rsid w:val="00311DA7"/>
    <w:rsid w:val="003126B0"/>
    <w:rsid w:val="00312FA0"/>
    <w:rsid w:val="00317E53"/>
    <w:rsid w:val="00320512"/>
    <w:rsid w:val="00321EDC"/>
    <w:rsid w:val="00322625"/>
    <w:rsid w:val="00322C0B"/>
    <w:rsid w:val="00334CFC"/>
    <w:rsid w:val="00336B32"/>
    <w:rsid w:val="00337896"/>
    <w:rsid w:val="00337CD2"/>
    <w:rsid w:val="0034007D"/>
    <w:rsid w:val="003433F2"/>
    <w:rsid w:val="0034423A"/>
    <w:rsid w:val="00347368"/>
    <w:rsid w:val="003506B7"/>
    <w:rsid w:val="0035346A"/>
    <w:rsid w:val="00357A60"/>
    <w:rsid w:val="0036299F"/>
    <w:rsid w:val="00371A69"/>
    <w:rsid w:val="003859ED"/>
    <w:rsid w:val="003967F5"/>
    <w:rsid w:val="003B0165"/>
    <w:rsid w:val="003B529E"/>
    <w:rsid w:val="003B73CE"/>
    <w:rsid w:val="003B74D2"/>
    <w:rsid w:val="003C6F17"/>
    <w:rsid w:val="003D1370"/>
    <w:rsid w:val="003F4869"/>
    <w:rsid w:val="004035F1"/>
    <w:rsid w:val="00403A81"/>
    <w:rsid w:val="00405762"/>
    <w:rsid w:val="00420961"/>
    <w:rsid w:val="0042311C"/>
    <w:rsid w:val="004251F1"/>
    <w:rsid w:val="00461D3F"/>
    <w:rsid w:val="00464D51"/>
    <w:rsid w:val="00466BD7"/>
    <w:rsid w:val="00470CF0"/>
    <w:rsid w:val="004711A9"/>
    <w:rsid w:val="00472E85"/>
    <w:rsid w:val="00485FEB"/>
    <w:rsid w:val="00486F87"/>
    <w:rsid w:val="00487EFB"/>
    <w:rsid w:val="004A2834"/>
    <w:rsid w:val="004A37F1"/>
    <w:rsid w:val="004A79A6"/>
    <w:rsid w:val="004B64CF"/>
    <w:rsid w:val="004C4917"/>
    <w:rsid w:val="004D3871"/>
    <w:rsid w:val="004D4CCD"/>
    <w:rsid w:val="004D5E6F"/>
    <w:rsid w:val="004E0875"/>
    <w:rsid w:val="004E55B9"/>
    <w:rsid w:val="004E6A24"/>
    <w:rsid w:val="004E6ABD"/>
    <w:rsid w:val="004F4968"/>
    <w:rsid w:val="004F6B1D"/>
    <w:rsid w:val="0050163D"/>
    <w:rsid w:val="00501C6D"/>
    <w:rsid w:val="00512402"/>
    <w:rsid w:val="005131B5"/>
    <w:rsid w:val="00516306"/>
    <w:rsid w:val="00527C4F"/>
    <w:rsid w:val="005352C5"/>
    <w:rsid w:val="00536AB7"/>
    <w:rsid w:val="00540AD7"/>
    <w:rsid w:val="005457A4"/>
    <w:rsid w:val="00547A22"/>
    <w:rsid w:val="00551FED"/>
    <w:rsid w:val="005611CC"/>
    <w:rsid w:val="00563FEC"/>
    <w:rsid w:val="00571B5B"/>
    <w:rsid w:val="0057501F"/>
    <w:rsid w:val="005816EC"/>
    <w:rsid w:val="00585383"/>
    <w:rsid w:val="0059230A"/>
    <w:rsid w:val="00592C62"/>
    <w:rsid w:val="00595102"/>
    <w:rsid w:val="005954C8"/>
    <w:rsid w:val="00596CF7"/>
    <w:rsid w:val="005A081F"/>
    <w:rsid w:val="005A710B"/>
    <w:rsid w:val="005B5F41"/>
    <w:rsid w:val="005C3618"/>
    <w:rsid w:val="005C5823"/>
    <w:rsid w:val="005D40E9"/>
    <w:rsid w:val="005D5314"/>
    <w:rsid w:val="005D54D6"/>
    <w:rsid w:val="005E0038"/>
    <w:rsid w:val="005E13BB"/>
    <w:rsid w:val="005E3CB2"/>
    <w:rsid w:val="005F2816"/>
    <w:rsid w:val="005F327B"/>
    <w:rsid w:val="005F3B4B"/>
    <w:rsid w:val="006037D3"/>
    <w:rsid w:val="00620C4F"/>
    <w:rsid w:val="00620DC9"/>
    <w:rsid w:val="006220C2"/>
    <w:rsid w:val="006244D1"/>
    <w:rsid w:val="006278C3"/>
    <w:rsid w:val="00651084"/>
    <w:rsid w:val="00671AC3"/>
    <w:rsid w:val="00676413"/>
    <w:rsid w:val="0068015C"/>
    <w:rsid w:val="00680934"/>
    <w:rsid w:val="00681809"/>
    <w:rsid w:val="0068475D"/>
    <w:rsid w:val="00684A7E"/>
    <w:rsid w:val="0068727B"/>
    <w:rsid w:val="00694F49"/>
    <w:rsid w:val="006B112A"/>
    <w:rsid w:val="006B32AE"/>
    <w:rsid w:val="006B7276"/>
    <w:rsid w:val="006C2F1E"/>
    <w:rsid w:val="006D0FA2"/>
    <w:rsid w:val="006D11DF"/>
    <w:rsid w:val="006E3CCA"/>
    <w:rsid w:val="006F351D"/>
    <w:rsid w:val="006F665F"/>
    <w:rsid w:val="0070239F"/>
    <w:rsid w:val="007055CC"/>
    <w:rsid w:val="0070678E"/>
    <w:rsid w:val="0071278D"/>
    <w:rsid w:val="00717CE5"/>
    <w:rsid w:val="007239D9"/>
    <w:rsid w:val="00727351"/>
    <w:rsid w:val="0074381D"/>
    <w:rsid w:val="007607EA"/>
    <w:rsid w:val="007626E1"/>
    <w:rsid w:val="007640C7"/>
    <w:rsid w:val="00766668"/>
    <w:rsid w:val="00776FF2"/>
    <w:rsid w:val="00782051"/>
    <w:rsid w:val="007865D1"/>
    <w:rsid w:val="00786629"/>
    <w:rsid w:val="007866B6"/>
    <w:rsid w:val="00787040"/>
    <w:rsid w:val="007A227D"/>
    <w:rsid w:val="007B68CB"/>
    <w:rsid w:val="007B7F35"/>
    <w:rsid w:val="007D0B56"/>
    <w:rsid w:val="007D2B69"/>
    <w:rsid w:val="007D42DA"/>
    <w:rsid w:val="007E0A96"/>
    <w:rsid w:val="007E2575"/>
    <w:rsid w:val="007E2F58"/>
    <w:rsid w:val="007E4002"/>
    <w:rsid w:val="007E7777"/>
    <w:rsid w:val="007E7B28"/>
    <w:rsid w:val="007F2E5C"/>
    <w:rsid w:val="007F2FC1"/>
    <w:rsid w:val="007F3EC3"/>
    <w:rsid w:val="007F4724"/>
    <w:rsid w:val="008066C3"/>
    <w:rsid w:val="00816105"/>
    <w:rsid w:val="0081638B"/>
    <w:rsid w:val="008176FE"/>
    <w:rsid w:val="0082294E"/>
    <w:rsid w:val="0082688E"/>
    <w:rsid w:val="0082765D"/>
    <w:rsid w:val="0082790F"/>
    <w:rsid w:val="00832A7E"/>
    <w:rsid w:val="008331D2"/>
    <w:rsid w:val="00837F18"/>
    <w:rsid w:val="00840DDD"/>
    <w:rsid w:val="00844163"/>
    <w:rsid w:val="00846648"/>
    <w:rsid w:val="008555DF"/>
    <w:rsid w:val="00855B84"/>
    <w:rsid w:val="00861AEB"/>
    <w:rsid w:val="00862EE4"/>
    <w:rsid w:val="008635F9"/>
    <w:rsid w:val="0087194D"/>
    <w:rsid w:val="008768B2"/>
    <w:rsid w:val="00876B91"/>
    <w:rsid w:val="008879D0"/>
    <w:rsid w:val="008A08E9"/>
    <w:rsid w:val="008B0D27"/>
    <w:rsid w:val="008B70F0"/>
    <w:rsid w:val="008B7475"/>
    <w:rsid w:val="008B757C"/>
    <w:rsid w:val="008D1A0B"/>
    <w:rsid w:val="008D796C"/>
    <w:rsid w:val="008E4A71"/>
    <w:rsid w:val="008F2D54"/>
    <w:rsid w:val="008F43B8"/>
    <w:rsid w:val="0090078C"/>
    <w:rsid w:val="00905D1B"/>
    <w:rsid w:val="00906949"/>
    <w:rsid w:val="0091216C"/>
    <w:rsid w:val="00922A99"/>
    <w:rsid w:val="009252ED"/>
    <w:rsid w:val="00925553"/>
    <w:rsid w:val="009369BF"/>
    <w:rsid w:val="0094101C"/>
    <w:rsid w:val="00941311"/>
    <w:rsid w:val="00950053"/>
    <w:rsid w:val="009560F7"/>
    <w:rsid w:val="009600A1"/>
    <w:rsid w:val="009600B9"/>
    <w:rsid w:val="0096418C"/>
    <w:rsid w:val="009673EA"/>
    <w:rsid w:val="009734CD"/>
    <w:rsid w:val="00985AC9"/>
    <w:rsid w:val="00992A5E"/>
    <w:rsid w:val="009A25A8"/>
    <w:rsid w:val="009A63F7"/>
    <w:rsid w:val="009C119D"/>
    <w:rsid w:val="009C38C4"/>
    <w:rsid w:val="009C601F"/>
    <w:rsid w:val="009C6B52"/>
    <w:rsid w:val="009D3B54"/>
    <w:rsid w:val="009D56E2"/>
    <w:rsid w:val="009D7FF6"/>
    <w:rsid w:val="009E0CA5"/>
    <w:rsid w:val="009E56DC"/>
    <w:rsid w:val="009F1C9D"/>
    <w:rsid w:val="009F3B24"/>
    <w:rsid w:val="00A00D32"/>
    <w:rsid w:val="00A0649A"/>
    <w:rsid w:val="00A14D56"/>
    <w:rsid w:val="00A238AC"/>
    <w:rsid w:val="00A253E8"/>
    <w:rsid w:val="00A2570A"/>
    <w:rsid w:val="00A27717"/>
    <w:rsid w:val="00A356E9"/>
    <w:rsid w:val="00A5598A"/>
    <w:rsid w:val="00A74557"/>
    <w:rsid w:val="00A80EED"/>
    <w:rsid w:val="00A860AA"/>
    <w:rsid w:val="00A8653A"/>
    <w:rsid w:val="00A867CD"/>
    <w:rsid w:val="00A87BC9"/>
    <w:rsid w:val="00A87EBF"/>
    <w:rsid w:val="00A87F24"/>
    <w:rsid w:val="00A91D80"/>
    <w:rsid w:val="00A94CFD"/>
    <w:rsid w:val="00AA0C12"/>
    <w:rsid w:val="00AA1B44"/>
    <w:rsid w:val="00AA3616"/>
    <w:rsid w:val="00AA3FA4"/>
    <w:rsid w:val="00AA5B61"/>
    <w:rsid w:val="00AB261E"/>
    <w:rsid w:val="00AB6F74"/>
    <w:rsid w:val="00AC0D75"/>
    <w:rsid w:val="00AC1315"/>
    <w:rsid w:val="00AE0589"/>
    <w:rsid w:val="00AF2CF3"/>
    <w:rsid w:val="00B01194"/>
    <w:rsid w:val="00B01B99"/>
    <w:rsid w:val="00B02214"/>
    <w:rsid w:val="00B02855"/>
    <w:rsid w:val="00B044EB"/>
    <w:rsid w:val="00B064C4"/>
    <w:rsid w:val="00B12C08"/>
    <w:rsid w:val="00B1690C"/>
    <w:rsid w:val="00B173FF"/>
    <w:rsid w:val="00B24727"/>
    <w:rsid w:val="00B279D1"/>
    <w:rsid w:val="00B44915"/>
    <w:rsid w:val="00B466FD"/>
    <w:rsid w:val="00B521A2"/>
    <w:rsid w:val="00B5421B"/>
    <w:rsid w:val="00B56ABE"/>
    <w:rsid w:val="00B62953"/>
    <w:rsid w:val="00B65019"/>
    <w:rsid w:val="00B65689"/>
    <w:rsid w:val="00B6641C"/>
    <w:rsid w:val="00B672C8"/>
    <w:rsid w:val="00B81AC6"/>
    <w:rsid w:val="00BA02D6"/>
    <w:rsid w:val="00BA422F"/>
    <w:rsid w:val="00BA4A33"/>
    <w:rsid w:val="00BB30DD"/>
    <w:rsid w:val="00BB54E9"/>
    <w:rsid w:val="00BC1F52"/>
    <w:rsid w:val="00BC6C73"/>
    <w:rsid w:val="00BC74EC"/>
    <w:rsid w:val="00BD05FC"/>
    <w:rsid w:val="00BD1168"/>
    <w:rsid w:val="00BD6CD9"/>
    <w:rsid w:val="00BE5A0A"/>
    <w:rsid w:val="00BF32B2"/>
    <w:rsid w:val="00BF4451"/>
    <w:rsid w:val="00BF7347"/>
    <w:rsid w:val="00BF7662"/>
    <w:rsid w:val="00C033D8"/>
    <w:rsid w:val="00C14828"/>
    <w:rsid w:val="00C16EC1"/>
    <w:rsid w:val="00C22DDA"/>
    <w:rsid w:val="00C243AF"/>
    <w:rsid w:val="00C34D62"/>
    <w:rsid w:val="00C46D09"/>
    <w:rsid w:val="00C4788B"/>
    <w:rsid w:val="00C54F34"/>
    <w:rsid w:val="00C805B4"/>
    <w:rsid w:val="00C82932"/>
    <w:rsid w:val="00C92C7B"/>
    <w:rsid w:val="00C9587D"/>
    <w:rsid w:val="00CA0C94"/>
    <w:rsid w:val="00CA2F78"/>
    <w:rsid w:val="00CA3A32"/>
    <w:rsid w:val="00CB27D9"/>
    <w:rsid w:val="00CB3DE6"/>
    <w:rsid w:val="00CB4509"/>
    <w:rsid w:val="00CB5F40"/>
    <w:rsid w:val="00CB78E6"/>
    <w:rsid w:val="00CB7E82"/>
    <w:rsid w:val="00CD5B04"/>
    <w:rsid w:val="00CD7CB8"/>
    <w:rsid w:val="00CE5236"/>
    <w:rsid w:val="00CE6DAC"/>
    <w:rsid w:val="00CF5DAC"/>
    <w:rsid w:val="00CF6506"/>
    <w:rsid w:val="00D07B8F"/>
    <w:rsid w:val="00D101AF"/>
    <w:rsid w:val="00D1155A"/>
    <w:rsid w:val="00D11E34"/>
    <w:rsid w:val="00D26621"/>
    <w:rsid w:val="00D30CF9"/>
    <w:rsid w:val="00D37769"/>
    <w:rsid w:val="00D40927"/>
    <w:rsid w:val="00D412DF"/>
    <w:rsid w:val="00D41875"/>
    <w:rsid w:val="00D4327B"/>
    <w:rsid w:val="00D467FD"/>
    <w:rsid w:val="00D618CD"/>
    <w:rsid w:val="00D64BB5"/>
    <w:rsid w:val="00D64E6F"/>
    <w:rsid w:val="00D701C0"/>
    <w:rsid w:val="00D70798"/>
    <w:rsid w:val="00D80C8C"/>
    <w:rsid w:val="00D87462"/>
    <w:rsid w:val="00D87D82"/>
    <w:rsid w:val="00D87F01"/>
    <w:rsid w:val="00D94AD3"/>
    <w:rsid w:val="00DA3022"/>
    <w:rsid w:val="00DA7AD4"/>
    <w:rsid w:val="00DB3ABF"/>
    <w:rsid w:val="00DB3B87"/>
    <w:rsid w:val="00DB4169"/>
    <w:rsid w:val="00DC2BBA"/>
    <w:rsid w:val="00DC2CC5"/>
    <w:rsid w:val="00DD291D"/>
    <w:rsid w:val="00DD4B89"/>
    <w:rsid w:val="00DE083E"/>
    <w:rsid w:val="00DE7978"/>
    <w:rsid w:val="00DF7ADA"/>
    <w:rsid w:val="00E038EF"/>
    <w:rsid w:val="00E05E3A"/>
    <w:rsid w:val="00E12C17"/>
    <w:rsid w:val="00E12E33"/>
    <w:rsid w:val="00E41546"/>
    <w:rsid w:val="00E4678A"/>
    <w:rsid w:val="00E47CFF"/>
    <w:rsid w:val="00E67289"/>
    <w:rsid w:val="00E70583"/>
    <w:rsid w:val="00E735FE"/>
    <w:rsid w:val="00E76CE6"/>
    <w:rsid w:val="00E77FA1"/>
    <w:rsid w:val="00E83213"/>
    <w:rsid w:val="00E85043"/>
    <w:rsid w:val="00E8616B"/>
    <w:rsid w:val="00E863F7"/>
    <w:rsid w:val="00E91DD5"/>
    <w:rsid w:val="00EA2CAF"/>
    <w:rsid w:val="00EA467C"/>
    <w:rsid w:val="00EB14D3"/>
    <w:rsid w:val="00EB4A7F"/>
    <w:rsid w:val="00EB5179"/>
    <w:rsid w:val="00EB74B5"/>
    <w:rsid w:val="00EC08C0"/>
    <w:rsid w:val="00EC1F57"/>
    <w:rsid w:val="00EC4A9D"/>
    <w:rsid w:val="00EC52E9"/>
    <w:rsid w:val="00ED532B"/>
    <w:rsid w:val="00EE55A4"/>
    <w:rsid w:val="00EE6BD4"/>
    <w:rsid w:val="00EF16B3"/>
    <w:rsid w:val="00EF258C"/>
    <w:rsid w:val="00EF39F8"/>
    <w:rsid w:val="00F02949"/>
    <w:rsid w:val="00F040D6"/>
    <w:rsid w:val="00F13B08"/>
    <w:rsid w:val="00F14B90"/>
    <w:rsid w:val="00F16C6D"/>
    <w:rsid w:val="00F207AE"/>
    <w:rsid w:val="00F30539"/>
    <w:rsid w:val="00F33D5E"/>
    <w:rsid w:val="00F33F1C"/>
    <w:rsid w:val="00F360A8"/>
    <w:rsid w:val="00F41B5E"/>
    <w:rsid w:val="00F41CF0"/>
    <w:rsid w:val="00F46D4D"/>
    <w:rsid w:val="00F478C9"/>
    <w:rsid w:val="00F523C8"/>
    <w:rsid w:val="00F570F5"/>
    <w:rsid w:val="00F57584"/>
    <w:rsid w:val="00F6190F"/>
    <w:rsid w:val="00F76E5A"/>
    <w:rsid w:val="00F82613"/>
    <w:rsid w:val="00F83F82"/>
    <w:rsid w:val="00F879BF"/>
    <w:rsid w:val="00F903A1"/>
    <w:rsid w:val="00FA1F12"/>
    <w:rsid w:val="00FA3524"/>
    <w:rsid w:val="00FB15E0"/>
    <w:rsid w:val="00FB186D"/>
    <w:rsid w:val="00FB45B9"/>
    <w:rsid w:val="00FB7ED4"/>
    <w:rsid w:val="00FB7FC4"/>
    <w:rsid w:val="00FC2909"/>
    <w:rsid w:val="00FD1176"/>
    <w:rsid w:val="00FE06EA"/>
    <w:rsid w:val="00FE622C"/>
    <w:rsid w:val="00FF03FD"/>
    <w:rsid w:val="00FF48DB"/>
    <w:rsid w:val="00FF61E7"/>
    <w:rsid w:val="071DE6EB"/>
    <w:rsid w:val="0DCC51DE"/>
    <w:rsid w:val="193BACA8"/>
    <w:rsid w:val="259DADD0"/>
    <w:rsid w:val="2FED5186"/>
    <w:rsid w:val="36765246"/>
    <w:rsid w:val="44C535B2"/>
    <w:rsid w:val="541F4243"/>
    <w:rsid w:val="7FF33A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C88B"/>
  <w15:chartTrackingRefBased/>
  <w15:docId w15:val="{F65942E7-8A2C-44FF-A2FF-460B9D14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E6D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E6D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CE6D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CE6D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CE6DA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nhideWhenUsed/>
    <w:qFormat/>
    <w:rsid w:val="00CE6DAC"/>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CE6DA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CE6DAC"/>
    <w:pPr>
      <w:keepNext/>
      <w:keepLines/>
      <w:outlineLvl w:val="7"/>
    </w:pPr>
    <w:rPr>
      <w:rFonts w:cstheme="majorBidi"/>
      <w:color w:val="595959" w:themeColor="text1" w:themeTint="A6"/>
    </w:rPr>
  </w:style>
  <w:style w:type="paragraph" w:styleId="9">
    <w:name w:val="heading 9"/>
    <w:basedOn w:val="a"/>
    <w:next w:val="a"/>
    <w:link w:val="90"/>
    <w:unhideWhenUsed/>
    <w:qFormat/>
    <w:rsid w:val="00CE6D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E6D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CE6D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CE6D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CE6DAC"/>
    <w:rPr>
      <w:rFonts w:cstheme="majorBidi"/>
      <w:color w:val="0F4761" w:themeColor="accent1" w:themeShade="BF"/>
      <w:sz w:val="28"/>
      <w:szCs w:val="28"/>
    </w:rPr>
  </w:style>
  <w:style w:type="character" w:customStyle="1" w:styleId="50">
    <w:name w:val="标题 5 字符"/>
    <w:basedOn w:val="a0"/>
    <w:link w:val="5"/>
    <w:rsid w:val="00CE6DAC"/>
    <w:rPr>
      <w:rFonts w:cstheme="majorBidi"/>
      <w:color w:val="0F4761" w:themeColor="accent1" w:themeShade="BF"/>
      <w:sz w:val="24"/>
      <w:szCs w:val="24"/>
    </w:rPr>
  </w:style>
  <w:style w:type="character" w:customStyle="1" w:styleId="60">
    <w:name w:val="标题 6 字符"/>
    <w:basedOn w:val="a0"/>
    <w:link w:val="6"/>
    <w:rsid w:val="00CE6DAC"/>
    <w:rPr>
      <w:rFonts w:cstheme="majorBidi"/>
      <w:b/>
      <w:bCs/>
      <w:color w:val="0F4761" w:themeColor="accent1" w:themeShade="BF"/>
    </w:rPr>
  </w:style>
  <w:style w:type="character" w:customStyle="1" w:styleId="70">
    <w:name w:val="标题 7 字符"/>
    <w:basedOn w:val="a0"/>
    <w:link w:val="7"/>
    <w:rsid w:val="00CE6DAC"/>
    <w:rPr>
      <w:rFonts w:cstheme="majorBidi"/>
      <w:b/>
      <w:bCs/>
      <w:color w:val="595959" w:themeColor="text1" w:themeTint="A6"/>
    </w:rPr>
  </w:style>
  <w:style w:type="character" w:customStyle="1" w:styleId="80">
    <w:name w:val="标题 8 字符"/>
    <w:basedOn w:val="a0"/>
    <w:link w:val="8"/>
    <w:rsid w:val="00CE6DAC"/>
    <w:rPr>
      <w:rFonts w:cstheme="majorBidi"/>
      <w:color w:val="595959" w:themeColor="text1" w:themeTint="A6"/>
    </w:rPr>
  </w:style>
  <w:style w:type="character" w:customStyle="1" w:styleId="90">
    <w:name w:val="标题 9 字符"/>
    <w:basedOn w:val="a0"/>
    <w:link w:val="9"/>
    <w:rsid w:val="00CE6DAC"/>
    <w:rPr>
      <w:rFonts w:eastAsiaTheme="majorEastAsia" w:cstheme="majorBidi"/>
      <w:color w:val="595959" w:themeColor="text1" w:themeTint="A6"/>
    </w:rPr>
  </w:style>
  <w:style w:type="paragraph" w:styleId="a3">
    <w:name w:val="Title"/>
    <w:basedOn w:val="a"/>
    <w:next w:val="a"/>
    <w:link w:val="a4"/>
    <w:uiPriority w:val="10"/>
    <w:qFormat/>
    <w:rsid w:val="00CE6D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D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DAC"/>
    <w:pPr>
      <w:spacing w:before="160" w:after="160"/>
      <w:jc w:val="center"/>
    </w:pPr>
    <w:rPr>
      <w:i/>
      <w:iCs/>
      <w:color w:val="404040" w:themeColor="text1" w:themeTint="BF"/>
    </w:rPr>
  </w:style>
  <w:style w:type="character" w:customStyle="1" w:styleId="a8">
    <w:name w:val="引用 字符"/>
    <w:basedOn w:val="a0"/>
    <w:link w:val="a7"/>
    <w:uiPriority w:val="29"/>
    <w:rsid w:val="00CE6DAC"/>
    <w:rPr>
      <w:i/>
      <w:iCs/>
      <w:color w:val="404040" w:themeColor="text1" w:themeTint="BF"/>
    </w:rPr>
  </w:style>
  <w:style w:type="paragraph" w:styleId="a9">
    <w:name w:val="List Paragraph"/>
    <w:basedOn w:val="a"/>
    <w:link w:val="aa"/>
    <w:qFormat/>
    <w:rsid w:val="00CE6DAC"/>
    <w:pPr>
      <w:ind w:left="720"/>
      <w:contextualSpacing/>
    </w:pPr>
  </w:style>
  <w:style w:type="character" w:styleId="ab">
    <w:name w:val="Intense Emphasis"/>
    <w:basedOn w:val="a0"/>
    <w:uiPriority w:val="21"/>
    <w:qFormat/>
    <w:rsid w:val="00CE6DAC"/>
    <w:rPr>
      <w:i/>
      <w:iCs/>
      <w:color w:val="0F4761" w:themeColor="accent1" w:themeShade="BF"/>
    </w:rPr>
  </w:style>
  <w:style w:type="paragraph" w:styleId="ac">
    <w:name w:val="Intense Quote"/>
    <w:basedOn w:val="a"/>
    <w:next w:val="a"/>
    <w:link w:val="ad"/>
    <w:uiPriority w:val="30"/>
    <w:qFormat/>
    <w:rsid w:val="00CE6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CE6DAC"/>
    <w:rPr>
      <w:i/>
      <w:iCs/>
      <w:color w:val="0F4761" w:themeColor="accent1" w:themeShade="BF"/>
    </w:rPr>
  </w:style>
  <w:style w:type="character" w:styleId="ae">
    <w:name w:val="Intense Reference"/>
    <w:basedOn w:val="a0"/>
    <w:uiPriority w:val="32"/>
    <w:qFormat/>
    <w:rsid w:val="00CE6DAC"/>
    <w:rPr>
      <w:b/>
      <w:bCs/>
      <w:smallCaps/>
      <w:color w:val="0F4761" w:themeColor="accent1" w:themeShade="BF"/>
      <w:spacing w:val="5"/>
    </w:rPr>
  </w:style>
  <w:style w:type="paragraph" w:styleId="af">
    <w:name w:val="header"/>
    <w:basedOn w:val="a"/>
    <w:link w:val="af0"/>
    <w:unhideWhenUsed/>
    <w:rsid w:val="00E76CE6"/>
    <w:pPr>
      <w:tabs>
        <w:tab w:val="center" w:pos="4320"/>
        <w:tab w:val="right" w:pos="8640"/>
      </w:tabs>
    </w:pPr>
  </w:style>
  <w:style w:type="character" w:customStyle="1" w:styleId="af0">
    <w:name w:val="页眉 字符"/>
    <w:basedOn w:val="a0"/>
    <w:link w:val="af"/>
    <w:rsid w:val="00E76CE6"/>
  </w:style>
  <w:style w:type="paragraph" w:styleId="af1">
    <w:name w:val="footer"/>
    <w:basedOn w:val="a"/>
    <w:link w:val="af2"/>
    <w:unhideWhenUsed/>
    <w:rsid w:val="00E76CE6"/>
    <w:pPr>
      <w:tabs>
        <w:tab w:val="center" w:pos="4320"/>
        <w:tab w:val="right" w:pos="8640"/>
      </w:tabs>
    </w:pPr>
  </w:style>
  <w:style w:type="character" w:customStyle="1" w:styleId="af2">
    <w:name w:val="页脚 字符"/>
    <w:basedOn w:val="a0"/>
    <w:link w:val="af1"/>
    <w:rsid w:val="00E76CE6"/>
  </w:style>
  <w:style w:type="character" w:customStyle="1" w:styleId="FooterChar1">
    <w:name w:val="Footer Char1"/>
    <w:basedOn w:val="a0"/>
    <w:rsid w:val="00E76CE6"/>
  </w:style>
  <w:style w:type="character" w:styleId="af3">
    <w:name w:val="FollowedHyperlink"/>
    <w:rsid w:val="00E76CE6"/>
    <w:rPr>
      <w:color w:val="800080"/>
      <w:u w:val="single"/>
    </w:rPr>
  </w:style>
  <w:style w:type="character" w:styleId="af4">
    <w:name w:val="endnote reference"/>
    <w:rsid w:val="00E76CE6"/>
    <w:rPr>
      <w:vertAlign w:val="superscript"/>
    </w:rPr>
  </w:style>
  <w:style w:type="character" w:styleId="af5">
    <w:name w:val="footnote reference"/>
    <w:basedOn w:val="a0"/>
    <w:rsid w:val="00E76CE6"/>
  </w:style>
  <w:style w:type="character" w:styleId="af6">
    <w:name w:val="Hyperlink"/>
    <w:rsid w:val="00E76CE6"/>
    <w:rPr>
      <w:color w:val="0000FF"/>
      <w:u w:val="single"/>
    </w:rPr>
  </w:style>
  <w:style w:type="character" w:customStyle="1" w:styleId="DocumentMapCharChar">
    <w:name w:val="Document Map Char Char"/>
    <w:link w:val="DocumentMap1"/>
    <w:rsid w:val="00E76CE6"/>
    <w:rPr>
      <w:rFonts w:ascii="Tahoma" w:eastAsia="宋体" w:hAnsi="Tahoma" w:cs="Tahoma"/>
      <w:snapToGrid w:val="0"/>
      <w:sz w:val="16"/>
      <w:szCs w:val="16"/>
      <w:lang w:eastAsia="en-US"/>
    </w:rPr>
  </w:style>
  <w:style w:type="character" w:customStyle="1" w:styleId="DisclaimerCharChar">
    <w:name w:val="Disclaimer Char Char"/>
    <w:link w:val="Disclaimer"/>
    <w:rsid w:val="00E76CE6"/>
    <w:rPr>
      <w:rFonts w:ascii="Arial" w:eastAsia="宋体" w:hAnsi="Arial" w:cs="Arial"/>
      <w:sz w:val="16"/>
      <w:lang w:val="en-GB" w:eastAsia="en-US"/>
    </w:rPr>
  </w:style>
  <w:style w:type="character" w:customStyle="1" w:styleId="LineNumber1">
    <w:name w:val="Line Number1"/>
    <w:basedOn w:val="a0"/>
    <w:rsid w:val="00E76CE6"/>
  </w:style>
  <w:style w:type="character" w:customStyle="1" w:styleId="PageNumber1">
    <w:name w:val="Page Number1"/>
    <w:basedOn w:val="a0"/>
    <w:rsid w:val="00E76CE6"/>
  </w:style>
  <w:style w:type="character" w:customStyle="1" w:styleId="Document2">
    <w:name w:val="Document 2"/>
    <w:rsid w:val="00E76CE6"/>
    <w:rPr>
      <w:rFonts w:ascii="Helv 10pt" w:hAnsi="Helv 10pt"/>
      <w:sz w:val="20"/>
      <w:lang w:val="en-US"/>
    </w:rPr>
  </w:style>
  <w:style w:type="character" w:customStyle="1" w:styleId="CommentReference1">
    <w:name w:val="Comment Reference1"/>
    <w:rsid w:val="00E76CE6"/>
    <w:rPr>
      <w:sz w:val="16"/>
      <w:szCs w:val="16"/>
    </w:rPr>
  </w:style>
  <w:style w:type="character" w:customStyle="1" w:styleId="AddressCharChar">
    <w:name w:val="Address Char Char"/>
    <w:link w:val="Address"/>
    <w:rsid w:val="00E76CE6"/>
    <w:rPr>
      <w:rFonts w:ascii="Arial" w:eastAsia="宋体" w:hAnsi="Arial" w:cs="Arial"/>
      <w:sz w:val="16"/>
      <w:lang w:val="en-GB" w:eastAsia="en-US"/>
    </w:rPr>
  </w:style>
  <w:style w:type="character" w:customStyle="1" w:styleId="af7">
    <w:name w:val="批注文字 字符"/>
    <w:link w:val="af8"/>
    <w:rsid w:val="00E76CE6"/>
    <w:rPr>
      <w:rFonts w:ascii="Arial" w:eastAsia="宋体" w:hAnsi="Arial" w:cs="Arial"/>
      <w:snapToGrid w:val="0"/>
      <w:lang w:eastAsia="en-US"/>
    </w:rPr>
  </w:style>
  <w:style w:type="paragraph" w:customStyle="1" w:styleId="arial">
    <w:name w:val="arial"/>
    <w:basedOn w:val="a"/>
    <w:rsid w:val="00E76CE6"/>
    <w:pPr>
      <w:widowControl/>
      <w:tabs>
        <w:tab w:val="decimal" w:pos="1314"/>
      </w:tabs>
    </w:pPr>
    <w:rPr>
      <w:rFonts w:ascii="Times New Roman" w:eastAsia="Times New Roman" w:hAnsi="Times New Roman" w:cs="Times New Roman"/>
      <w:snapToGrid w:val="0"/>
      <w:kern w:val="0"/>
      <w:sz w:val="24"/>
      <w:szCs w:val="24"/>
      <w:lang w:val="en-GB"/>
    </w:rPr>
  </w:style>
  <w:style w:type="paragraph" w:customStyle="1" w:styleId="CharChar">
    <w:name w:val="Char Char"/>
    <w:basedOn w:val="a"/>
    <w:rsid w:val="00E76CE6"/>
    <w:pPr>
      <w:widowControl/>
      <w:spacing w:after="160" w:line="240" w:lineRule="exact"/>
      <w:jc w:val="left"/>
    </w:pPr>
    <w:rPr>
      <w:rFonts w:ascii="Verdana" w:eastAsia="Times New Roman" w:hAnsi="Verdana" w:cs="Times New Roman"/>
      <w:snapToGrid w:val="0"/>
      <w:kern w:val="0"/>
      <w:sz w:val="24"/>
      <w:szCs w:val="24"/>
      <w:lang w:val="en-GB"/>
    </w:rPr>
  </w:style>
  <w:style w:type="paragraph" w:customStyle="1" w:styleId="bullet">
    <w:name w:val="bullet"/>
    <w:basedOn w:val="a"/>
    <w:rsid w:val="00E76CE6"/>
    <w:pPr>
      <w:widowControl/>
      <w:tabs>
        <w:tab w:val="left" w:pos="360"/>
      </w:tabs>
      <w:spacing w:before="40" w:line="200" w:lineRule="exact"/>
      <w:ind w:left="284" w:hanging="284"/>
      <w:jc w:val="left"/>
    </w:pPr>
    <w:rPr>
      <w:rFonts w:ascii="Times" w:eastAsia="Times" w:hAnsi="Times" w:cs="Times New Roman"/>
      <w:snapToGrid w:val="0"/>
      <w:kern w:val="0"/>
      <w:sz w:val="17"/>
      <w:szCs w:val="24"/>
      <w:lang w:val="en-GB"/>
    </w:rPr>
  </w:style>
  <w:style w:type="paragraph" w:styleId="af8">
    <w:name w:val="annotation text"/>
    <w:basedOn w:val="a"/>
    <w:link w:val="af7"/>
    <w:rsid w:val="00E76CE6"/>
    <w:pPr>
      <w:widowControl/>
      <w:jc w:val="left"/>
    </w:pPr>
    <w:rPr>
      <w:rFonts w:ascii="Arial" w:eastAsia="宋体" w:hAnsi="Arial" w:cs="Arial"/>
      <w:snapToGrid w:val="0"/>
      <w:lang w:eastAsia="en-US"/>
    </w:rPr>
  </w:style>
  <w:style w:type="character" w:customStyle="1" w:styleId="CommentTextChar1">
    <w:name w:val="Comment Text Char1"/>
    <w:basedOn w:val="a0"/>
    <w:semiHidden/>
    <w:rsid w:val="00E76CE6"/>
    <w:rPr>
      <w:sz w:val="20"/>
      <w:szCs w:val="20"/>
    </w:rPr>
  </w:style>
  <w:style w:type="character" w:customStyle="1" w:styleId="11">
    <w:name w:val="批注文字 字符1"/>
    <w:basedOn w:val="a0"/>
    <w:uiPriority w:val="99"/>
    <w:semiHidden/>
    <w:rsid w:val="00E76CE6"/>
    <w:rPr>
      <w:rFonts w:ascii="Times New Roman" w:eastAsia="Times New Roman" w:hAnsi="Times New Roman" w:cs="Times New Roman"/>
      <w:sz w:val="20"/>
      <w:szCs w:val="20"/>
      <w:lang w:val="en-GB"/>
    </w:rPr>
  </w:style>
  <w:style w:type="paragraph" w:customStyle="1" w:styleId="-PAGE-">
    <w:name w:val="- PAGE -"/>
    <w:rsid w:val="00E76CE6"/>
    <w:rPr>
      <w:rFonts w:ascii="Times New Roman" w:eastAsia="宋体" w:hAnsi="Times New Roman" w:cs="Times New Roman"/>
      <w:kern w:val="0"/>
      <w:sz w:val="20"/>
      <w:szCs w:val="20"/>
      <w:lang w:eastAsia="en-US"/>
    </w:rPr>
  </w:style>
  <w:style w:type="paragraph" w:styleId="af9">
    <w:name w:val="endnote text"/>
    <w:basedOn w:val="a"/>
    <w:link w:val="afa"/>
    <w:rsid w:val="00E76CE6"/>
    <w:pPr>
      <w:widowControl/>
      <w:jc w:val="left"/>
    </w:pPr>
    <w:rPr>
      <w:rFonts w:ascii="Helv 10pt" w:eastAsia="Times New Roman" w:hAnsi="Helv 10pt" w:cs="Times New Roman"/>
      <w:snapToGrid w:val="0"/>
      <w:kern w:val="0"/>
      <w:sz w:val="24"/>
      <w:szCs w:val="24"/>
      <w:lang w:val="en-GB"/>
    </w:rPr>
  </w:style>
  <w:style w:type="character" w:customStyle="1" w:styleId="afa">
    <w:name w:val="尾注文本 字符"/>
    <w:basedOn w:val="a0"/>
    <w:link w:val="af9"/>
    <w:rsid w:val="00E76CE6"/>
    <w:rPr>
      <w:rFonts w:ascii="Helv 10pt" w:eastAsia="Times New Roman" w:hAnsi="Helv 10pt" w:cs="Times New Roman"/>
      <w:snapToGrid w:val="0"/>
      <w:kern w:val="0"/>
      <w:sz w:val="24"/>
      <w:szCs w:val="24"/>
      <w:lang w:val="en-GB"/>
    </w:rPr>
  </w:style>
  <w:style w:type="paragraph" w:customStyle="1" w:styleId="Address">
    <w:name w:val="Address"/>
    <w:basedOn w:val="a"/>
    <w:link w:val="AddressCharChar"/>
    <w:rsid w:val="00E76CE6"/>
    <w:pPr>
      <w:widowControl/>
      <w:pBdr>
        <w:left w:val="single" w:sz="4" w:space="9" w:color="auto"/>
      </w:pBdr>
      <w:spacing w:line="200" w:lineRule="exact"/>
      <w:jc w:val="left"/>
    </w:pPr>
    <w:rPr>
      <w:rFonts w:ascii="Arial" w:eastAsia="宋体" w:hAnsi="Arial" w:cs="Arial"/>
      <w:sz w:val="16"/>
      <w:lang w:val="en-GB" w:eastAsia="en-US"/>
    </w:rPr>
  </w:style>
  <w:style w:type="paragraph" w:customStyle="1" w:styleId="BodyTextIndent21">
    <w:name w:val="Body Text Indent 21"/>
    <w:basedOn w:val="a"/>
    <w:rsid w:val="00E76CE6"/>
    <w:pPr>
      <w:autoSpaceDE w:val="0"/>
      <w:autoSpaceDN w:val="0"/>
      <w:adjustRightInd w:val="0"/>
      <w:ind w:left="1080"/>
      <w:textAlignment w:val="baseline"/>
    </w:pPr>
    <w:rPr>
      <w:rFonts w:ascii="Times New Roman" w:eastAsia="Times New Roman" w:hAnsi="Times New Roman" w:cs="Times New Roman"/>
      <w:snapToGrid w:val="0"/>
      <w:kern w:val="0"/>
      <w:sz w:val="24"/>
      <w:szCs w:val="24"/>
      <w:lang w:val="en-GB"/>
    </w:rPr>
  </w:style>
  <w:style w:type="paragraph" w:styleId="afb">
    <w:name w:val="List Bullet"/>
    <w:basedOn w:val="a"/>
    <w:rsid w:val="00E76CE6"/>
    <w:pPr>
      <w:tabs>
        <w:tab w:val="left" w:pos="360"/>
      </w:tabs>
    </w:pPr>
    <w:rPr>
      <w:rFonts w:ascii="Times New Roman" w:eastAsia="PMingLiU" w:hAnsi="Times New Roman" w:cs="Times New Roman"/>
      <w:snapToGrid w:val="0"/>
      <w:szCs w:val="24"/>
      <w:lang w:val="en-GB"/>
    </w:rPr>
  </w:style>
  <w:style w:type="paragraph" w:customStyle="1" w:styleId="Document1">
    <w:name w:val="Document 1"/>
    <w:rsid w:val="00E76CE6"/>
    <w:pPr>
      <w:keepNext/>
      <w:keepLines/>
      <w:tabs>
        <w:tab w:val="left" w:pos="-720"/>
      </w:tabs>
      <w:suppressAutoHyphens/>
    </w:pPr>
    <w:rPr>
      <w:rFonts w:ascii="Helv 10pt" w:eastAsia="宋体" w:hAnsi="Helv 10pt" w:cs="Times New Roman"/>
      <w:kern w:val="0"/>
      <w:sz w:val="20"/>
      <w:szCs w:val="20"/>
      <w:lang w:eastAsia="en-US"/>
    </w:rPr>
  </w:style>
  <w:style w:type="paragraph" w:customStyle="1" w:styleId="BodyText31">
    <w:name w:val="Body Text 31"/>
    <w:basedOn w:val="a"/>
    <w:rsid w:val="00E76CE6"/>
    <w:pPr>
      <w:spacing w:line="300" w:lineRule="exact"/>
      <w:jc w:val="left"/>
    </w:pPr>
    <w:rPr>
      <w:rFonts w:ascii="Times New Roman" w:eastAsia="Times New Roman" w:hAnsi="Times New Roman" w:cs="Times New Roman"/>
      <w:snapToGrid w:val="0"/>
      <w:color w:val="000000"/>
      <w:sz w:val="24"/>
      <w:szCs w:val="24"/>
      <w:lang w:val="en-GB"/>
    </w:rPr>
  </w:style>
  <w:style w:type="paragraph" w:styleId="afc">
    <w:name w:val="Balloon Text"/>
    <w:basedOn w:val="a"/>
    <w:link w:val="afd"/>
    <w:rsid w:val="00E76CE6"/>
    <w:pPr>
      <w:widowControl/>
      <w:jc w:val="left"/>
    </w:pPr>
    <w:rPr>
      <w:rFonts w:ascii="Tahoma" w:eastAsia="Times New Roman" w:hAnsi="Tahoma" w:cs="Tahoma"/>
      <w:kern w:val="0"/>
      <w:sz w:val="16"/>
      <w:szCs w:val="16"/>
      <w:lang w:val="en-GB"/>
    </w:rPr>
  </w:style>
  <w:style w:type="character" w:customStyle="1" w:styleId="afd">
    <w:name w:val="批注框文本 字符"/>
    <w:basedOn w:val="a0"/>
    <w:link w:val="afc"/>
    <w:rsid w:val="00E76CE6"/>
    <w:rPr>
      <w:rFonts w:ascii="Tahoma" w:eastAsia="Times New Roman" w:hAnsi="Tahoma" w:cs="Tahoma"/>
      <w:kern w:val="0"/>
      <w:sz w:val="16"/>
      <w:szCs w:val="16"/>
      <w:lang w:val="en-GB"/>
    </w:rPr>
  </w:style>
  <w:style w:type="paragraph" w:customStyle="1" w:styleId="font11">
    <w:name w:val="font11"/>
    <w:basedOn w:val="a"/>
    <w:rsid w:val="00E76CE6"/>
    <w:pPr>
      <w:widowControl/>
      <w:spacing w:before="100" w:beforeAutospacing="1" w:after="100" w:afterAutospacing="1"/>
      <w:jc w:val="left"/>
    </w:pPr>
    <w:rPr>
      <w:rFonts w:ascii="Times New Roman" w:eastAsia="Arial Unicode MS" w:hAnsi="Times New Roman" w:cs="Times New Roman"/>
      <w:snapToGrid w:val="0"/>
      <w:color w:val="000000"/>
      <w:kern w:val="0"/>
      <w:sz w:val="18"/>
      <w:szCs w:val="18"/>
      <w:lang w:val="en-GB"/>
    </w:rPr>
  </w:style>
  <w:style w:type="paragraph" w:customStyle="1" w:styleId="Disclaimer">
    <w:name w:val="Disclaimer"/>
    <w:basedOn w:val="a"/>
    <w:link w:val="DisclaimerCharChar"/>
    <w:rsid w:val="00E76CE6"/>
    <w:pPr>
      <w:widowControl/>
      <w:spacing w:line="200" w:lineRule="exact"/>
      <w:jc w:val="left"/>
    </w:pPr>
    <w:rPr>
      <w:rFonts w:ascii="Arial" w:eastAsia="宋体" w:hAnsi="Arial" w:cs="Arial"/>
      <w:sz w:val="16"/>
      <w:lang w:val="en-GB" w:eastAsia="en-US"/>
    </w:rPr>
  </w:style>
  <w:style w:type="paragraph" w:styleId="afe">
    <w:name w:val="Body Text"/>
    <w:basedOn w:val="a"/>
    <w:link w:val="aff"/>
    <w:rsid w:val="00E76CE6"/>
    <w:pPr>
      <w:widowControl/>
      <w:spacing w:line="300" w:lineRule="atLeast"/>
      <w:jc w:val="left"/>
    </w:pPr>
    <w:rPr>
      <w:rFonts w:ascii="Times New Roman" w:eastAsia="Times New Roman" w:hAnsi="Times New Roman" w:cs="Times New Roman"/>
      <w:kern w:val="0"/>
      <w:sz w:val="24"/>
      <w:szCs w:val="24"/>
      <w:lang w:val="en-GB"/>
    </w:rPr>
  </w:style>
  <w:style w:type="character" w:customStyle="1" w:styleId="aff">
    <w:name w:val="正文文本 字符"/>
    <w:basedOn w:val="a0"/>
    <w:link w:val="afe"/>
    <w:rsid w:val="00E76CE6"/>
    <w:rPr>
      <w:rFonts w:ascii="Times New Roman" w:eastAsia="Times New Roman" w:hAnsi="Times New Roman" w:cs="Times New Roman"/>
      <w:kern w:val="0"/>
      <w:sz w:val="24"/>
      <w:szCs w:val="24"/>
      <w:lang w:val="en-GB"/>
    </w:rPr>
  </w:style>
  <w:style w:type="paragraph" w:customStyle="1" w:styleId="BodyTextIndent31">
    <w:name w:val="Body Text Indent 31"/>
    <w:basedOn w:val="a"/>
    <w:rsid w:val="00E76CE6"/>
    <w:pPr>
      <w:spacing w:line="312" w:lineRule="auto"/>
      <w:ind w:left="2415" w:hanging="1890"/>
    </w:pPr>
    <w:rPr>
      <w:rFonts w:ascii="宋体" w:eastAsia="Times New Roman" w:hAnsi="Times New Roman" w:cs="Times New Roman"/>
      <w:snapToGrid w:val="0"/>
      <w:sz w:val="24"/>
      <w:szCs w:val="24"/>
      <w:lang w:val="en-GB"/>
    </w:rPr>
  </w:style>
  <w:style w:type="paragraph" w:customStyle="1" w:styleId="xl22">
    <w:name w:val="xl22"/>
    <w:basedOn w:val="a"/>
    <w:rsid w:val="00E76CE6"/>
    <w:pPr>
      <w:widowControl/>
      <w:spacing w:before="100" w:beforeAutospacing="1" w:after="100" w:afterAutospacing="1"/>
      <w:jc w:val="right"/>
      <w:textAlignment w:val="top"/>
    </w:pPr>
    <w:rPr>
      <w:rFonts w:ascii="Times New Roman" w:eastAsia="Arial Unicode MS" w:hAnsi="Times New Roman" w:cs="Times New Roman"/>
      <w:snapToGrid w:val="0"/>
      <w:kern w:val="0"/>
      <w:sz w:val="16"/>
      <w:szCs w:val="16"/>
      <w:lang w:val="en-GB"/>
    </w:rPr>
  </w:style>
  <w:style w:type="paragraph" w:customStyle="1" w:styleId="font6">
    <w:name w:val="font6"/>
    <w:basedOn w:val="a"/>
    <w:rsid w:val="00E76CE6"/>
    <w:pPr>
      <w:widowControl/>
      <w:spacing w:before="100" w:beforeAutospacing="1" w:after="100" w:afterAutospacing="1"/>
      <w:jc w:val="left"/>
    </w:pPr>
    <w:rPr>
      <w:rFonts w:ascii="宋体" w:eastAsia="Times New Roman" w:hAnsi="宋体" w:cs="Arial Unicode MS" w:hint="eastAsia"/>
      <w:b/>
      <w:bCs/>
      <w:snapToGrid w:val="0"/>
      <w:color w:val="000000"/>
      <w:kern w:val="0"/>
      <w:sz w:val="18"/>
      <w:szCs w:val="18"/>
      <w:lang w:val="en-GB"/>
    </w:rPr>
  </w:style>
  <w:style w:type="paragraph" w:customStyle="1" w:styleId="Technical4">
    <w:name w:val="Technical 4"/>
    <w:rsid w:val="00E76CE6"/>
    <w:pPr>
      <w:tabs>
        <w:tab w:val="left" w:pos="-720"/>
      </w:tabs>
      <w:suppressAutoHyphens/>
    </w:pPr>
    <w:rPr>
      <w:rFonts w:ascii="Helv 10pt" w:eastAsia="宋体" w:hAnsi="Helv 10pt" w:cs="Times New Roman"/>
      <w:b/>
      <w:kern w:val="0"/>
      <w:sz w:val="20"/>
      <w:szCs w:val="20"/>
      <w:lang w:eastAsia="en-US"/>
    </w:rPr>
  </w:style>
  <w:style w:type="paragraph" w:customStyle="1" w:styleId="BodyTextIndent1">
    <w:name w:val="Body Text Indent1"/>
    <w:basedOn w:val="a"/>
    <w:rsid w:val="00E76CE6"/>
    <w:pPr>
      <w:widowControl/>
      <w:spacing w:line="288" w:lineRule="auto"/>
      <w:ind w:left="450"/>
      <w:jc w:val="left"/>
    </w:pPr>
    <w:rPr>
      <w:rFonts w:ascii="Times New Roman" w:eastAsia="Times New Roman" w:hAnsi="Times New Roman" w:cs="Times New Roman"/>
      <w:kern w:val="0"/>
      <w:sz w:val="22"/>
      <w:szCs w:val="24"/>
      <w:lang w:val="en-GB"/>
    </w:rPr>
  </w:style>
  <w:style w:type="paragraph" w:customStyle="1" w:styleId="Date1">
    <w:name w:val="Date1"/>
    <w:basedOn w:val="a"/>
    <w:next w:val="a"/>
    <w:rsid w:val="00E76CE6"/>
    <w:rPr>
      <w:rFonts w:ascii="宋体" w:eastAsia="Times New Roman" w:hAnsi="Times New Roman" w:cs="Times New Roman"/>
      <w:snapToGrid w:val="0"/>
      <w:sz w:val="24"/>
      <w:szCs w:val="24"/>
      <w:lang w:val="en-GB"/>
    </w:rPr>
  </w:style>
  <w:style w:type="paragraph" w:customStyle="1" w:styleId="xl34">
    <w:name w:val="xl34"/>
    <w:basedOn w:val="a"/>
    <w:rsid w:val="00E76CE6"/>
    <w:pPr>
      <w:widowControl/>
      <w:pBdr>
        <w:left w:val="single" w:sz="4" w:space="0" w:color="auto"/>
      </w:pBdr>
      <w:spacing w:before="100" w:beforeAutospacing="1" w:after="100" w:afterAutospacing="1"/>
      <w:jc w:val="right"/>
      <w:textAlignment w:val="top"/>
    </w:pPr>
    <w:rPr>
      <w:rFonts w:ascii="宋体" w:eastAsia="Times New Roman" w:hAnsi="宋体" w:cs="Arial Unicode MS" w:hint="eastAsia"/>
      <w:b/>
      <w:bCs/>
      <w:snapToGrid w:val="0"/>
      <w:kern w:val="0"/>
      <w:sz w:val="18"/>
      <w:szCs w:val="18"/>
      <w:lang w:val="en-GB"/>
    </w:rPr>
  </w:style>
  <w:style w:type="paragraph" w:customStyle="1" w:styleId="BlockText1">
    <w:name w:val="Block Text1"/>
    <w:basedOn w:val="a"/>
    <w:rsid w:val="00E76CE6"/>
    <w:pPr>
      <w:ind w:left="902" w:right="-66"/>
    </w:pPr>
    <w:rPr>
      <w:rFonts w:ascii="Times New Roman" w:eastAsia="Times New Roman" w:hAnsi="Times New Roman" w:cs="Times New Roman"/>
      <w:kern w:val="0"/>
      <w:sz w:val="24"/>
      <w:szCs w:val="24"/>
      <w:lang w:val="en-GB"/>
    </w:rPr>
  </w:style>
  <w:style w:type="paragraph" w:customStyle="1" w:styleId="xl30">
    <w:name w:val="xl30"/>
    <w:basedOn w:val="a"/>
    <w:rsid w:val="00E76CE6"/>
    <w:pPr>
      <w:widowControl/>
      <w:spacing w:before="100" w:beforeAutospacing="1" w:after="100" w:afterAutospacing="1"/>
      <w:jc w:val="right"/>
    </w:pPr>
    <w:rPr>
      <w:rFonts w:ascii="Times New Roman" w:eastAsia="Arial Unicode MS" w:hAnsi="Times New Roman" w:cs="Times New Roman"/>
      <w:b/>
      <w:bCs/>
      <w:snapToGrid w:val="0"/>
      <w:color w:val="000000"/>
      <w:kern w:val="0"/>
      <w:sz w:val="14"/>
      <w:szCs w:val="14"/>
      <w:lang w:val="en-GB"/>
    </w:rPr>
  </w:style>
  <w:style w:type="paragraph" w:customStyle="1" w:styleId="BodyText21">
    <w:name w:val="Body Text 21"/>
    <w:basedOn w:val="a"/>
    <w:rsid w:val="00E76CE6"/>
    <w:pPr>
      <w:autoSpaceDE w:val="0"/>
      <w:autoSpaceDN w:val="0"/>
      <w:adjustRightInd w:val="0"/>
      <w:jc w:val="left"/>
    </w:pPr>
    <w:rPr>
      <w:rFonts w:ascii="宋体" w:eastAsia="Times New Roman" w:hAnsi="Times New Roman" w:cs="Times New Roman"/>
      <w:color w:val="000000"/>
      <w:kern w:val="0"/>
      <w:sz w:val="28"/>
      <w:szCs w:val="24"/>
      <w:lang w:val="en-GB"/>
    </w:rPr>
  </w:style>
  <w:style w:type="paragraph" w:customStyle="1" w:styleId="HeadingLevel2">
    <w:name w:val="Heading Level 2"/>
    <w:basedOn w:val="a"/>
    <w:next w:val="NoteText2"/>
    <w:rsid w:val="00E76CE6"/>
    <w:pPr>
      <w:keepNext/>
      <w:keepLines/>
      <w:widowControl/>
      <w:overflowPunct w:val="0"/>
      <w:autoSpaceDE w:val="0"/>
      <w:autoSpaceDN w:val="0"/>
      <w:adjustRightInd w:val="0"/>
      <w:spacing w:after="140"/>
      <w:ind w:left="1094" w:hanging="547"/>
      <w:jc w:val="left"/>
      <w:textAlignment w:val="baseline"/>
    </w:pPr>
    <w:rPr>
      <w:rFonts w:ascii="Times New Roman" w:eastAsia="Times New Roman" w:hAnsi="Times New Roman" w:cs="Times New Roman"/>
      <w:b/>
      <w:i/>
      <w:snapToGrid w:val="0"/>
      <w:kern w:val="0"/>
      <w:sz w:val="22"/>
      <w:szCs w:val="24"/>
      <w:lang w:val="en-GB"/>
    </w:rPr>
  </w:style>
  <w:style w:type="paragraph" w:customStyle="1" w:styleId="xl32">
    <w:name w:val="xl32"/>
    <w:basedOn w:val="a"/>
    <w:rsid w:val="00E76CE6"/>
    <w:pPr>
      <w:widowControl/>
      <w:spacing w:before="100" w:beforeAutospacing="1" w:after="100" w:afterAutospacing="1"/>
      <w:jc w:val="right"/>
    </w:pPr>
    <w:rPr>
      <w:rFonts w:ascii="Times New Roman" w:eastAsia="Arial Unicode MS" w:hAnsi="Times New Roman" w:cs="Times New Roman"/>
      <w:snapToGrid w:val="0"/>
      <w:kern w:val="0"/>
      <w:sz w:val="24"/>
      <w:szCs w:val="24"/>
      <w:lang w:val="en-GB"/>
    </w:rPr>
  </w:style>
  <w:style w:type="paragraph" w:customStyle="1" w:styleId="xl35">
    <w:name w:val="xl35"/>
    <w:basedOn w:val="a"/>
    <w:rsid w:val="00E76CE6"/>
    <w:pPr>
      <w:widowControl/>
      <w:pBdr>
        <w:right w:val="single" w:sz="4" w:space="0" w:color="auto"/>
      </w:pBdr>
      <w:spacing w:before="100" w:beforeAutospacing="1" w:after="100" w:afterAutospacing="1"/>
      <w:jc w:val="right"/>
      <w:textAlignment w:val="top"/>
    </w:pPr>
    <w:rPr>
      <w:rFonts w:ascii="宋体" w:eastAsia="Times New Roman" w:hAnsi="宋体" w:cs="Arial Unicode MS" w:hint="eastAsia"/>
      <w:b/>
      <w:bCs/>
      <w:snapToGrid w:val="0"/>
      <w:kern w:val="0"/>
      <w:sz w:val="18"/>
      <w:szCs w:val="18"/>
      <w:lang w:val="en-GB"/>
    </w:rPr>
  </w:style>
  <w:style w:type="paragraph" w:customStyle="1" w:styleId="xl27">
    <w:name w:val="xl27"/>
    <w:basedOn w:val="a"/>
    <w:rsid w:val="00E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napToGrid w:val="0"/>
      <w:kern w:val="0"/>
      <w:sz w:val="24"/>
      <w:szCs w:val="24"/>
      <w:lang w:val="en-GB"/>
    </w:rPr>
  </w:style>
  <w:style w:type="paragraph" w:customStyle="1" w:styleId="xl45">
    <w:name w:val="xl45"/>
    <w:basedOn w:val="a"/>
    <w:rsid w:val="00E76CE6"/>
    <w:pPr>
      <w:widowControl/>
      <w:pBdr>
        <w:left w:val="single" w:sz="4" w:space="0" w:color="auto"/>
      </w:pBdr>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styleId="aff0">
    <w:name w:val="Revision"/>
    <w:rsid w:val="00E76CE6"/>
    <w:rPr>
      <w:rFonts w:ascii="Arial" w:eastAsia="宋体" w:hAnsi="Arial" w:cs="Arial"/>
      <w:snapToGrid w:val="0"/>
      <w:kern w:val="0"/>
      <w:sz w:val="20"/>
      <w:szCs w:val="20"/>
      <w:lang w:eastAsia="en-US"/>
    </w:rPr>
  </w:style>
  <w:style w:type="paragraph" w:customStyle="1" w:styleId="xl24">
    <w:name w:val="xl24"/>
    <w:basedOn w:val="a"/>
    <w:rsid w:val="00E76CE6"/>
    <w:pPr>
      <w:widowControl/>
      <w:spacing w:before="100" w:beforeAutospacing="1" w:after="100" w:afterAutospacing="1"/>
      <w:jc w:val="left"/>
    </w:pPr>
    <w:rPr>
      <w:rFonts w:ascii="宋体" w:eastAsia="Times New Roman" w:hAnsi="宋体" w:cs="Arial Unicode MS" w:hint="eastAsia"/>
      <w:snapToGrid w:val="0"/>
      <w:kern w:val="0"/>
      <w:sz w:val="24"/>
      <w:szCs w:val="24"/>
      <w:lang w:val="en-GB"/>
    </w:rPr>
  </w:style>
  <w:style w:type="paragraph" w:customStyle="1" w:styleId="xl25">
    <w:name w:val="xl25"/>
    <w:basedOn w:val="a"/>
    <w:rsid w:val="00E76CE6"/>
    <w:pPr>
      <w:widowControl/>
      <w:pBdr>
        <w:bottom w:val="single" w:sz="4" w:space="0" w:color="auto"/>
      </w:pBdr>
      <w:spacing w:before="100" w:beforeAutospacing="1" w:after="100" w:afterAutospacing="1"/>
      <w:jc w:val="center"/>
    </w:pPr>
    <w:rPr>
      <w:rFonts w:ascii="宋体" w:eastAsia="Times New Roman" w:hAnsi="宋体" w:cs="Arial Unicode MS" w:hint="eastAsia"/>
      <w:snapToGrid w:val="0"/>
      <w:kern w:val="0"/>
      <w:sz w:val="24"/>
      <w:szCs w:val="24"/>
      <w:lang w:val="en-GB"/>
    </w:rPr>
  </w:style>
  <w:style w:type="paragraph" w:customStyle="1" w:styleId="xl33">
    <w:name w:val="xl33"/>
    <w:basedOn w:val="a"/>
    <w:rsid w:val="00E76CE6"/>
    <w:pPr>
      <w:widowControl/>
      <w:pBdr>
        <w:right w:val="single" w:sz="4" w:space="0" w:color="auto"/>
      </w:pBdr>
      <w:spacing w:before="100" w:beforeAutospacing="1" w:after="100" w:afterAutospacing="1"/>
      <w:jc w:val="right"/>
      <w:textAlignment w:val="top"/>
    </w:pPr>
    <w:rPr>
      <w:rFonts w:ascii="宋体" w:eastAsia="Times New Roman" w:hAnsi="宋体" w:cs="Arial Unicode MS" w:hint="eastAsia"/>
      <w:b/>
      <w:bCs/>
      <w:snapToGrid w:val="0"/>
      <w:color w:val="000000"/>
      <w:kern w:val="0"/>
      <w:sz w:val="18"/>
      <w:szCs w:val="18"/>
      <w:lang w:val="en-GB"/>
    </w:rPr>
  </w:style>
  <w:style w:type="paragraph" w:customStyle="1" w:styleId="Hang9">
    <w:name w:val="Hang9"/>
    <w:basedOn w:val="a"/>
    <w:rsid w:val="00E76CE6"/>
    <w:pPr>
      <w:widowControl/>
      <w:spacing w:before="40" w:after="60" w:line="200" w:lineRule="exact"/>
      <w:ind w:left="284" w:hanging="284"/>
      <w:jc w:val="left"/>
    </w:pPr>
    <w:rPr>
      <w:rFonts w:ascii="Times" w:eastAsia="Times" w:hAnsi="Times" w:cs="Times New Roman"/>
      <w:snapToGrid w:val="0"/>
      <w:kern w:val="0"/>
      <w:sz w:val="18"/>
      <w:szCs w:val="24"/>
      <w:lang w:val="en-GB"/>
    </w:rPr>
  </w:style>
  <w:style w:type="paragraph" w:customStyle="1" w:styleId="font5">
    <w:name w:val="font5"/>
    <w:basedOn w:val="a"/>
    <w:rsid w:val="00E76CE6"/>
    <w:pPr>
      <w:widowControl/>
      <w:spacing w:before="100" w:beforeAutospacing="1" w:after="100" w:afterAutospacing="1"/>
      <w:jc w:val="left"/>
    </w:pPr>
    <w:rPr>
      <w:rFonts w:ascii="宋体" w:eastAsia="Times New Roman" w:hAnsi="宋体" w:cs="Arial Unicode MS" w:hint="eastAsia"/>
      <w:snapToGrid w:val="0"/>
      <w:kern w:val="0"/>
      <w:sz w:val="18"/>
      <w:szCs w:val="18"/>
      <w:lang w:val="en-GB"/>
    </w:rPr>
  </w:style>
  <w:style w:type="paragraph" w:customStyle="1" w:styleId="CommentSubject1">
    <w:name w:val="Comment Subject1"/>
    <w:basedOn w:val="af8"/>
    <w:next w:val="af8"/>
    <w:rsid w:val="00E76CE6"/>
    <w:rPr>
      <w:b/>
      <w:bCs/>
    </w:rPr>
  </w:style>
  <w:style w:type="paragraph" w:customStyle="1" w:styleId="NormalWeb1">
    <w:name w:val="Normal (Web)1"/>
    <w:basedOn w:val="a"/>
    <w:rsid w:val="00E76CE6"/>
    <w:pPr>
      <w:widowControl/>
      <w:spacing w:before="100" w:beforeAutospacing="1" w:after="100" w:afterAutospacing="1"/>
      <w:jc w:val="left"/>
    </w:pPr>
    <w:rPr>
      <w:rFonts w:ascii="宋体" w:eastAsia="Times New Roman" w:hAnsi="宋体" w:cs="宋体"/>
      <w:snapToGrid w:val="0"/>
      <w:kern w:val="0"/>
      <w:sz w:val="24"/>
      <w:szCs w:val="24"/>
      <w:lang w:val="en-GB"/>
    </w:rPr>
  </w:style>
  <w:style w:type="paragraph" w:customStyle="1" w:styleId="Default">
    <w:name w:val="Default"/>
    <w:rsid w:val="00E76CE6"/>
    <w:pPr>
      <w:widowControl w:val="0"/>
      <w:autoSpaceDE w:val="0"/>
      <w:autoSpaceDN w:val="0"/>
      <w:adjustRightInd w:val="0"/>
    </w:pPr>
    <w:rPr>
      <w:rFonts w:ascii="Helvetica Neue" w:eastAsia="Helvetica Neue" w:hAnsi="Times New Roman" w:cs="Helvetica Neue"/>
      <w:color w:val="000000"/>
      <w:kern w:val="0"/>
      <w:sz w:val="24"/>
      <w:szCs w:val="24"/>
      <w:lang w:val="en-GB"/>
    </w:rPr>
  </w:style>
  <w:style w:type="paragraph" w:customStyle="1" w:styleId="BodySingle">
    <w:name w:val="Body Single"/>
    <w:basedOn w:val="afe"/>
    <w:rsid w:val="00E76CE6"/>
    <w:pPr>
      <w:spacing w:line="290" w:lineRule="atLeast"/>
    </w:pPr>
    <w:rPr>
      <w:snapToGrid w:val="0"/>
      <w:sz w:val="22"/>
      <w:lang w:eastAsia="en-US"/>
    </w:rPr>
  </w:style>
  <w:style w:type="paragraph" w:customStyle="1" w:styleId="xl31">
    <w:name w:val="xl31"/>
    <w:basedOn w:val="a"/>
    <w:rsid w:val="00E76CE6"/>
    <w:pPr>
      <w:widowControl/>
      <w:spacing w:before="100" w:beforeAutospacing="1" w:after="100" w:afterAutospacing="1"/>
      <w:jc w:val="right"/>
      <w:textAlignment w:val="top"/>
    </w:pPr>
    <w:rPr>
      <w:rFonts w:ascii="宋体" w:eastAsia="Times New Roman" w:hAnsi="宋体" w:cs="Arial Unicode MS" w:hint="eastAsia"/>
      <w:b/>
      <w:bCs/>
      <w:snapToGrid w:val="0"/>
      <w:color w:val="000000"/>
      <w:kern w:val="0"/>
      <w:sz w:val="18"/>
      <w:szCs w:val="18"/>
      <w:lang w:val="en-GB"/>
    </w:rPr>
  </w:style>
  <w:style w:type="paragraph" w:customStyle="1" w:styleId="xl26">
    <w:name w:val="xl26"/>
    <w:basedOn w:val="a"/>
    <w:rsid w:val="00E76CE6"/>
    <w:pPr>
      <w:widowControl/>
      <w:pBdr>
        <w:bottom w:val="double" w:sz="6" w:space="0" w:color="auto"/>
      </w:pBdr>
      <w:spacing w:before="100" w:after="100"/>
      <w:jc w:val="left"/>
    </w:pPr>
    <w:rPr>
      <w:rFonts w:ascii="Arial Unicode MS" w:eastAsia="Arial Unicode MS" w:hAnsi="Arial Unicode MS" w:cs="Times New Roman"/>
      <w:snapToGrid w:val="0"/>
      <w:kern w:val="0"/>
      <w:sz w:val="16"/>
      <w:szCs w:val="24"/>
      <w:lang w:val="en-GB"/>
    </w:rPr>
  </w:style>
  <w:style w:type="paragraph" w:customStyle="1" w:styleId="xl23">
    <w:name w:val="xl23"/>
    <w:basedOn w:val="a"/>
    <w:rsid w:val="00E76CE6"/>
    <w:pPr>
      <w:widowControl/>
      <w:pBdr>
        <w:bottom w:val="single" w:sz="4" w:space="0" w:color="auto"/>
      </w:pBdr>
      <w:spacing w:before="100" w:beforeAutospacing="1" w:after="100" w:afterAutospacing="1"/>
      <w:jc w:val="right"/>
      <w:textAlignment w:val="top"/>
    </w:pPr>
    <w:rPr>
      <w:rFonts w:ascii="Times New Roman" w:eastAsia="Arial Unicode MS" w:hAnsi="Times New Roman" w:cs="Times New Roman"/>
      <w:snapToGrid w:val="0"/>
      <w:kern w:val="0"/>
      <w:sz w:val="16"/>
      <w:szCs w:val="16"/>
      <w:lang w:val="en-GB"/>
    </w:rPr>
  </w:style>
  <w:style w:type="paragraph" w:customStyle="1" w:styleId="font7">
    <w:name w:val="font7"/>
    <w:basedOn w:val="a"/>
    <w:rsid w:val="00E76CE6"/>
    <w:pPr>
      <w:widowControl/>
      <w:spacing w:before="100" w:beforeAutospacing="1" w:after="100" w:afterAutospacing="1"/>
      <w:jc w:val="left"/>
    </w:pPr>
    <w:rPr>
      <w:rFonts w:ascii="Times New Roman" w:eastAsia="Arial Unicode MS" w:hAnsi="Times New Roman" w:cs="Times New Roman"/>
      <w:b/>
      <w:bCs/>
      <w:snapToGrid w:val="0"/>
      <w:color w:val="000000"/>
      <w:kern w:val="0"/>
      <w:sz w:val="18"/>
      <w:szCs w:val="18"/>
      <w:lang w:val="en-GB"/>
    </w:rPr>
  </w:style>
  <w:style w:type="paragraph" w:customStyle="1" w:styleId="xl37">
    <w:name w:val="xl37"/>
    <w:basedOn w:val="a"/>
    <w:rsid w:val="00E76CE6"/>
    <w:pPr>
      <w:widowControl/>
      <w:pBdr>
        <w:left w:val="single" w:sz="4" w:space="0" w:color="auto"/>
      </w:pBdr>
      <w:spacing w:before="100" w:beforeAutospacing="1" w:after="100" w:afterAutospacing="1"/>
      <w:jc w:val="left"/>
    </w:pPr>
    <w:rPr>
      <w:rFonts w:ascii="Times New Roman" w:eastAsia="Arial Unicode MS" w:hAnsi="Times New Roman" w:cs="Times New Roman"/>
      <w:snapToGrid w:val="0"/>
      <w:kern w:val="0"/>
      <w:sz w:val="18"/>
      <w:szCs w:val="18"/>
      <w:lang w:val="en-GB"/>
    </w:rPr>
  </w:style>
  <w:style w:type="paragraph" w:customStyle="1" w:styleId="font8">
    <w:name w:val="font8"/>
    <w:basedOn w:val="a"/>
    <w:rsid w:val="00E76CE6"/>
    <w:pPr>
      <w:widowControl/>
      <w:spacing w:before="100" w:beforeAutospacing="1" w:after="100" w:afterAutospacing="1"/>
      <w:jc w:val="left"/>
    </w:pPr>
    <w:rPr>
      <w:rFonts w:ascii="宋体" w:eastAsia="Times New Roman" w:hAnsi="宋体" w:cs="Arial Unicode MS" w:hint="eastAsia"/>
      <w:snapToGrid w:val="0"/>
      <w:color w:val="000000"/>
      <w:kern w:val="0"/>
      <w:sz w:val="18"/>
      <w:szCs w:val="18"/>
      <w:lang w:val="en-GB"/>
    </w:rPr>
  </w:style>
  <w:style w:type="paragraph" w:customStyle="1" w:styleId="font9">
    <w:name w:val="font9"/>
    <w:basedOn w:val="a"/>
    <w:rsid w:val="00E76CE6"/>
    <w:pPr>
      <w:widowControl/>
      <w:spacing w:before="100" w:beforeAutospacing="1" w:after="100" w:afterAutospacing="1"/>
      <w:jc w:val="left"/>
    </w:pPr>
    <w:rPr>
      <w:rFonts w:ascii="Times New Roman" w:eastAsia="Arial Unicode MS" w:hAnsi="Times New Roman" w:cs="Times New Roman"/>
      <w:snapToGrid w:val="0"/>
      <w:color w:val="000000"/>
      <w:kern w:val="0"/>
      <w:sz w:val="18"/>
      <w:szCs w:val="18"/>
      <w:lang w:val="en-GB"/>
    </w:rPr>
  </w:style>
  <w:style w:type="paragraph" w:customStyle="1" w:styleId="font10">
    <w:name w:val="font10"/>
    <w:basedOn w:val="a"/>
    <w:rsid w:val="00E76CE6"/>
    <w:pPr>
      <w:widowControl/>
      <w:spacing w:before="100" w:beforeAutospacing="1" w:after="100" w:afterAutospacing="1"/>
      <w:jc w:val="left"/>
    </w:pPr>
    <w:rPr>
      <w:rFonts w:ascii="Symbol" w:eastAsia="Arial Unicode MS" w:hAnsi="Symbol" w:cs="Arial Unicode MS"/>
      <w:snapToGrid w:val="0"/>
      <w:kern w:val="0"/>
      <w:sz w:val="18"/>
      <w:szCs w:val="18"/>
      <w:lang w:val="en-GB"/>
    </w:rPr>
  </w:style>
  <w:style w:type="paragraph" w:customStyle="1" w:styleId="xl28">
    <w:name w:val="xl28"/>
    <w:basedOn w:val="a"/>
    <w:rsid w:val="00E76CE6"/>
    <w:pPr>
      <w:widowControl/>
      <w:pBdr>
        <w:top w:val="single" w:sz="4" w:space="0" w:color="auto"/>
        <w:left w:val="single" w:sz="4" w:space="0" w:color="auto"/>
      </w:pBdr>
      <w:spacing w:before="100" w:beforeAutospacing="1" w:after="100" w:afterAutospacing="1"/>
      <w:jc w:val="right"/>
      <w:textAlignment w:val="top"/>
    </w:pPr>
    <w:rPr>
      <w:rFonts w:ascii="宋体" w:eastAsia="Times New Roman" w:hAnsi="宋体" w:cs="Arial Unicode MS" w:hint="eastAsia"/>
      <w:b/>
      <w:bCs/>
      <w:snapToGrid w:val="0"/>
      <w:color w:val="000000"/>
      <w:kern w:val="0"/>
      <w:sz w:val="18"/>
      <w:szCs w:val="18"/>
      <w:lang w:val="en-GB"/>
    </w:rPr>
  </w:style>
  <w:style w:type="paragraph" w:customStyle="1" w:styleId="xl29">
    <w:name w:val="xl29"/>
    <w:basedOn w:val="a"/>
    <w:rsid w:val="00E76CE6"/>
    <w:pPr>
      <w:widowControl/>
      <w:pBdr>
        <w:top w:val="single" w:sz="4" w:space="0" w:color="auto"/>
      </w:pBdr>
      <w:spacing w:before="100" w:beforeAutospacing="1" w:after="100" w:afterAutospacing="1"/>
      <w:jc w:val="right"/>
      <w:textAlignment w:val="top"/>
    </w:pPr>
    <w:rPr>
      <w:rFonts w:ascii="宋体" w:eastAsia="Times New Roman" w:hAnsi="宋体" w:cs="Arial Unicode MS" w:hint="eastAsia"/>
      <w:b/>
      <w:bCs/>
      <w:snapToGrid w:val="0"/>
      <w:color w:val="000000"/>
      <w:kern w:val="0"/>
      <w:sz w:val="18"/>
      <w:szCs w:val="18"/>
      <w:lang w:val="en-GB"/>
    </w:rPr>
  </w:style>
  <w:style w:type="paragraph" w:customStyle="1" w:styleId="xl36">
    <w:name w:val="xl36"/>
    <w:basedOn w:val="a"/>
    <w:rsid w:val="00E76CE6"/>
    <w:pPr>
      <w:widowControl/>
      <w:spacing w:before="100" w:beforeAutospacing="1" w:after="100" w:afterAutospacing="1"/>
      <w:jc w:val="left"/>
    </w:pPr>
    <w:rPr>
      <w:rFonts w:ascii="Times New Roman" w:eastAsia="Arial Unicode MS" w:hAnsi="Times New Roman" w:cs="Times New Roman"/>
      <w:snapToGrid w:val="0"/>
      <w:kern w:val="0"/>
      <w:sz w:val="18"/>
      <w:szCs w:val="18"/>
      <w:lang w:val="en-GB"/>
    </w:rPr>
  </w:style>
  <w:style w:type="paragraph" w:customStyle="1" w:styleId="xl38">
    <w:name w:val="xl38"/>
    <w:basedOn w:val="a"/>
    <w:rsid w:val="00E76CE6"/>
    <w:pPr>
      <w:widowControl/>
      <w:pBdr>
        <w:right w:val="single" w:sz="4" w:space="0" w:color="auto"/>
      </w:pBdr>
      <w:spacing w:before="100" w:beforeAutospacing="1" w:after="100" w:afterAutospacing="1"/>
      <w:jc w:val="left"/>
    </w:pPr>
    <w:rPr>
      <w:rFonts w:ascii="Times New Roman" w:eastAsia="Arial Unicode MS" w:hAnsi="Times New Roman" w:cs="Times New Roman"/>
      <w:snapToGrid w:val="0"/>
      <w:kern w:val="0"/>
      <w:sz w:val="18"/>
      <w:szCs w:val="18"/>
      <w:lang w:val="en-GB"/>
    </w:rPr>
  </w:style>
  <w:style w:type="paragraph" w:customStyle="1" w:styleId="xl39">
    <w:name w:val="xl39"/>
    <w:basedOn w:val="a"/>
    <w:rsid w:val="00E76CE6"/>
    <w:pPr>
      <w:widowControl/>
      <w:spacing w:before="100" w:beforeAutospacing="1" w:after="100" w:afterAutospacing="1"/>
      <w:jc w:val="left"/>
    </w:pPr>
    <w:rPr>
      <w:rFonts w:ascii="Times New Roman" w:eastAsia="Arial Unicode MS" w:hAnsi="Times New Roman" w:cs="Times New Roman"/>
      <w:snapToGrid w:val="0"/>
      <w:kern w:val="0"/>
      <w:sz w:val="18"/>
      <w:szCs w:val="18"/>
      <w:lang w:val="en-GB"/>
    </w:rPr>
  </w:style>
  <w:style w:type="paragraph" w:customStyle="1" w:styleId="xl42">
    <w:name w:val="xl42"/>
    <w:basedOn w:val="a"/>
    <w:rsid w:val="00E76CE6"/>
    <w:pPr>
      <w:widowControl/>
      <w:pBdr>
        <w:right w:val="single" w:sz="4" w:space="0" w:color="auto"/>
      </w:pBdr>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customStyle="1" w:styleId="xl40">
    <w:name w:val="xl40"/>
    <w:basedOn w:val="a"/>
    <w:rsid w:val="00E76CE6"/>
    <w:pPr>
      <w:widowControl/>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customStyle="1" w:styleId="xl41">
    <w:name w:val="xl41"/>
    <w:basedOn w:val="a"/>
    <w:rsid w:val="00E76CE6"/>
    <w:pPr>
      <w:widowControl/>
      <w:pBdr>
        <w:left w:val="single" w:sz="4" w:space="0" w:color="auto"/>
      </w:pBdr>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customStyle="1" w:styleId="xl43">
    <w:name w:val="xl43"/>
    <w:basedOn w:val="a"/>
    <w:rsid w:val="00E76CE6"/>
    <w:pPr>
      <w:widowControl/>
      <w:spacing w:before="100" w:beforeAutospacing="1" w:after="100" w:afterAutospacing="1"/>
      <w:textAlignment w:val="top"/>
    </w:pPr>
    <w:rPr>
      <w:rFonts w:ascii="Times New Roman" w:eastAsia="Arial Unicode MS" w:hAnsi="Times New Roman" w:cs="Times New Roman"/>
      <w:b/>
      <w:bCs/>
      <w:snapToGrid w:val="0"/>
      <w:color w:val="000000"/>
      <w:kern w:val="0"/>
      <w:sz w:val="18"/>
      <w:szCs w:val="18"/>
      <w:lang w:val="en-GB"/>
    </w:rPr>
  </w:style>
  <w:style w:type="paragraph" w:customStyle="1" w:styleId="xl44">
    <w:name w:val="xl44"/>
    <w:basedOn w:val="a"/>
    <w:rsid w:val="00E76CE6"/>
    <w:pPr>
      <w:widowControl/>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customStyle="1" w:styleId="xl46">
    <w:name w:val="xl46"/>
    <w:basedOn w:val="a"/>
    <w:rsid w:val="00E76CE6"/>
    <w:pPr>
      <w:widowControl/>
      <w:pBdr>
        <w:right w:val="single" w:sz="4" w:space="0" w:color="auto"/>
      </w:pBdr>
      <w:spacing w:before="100" w:beforeAutospacing="1" w:after="100" w:afterAutospacing="1"/>
      <w:jc w:val="right"/>
    </w:pPr>
    <w:rPr>
      <w:rFonts w:ascii="Times New Roman" w:eastAsia="Arial Unicode MS" w:hAnsi="Times New Roman" w:cs="Times New Roman"/>
      <w:snapToGrid w:val="0"/>
      <w:kern w:val="0"/>
      <w:sz w:val="18"/>
      <w:szCs w:val="18"/>
      <w:lang w:val="en-GB"/>
    </w:rPr>
  </w:style>
  <w:style w:type="paragraph" w:customStyle="1" w:styleId="xl47">
    <w:name w:val="xl47"/>
    <w:basedOn w:val="a"/>
    <w:rsid w:val="00E76CE6"/>
    <w:pPr>
      <w:widowControl/>
      <w:spacing w:before="100" w:beforeAutospacing="1" w:after="100" w:afterAutospacing="1"/>
      <w:textAlignment w:val="top"/>
    </w:pPr>
    <w:rPr>
      <w:rFonts w:ascii="Times New Roman" w:eastAsia="Arial Unicode MS" w:hAnsi="Times New Roman" w:cs="Times New Roman"/>
      <w:snapToGrid w:val="0"/>
      <w:kern w:val="0"/>
      <w:sz w:val="18"/>
      <w:szCs w:val="18"/>
      <w:lang w:val="en-GB"/>
    </w:rPr>
  </w:style>
  <w:style w:type="paragraph" w:customStyle="1" w:styleId="xl48">
    <w:name w:val="xl48"/>
    <w:basedOn w:val="a"/>
    <w:rsid w:val="00E76CE6"/>
    <w:pPr>
      <w:widowControl/>
      <w:spacing w:before="100" w:beforeAutospacing="1" w:after="100" w:afterAutospacing="1"/>
      <w:jc w:val="left"/>
      <w:textAlignment w:val="top"/>
    </w:pPr>
    <w:rPr>
      <w:rFonts w:ascii="宋体" w:eastAsia="Times New Roman" w:hAnsi="宋体" w:cs="Arial Unicode MS" w:hint="eastAsia"/>
      <w:snapToGrid w:val="0"/>
      <w:color w:val="000000"/>
      <w:kern w:val="0"/>
      <w:sz w:val="18"/>
      <w:szCs w:val="18"/>
      <w:lang w:val="en-GB"/>
    </w:rPr>
  </w:style>
  <w:style w:type="paragraph" w:customStyle="1" w:styleId="xl49">
    <w:name w:val="xl49"/>
    <w:basedOn w:val="a"/>
    <w:rsid w:val="00E76CE6"/>
    <w:pPr>
      <w:widowControl/>
      <w:spacing w:before="100" w:beforeAutospacing="1" w:after="100" w:afterAutospacing="1"/>
      <w:textAlignment w:val="top"/>
    </w:pPr>
    <w:rPr>
      <w:rFonts w:ascii="Times New Roman" w:eastAsia="Arial Unicode MS" w:hAnsi="Times New Roman" w:cs="Times New Roman"/>
      <w:snapToGrid w:val="0"/>
      <w:color w:val="000000"/>
      <w:kern w:val="0"/>
      <w:sz w:val="18"/>
      <w:szCs w:val="18"/>
      <w:lang w:val="en-GB"/>
    </w:rPr>
  </w:style>
  <w:style w:type="paragraph" w:customStyle="1" w:styleId="font0">
    <w:name w:val="font0"/>
    <w:basedOn w:val="a"/>
    <w:rsid w:val="00E76CE6"/>
    <w:pPr>
      <w:widowControl/>
      <w:spacing w:before="100" w:beforeAutospacing="1" w:after="100" w:afterAutospacing="1"/>
      <w:jc w:val="left"/>
    </w:pPr>
    <w:rPr>
      <w:rFonts w:ascii="Times New Roman" w:eastAsia="Arial Unicode MS" w:hAnsi="Times New Roman" w:cs="Times New Roman"/>
      <w:snapToGrid w:val="0"/>
      <w:kern w:val="0"/>
      <w:sz w:val="24"/>
      <w:szCs w:val="24"/>
      <w:lang w:val="en-GB"/>
    </w:rPr>
  </w:style>
  <w:style w:type="paragraph" w:customStyle="1" w:styleId="NoteText2">
    <w:name w:val="Note Text 2"/>
    <w:basedOn w:val="a"/>
    <w:rsid w:val="00E76CE6"/>
    <w:pPr>
      <w:widowControl/>
      <w:overflowPunct w:val="0"/>
      <w:autoSpaceDE w:val="0"/>
      <w:autoSpaceDN w:val="0"/>
      <w:adjustRightInd w:val="0"/>
      <w:spacing w:after="200"/>
      <w:ind w:left="1080"/>
      <w:textAlignment w:val="baseline"/>
    </w:pPr>
    <w:rPr>
      <w:rFonts w:ascii="Times New Roman" w:eastAsia="Times New Roman" w:hAnsi="Times New Roman" w:cs="Times New Roman"/>
      <w:snapToGrid w:val="0"/>
      <w:kern w:val="0"/>
      <w:sz w:val="22"/>
      <w:szCs w:val="24"/>
      <w:lang w:val="en-GB"/>
    </w:rPr>
  </w:style>
  <w:style w:type="paragraph" w:customStyle="1" w:styleId="NoteText">
    <w:name w:val="Note Text"/>
    <w:basedOn w:val="a"/>
    <w:rsid w:val="00E76CE6"/>
    <w:pPr>
      <w:widowControl/>
      <w:overflowPunct w:val="0"/>
      <w:autoSpaceDE w:val="0"/>
      <w:autoSpaceDN w:val="0"/>
      <w:adjustRightInd w:val="0"/>
      <w:spacing w:after="200"/>
      <w:ind w:left="540"/>
      <w:textAlignment w:val="baseline"/>
    </w:pPr>
    <w:rPr>
      <w:rFonts w:ascii="Times New Roman" w:eastAsia="Times New Roman" w:hAnsi="Times New Roman" w:cs="Times New Roman"/>
      <w:snapToGrid w:val="0"/>
      <w:kern w:val="0"/>
      <w:sz w:val="22"/>
      <w:szCs w:val="24"/>
      <w:lang w:val="en-GB"/>
    </w:rPr>
  </w:style>
  <w:style w:type="paragraph" w:customStyle="1" w:styleId="Subject">
    <w:name w:val="Subject"/>
    <w:basedOn w:val="a"/>
    <w:rsid w:val="00E76CE6"/>
    <w:pPr>
      <w:keepNext/>
      <w:keepLines/>
      <w:widowControl/>
      <w:spacing w:line="290" w:lineRule="atLeast"/>
      <w:jc w:val="left"/>
    </w:pPr>
    <w:rPr>
      <w:rFonts w:ascii="Times New Roman" w:eastAsia="Times New Roman" w:hAnsi="Times New Roman" w:cs="Times New Roman"/>
      <w:b/>
      <w:snapToGrid w:val="0"/>
      <w:color w:val="000000"/>
      <w:kern w:val="0"/>
      <w:sz w:val="24"/>
      <w:szCs w:val="24"/>
      <w:lang w:val="en-GB"/>
    </w:rPr>
  </w:style>
  <w:style w:type="paragraph" w:customStyle="1" w:styleId="DocumentMap1">
    <w:name w:val="Document Map1"/>
    <w:basedOn w:val="a"/>
    <w:link w:val="DocumentMapCharChar"/>
    <w:rsid w:val="00E76CE6"/>
    <w:pPr>
      <w:widowControl/>
      <w:jc w:val="left"/>
    </w:pPr>
    <w:rPr>
      <w:rFonts w:ascii="Tahoma" w:eastAsia="宋体" w:hAnsi="Tahoma" w:cs="Tahoma"/>
      <w:snapToGrid w:val="0"/>
      <w:sz w:val="16"/>
      <w:szCs w:val="16"/>
      <w:lang w:eastAsia="en-US"/>
    </w:rPr>
  </w:style>
  <w:style w:type="character" w:styleId="aff1">
    <w:name w:val="annotation reference"/>
    <w:unhideWhenUsed/>
    <w:rsid w:val="00E76CE6"/>
    <w:rPr>
      <w:sz w:val="16"/>
      <w:szCs w:val="16"/>
    </w:rPr>
  </w:style>
  <w:style w:type="paragraph" w:styleId="aff2">
    <w:name w:val="annotation subject"/>
    <w:basedOn w:val="af8"/>
    <w:next w:val="af8"/>
    <w:link w:val="aff3"/>
    <w:unhideWhenUsed/>
    <w:rsid w:val="00E76CE6"/>
    <w:rPr>
      <w:b/>
      <w:bCs/>
    </w:rPr>
  </w:style>
  <w:style w:type="character" w:customStyle="1" w:styleId="aff3">
    <w:name w:val="批注主题 字符"/>
    <w:basedOn w:val="CommentTextChar1"/>
    <w:link w:val="aff2"/>
    <w:rsid w:val="00E76CE6"/>
    <w:rPr>
      <w:rFonts w:ascii="Arial" w:eastAsia="宋体" w:hAnsi="Arial" w:cs="Arial"/>
      <w:b/>
      <w:bCs/>
      <w:snapToGrid w:val="0"/>
      <w:sz w:val="20"/>
      <w:szCs w:val="20"/>
      <w:lang w:eastAsia="en-US"/>
    </w:rPr>
  </w:style>
  <w:style w:type="table" w:styleId="aff4">
    <w:name w:val="Table Grid"/>
    <w:basedOn w:val="a1"/>
    <w:qFormat/>
    <w:rsid w:val="00E76CE6"/>
    <w:rPr>
      <w:rFonts w:ascii="Times New Roman" w:eastAsia="宋体" w:hAnsi="Times New Roman" w:cs="Times New Roman"/>
      <w:kern w:val="0"/>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qFormat/>
    <w:rsid w:val="00E76CE6"/>
    <w:pPr>
      <w:autoSpaceDE w:val="0"/>
      <w:autoSpaceDN w:val="0"/>
      <w:jc w:val="right"/>
    </w:pPr>
    <w:rPr>
      <w:rFonts w:ascii="Times New Roman" w:eastAsia="Times New Roman" w:hAnsi="Times New Roman" w:cs="Times New Roman"/>
      <w:snapToGrid w:val="0"/>
      <w:kern w:val="0"/>
      <w:sz w:val="22"/>
      <w:lang w:val="en-GB"/>
    </w:rPr>
  </w:style>
  <w:style w:type="paragraph" w:styleId="aff5">
    <w:name w:val="Body Text Indent"/>
    <w:basedOn w:val="a"/>
    <w:link w:val="aff6"/>
    <w:unhideWhenUsed/>
    <w:rsid w:val="00E76CE6"/>
    <w:pPr>
      <w:widowControl/>
      <w:spacing w:after="120"/>
      <w:ind w:left="283"/>
      <w:jc w:val="left"/>
    </w:pPr>
    <w:rPr>
      <w:rFonts w:ascii="Times New Roman" w:eastAsia="Times New Roman" w:hAnsi="Times New Roman" w:cs="Times New Roman"/>
      <w:kern w:val="0"/>
      <w:sz w:val="24"/>
      <w:szCs w:val="24"/>
      <w:lang w:val="en-GB"/>
    </w:rPr>
  </w:style>
  <w:style w:type="character" w:customStyle="1" w:styleId="aff6">
    <w:name w:val="正文文本缩进 字符"/>
    <w:basedOn w:val="a0"/>
    <w:link w:val="aff5"/>
    <w:rsid w:val="00E76CE6"/>
    <w:rPr>
      <w:rFonts w:ascii="Times New Roman" w:eastAsia="Times New Roman" w:hAnsi="Times New Roman" w:cs="Times New Roman"/>
      <w:kern w:val="0"/>
      <w:sz w:val="24"/>
      <w:szCs w:val="24"/>
      <w:lang w:val="en-GB"/>
    </w:rPr>
  </w:style>
  <w:style w:type="character" w:customStyle="1" w:styleId="aff7">
    <w:name w:val="正文文本_"/>
    <w:link w:val="12"/>
    <w:rsid w:val="00E76CE6"/>
    <w:rPr>
      <w:rFonts w:ascii="宋体" w:cs="宋体"/>
      <w:sz w:val="23"/>
      <w:szCs w:val="23"/>
      <w:shd w:val="clear" w:color="auto" w:fill="FFFFFF"/>
    </w:rPr>
  </w:style>
  <w:style w:type="paragraph" w:customStyle="1" w:styleId="12">
    <w:name w:val="正文文本1"/>
    <w:basedOn w:val="a"/>
    <w:link w:val="aff7"/>
    <w:rsid w:val="00E76CE6"/>
    <w:pPr>
      <w:shd w:val="clear" w:color="auto" w:fill="FFFFFF"/>
      <w:spacing w:before="9240" w:line="240" w:lineRule="atLeast"/>
      <w:ind w:hanging="1140"/>
      <w:jc w:val="left"/>
    </w:pPr>
    <w:rPr>
      <w:rFonts w:ascii="宋体" w:cs="宋体"/>
      <w:sz w:val="23"/>
      <w:szCs w:val="23"/>
    </w:rPr>
  </w:style>
  <w:style w:type="character" w:customStyle="1" w:styleId="ArialUnicodeMS">
    <w:name w:val="正文文本 + Arial Unicode MS"/>
    <w:aliases w:val="10 pt"/>
    <w:rsid w:val="00E76CE6"/>
    <w:rPr>
      <w:rFonts w:ascii="Arial Unicode MS" w:eastAsia="Arial Unicode MS" w:cs="Arial Unicode MS"/>
      <w:sz w:val="20"/>
      <w:szCs w:val="20"/>
      <w:u w:val="none"/>
      <w:shd w:val="clear" w:color="auto" w:fill="FFFFFF"/>
    </w:rPr>
  </w:style>
  <w:style w:type="character" w:customStyle="1" w:styleId="1pt">
    <w:name w:val="正文文本 + 间距 1 pt"/>
    <w:rsid w:val="00E76CE6"/>
    <w:rPr>
      <w:rFonts w:ascii="宋体" w:eastAsia="宋体" w:cs="宋体"/>
      <w:spacing w:val="30"/>
      <w:sz w:val="23"/>
      <w:szCs w:val="23"/>
      <w:u w:val="none"/>
      <w:shd w:val="clear" w:color="auto" w:fill="FFFFFF"/>
    </w:rPr>
  </w:style>
  <w:style w:type="character" w:customStyle="1" w:styleId="aa">
    <w:name w:val="列表段落 字符"/>
    <w:link w:val="a9"/>
    <w:rsid w:val="00E76CE6"/>
  </w:style>
  <w:style w:type="character" w:customStyle="1" w:styleId="21">
    <w:name w:val="表格标题 (2)_"/>
    <w:link w:val="22"/>
    <w:rsid w:val="00E76CE6"/>
    <w:rPr>
      <w:rFonts w:ascii="宋体" w:cs="宋体"/>
      <w:sz w:val="23"/>
      <w:szCs w:val="23"/>
      <w:shd w:val="clear" w:color="auto" w:fill="FFFFFF"/>
    </w:rPr>
  </w:style>
  <w:style w:type="paragraph" w:customStyle="1" w:styleId="22">
    <w:name w:val="表格标题 (2)"/>
    <w:basedOn w:val="a"/>
    <w:link w:val="21"/>
    <w:rsid w:val="00E76CE6"/>
    <w:pPr>
      <w:shd w:val="clear" w:color="auto" w:fill="FFFFFF"/>
      <w:spacing w:line="240" w:lineRule="atLeast"/>
      <w:jc w:val="left"/>
    </w:pPr>
    <w:rPr>
      <w:rFonts w:ascii="宋体" w:cs="宋体"/>
      <w:sz w:val="23"/>
      <w:szCs w:val="23"/>
    </w:rPr>
  </w:style>
  <w:style w:type="character" w:customStyle="1" w:styleId="-2pt1">
    <w:name w:val="正文文本 + 间距 -2 pt1"/>
    <w:rsid w:val="00E76CE6"/>
    <w:rPr>
      <w:rFonts w:ascii="宋体" w:eastAsia="宋体" w:cs="宋体"/>
      <w:spacing w:val="-40"/>
      <w:sz w:val="23"/>
      <w:szCs w:val="23"/>
      <w:u w:val="none"/>
      <w:shd w:val="clear" w:color="auto" w:fill="FFFFFF"/>
    </w:rPr>
  </w:style>
  <w:style w:type="paragraph" w:styleId="aff8">
    <w:name w:val="Date"/>
    <w:basedOn w:val="a"/>
    <w:next w:val="a"/>
    <w:link w:val="aff9"/>
    <w:rsid w:val="00E76CE6"/>
    <w:rPr>
      <w:rFonts w:ascii="宋体" w:eastAsia="Times New Roman" w:hAnsi="Times New Roman" w:cs="Times New Roman"/>
      <w:snapToGrid w:val="0"/>
      <w:sz w:val="24"/>
      <w:szCs w:val="24"/>
      <w:lang w:val="en-GB"/>
    </w:rPr>
  </w:style>
  <w:style w:type="character" w:customStyle="1" w:styleId="aff9">
    <w:name w:val="日期 字符"/>
    <w:basedOn w:val="a0"/>
    <w:link w:val="aff8"/>
    <w:rsid w:val="00E76CE6"/>
    <w:rPr>
      <w:rFonts w:ascii="宋体" w:eastAsia="Times New Roman" w:hAnsi="Times New Roman" w:cs="Times New Roman"/>
      <w:snapToGrid w:val="0"/>
      <w:sz w:val="24"/>
      <w:szCs w:val="24"/>
      <w:lang w:val="en-GB"/>
    </w:rPr>
  </w:style>
  <w:style w:type="paragraph" w:customStyle="1" w:styleId="affa">
    <w:name w:val="??"/>
    <w:rsid w:val="00E76CE6"/>
    <w:pPr>
      <w:widowControl w:val="0"/>
      <w:overflowPunct w:val="0"/>
      <w:autoSpaceDE w:val="0"/>
      <w:autoSpaceDN w:val="0"/>
      <w:adjustRightInd w:val="0"/>
      <w:textAlignment w:val="baseline"/>
    </w:pPr>
    <w:rPr>
      <w:rFonts w:ascii="Tms Rmn" w:eastAsia="宋体" w:hAnsi="Tms Rmn"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numbering" Target="numbering.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5000151841</EngagementID>
  <LogicalEMSServerID>-8290684768286882338</LogicalEMSServerID>
  <WorkingPaperID>4884678037600001609</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9E57-C12C-465E-9B2F-3168C9EE3BB4}">
  <ds:schemaRefs>
    <ds:schemaRef ds:uri="http://schemas.microsoft.com/DAEMSEngagementItemInfoXML"/>
  </ds:schemaRefs>
</ds:datastoreItem>
</file>

<file path=customXml/itemProps2.xml><?xml version="1.0" encoding="utf-8"?>
<ds:datastoreItem xmlns:ds="http://schemas.openxmlformats.org/officeDocument/2006/customXml" ds:itemID="{B35E63BF-9FB3-4AD7-AA4E-9FDD81ED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53</Pages>
  <Words>5727</Words>
  <Characters>32649</Characters>
  <Application>Microsoft Office Word</Application>
  <DocSecurity>0</DocSecurity>
  <Lines>272</Lines>
  <Paragraphs>76</Paragraphs>
  <ScaleCrop>false</ScaleCrop>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穗芊 何</dc:creator>
  <cp:keywords/>
  <dc:description/>
  <cp:lastModifiedBy>Li, Iris Zimei</cp:lastModifiedBy>
  <cp:revision>401</cp:revision>
  <cp:lastPrinted>2026-05-15T07:12:00Z</cp:lastPrinted>
  <dcterms:created xsi:type="dcterms:W3CDTF">2025-02-12T18:50:00Z</dcterms:created>
  <dcterms:modified xsi:type="dcterms:W3CDTF">2026-05-27T09:32:00Z</dcterms:modified>
</cp:coreProperties>
</file>